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B1E2ED" w14:textId="77777777" w:rsidR="00BB2642" w:rsidRPr="00741A8C" w:rsidRDefault="00BB2642" w:rsidP="008916A7">
      <w:pPr>
        <w:jc w:val="center"/>
        <w:rPr>
          <w:b/>
          <w:sz w:val="28"/>
          <w:szCs w:val="28"/>
        </w:rPr>
      </w:pPr>
      <w:r w:rsidRPr="00741A8C">
        <w:rPr>
          <w:b/>
          <w:sz w:val="28"/>
          <w:szCs w:val="28"/>
        </w:rPr>
        <w:t>USER GUIDE</w:t>
      </w:r>
    </w:p>
    <w:p w14:paraId="6BF05395" w14:textId="77777777" w:rsidR="00BB2642" w:rsidRPr="00741A8C" w:rsidRDefault="00BB2642" w:rsidP="00204FB5">
      <w:pPr>
        <w:jc w:val="both"/>
        <w:rPr>
          <w:b/>
          <w:sz w:val="22"/>
          <w:szCs w:val="22"/>
        </w:rPr>
      </w:pPr>
    </w:p>
    <w:p w14:paraId="733DA440" w14:textId="46A82E9C" w:rsidR="00313EE3" w:rsidRPr="00741A8C" w:rsidRDefault="00313EE3" w:rsidP="00204FB5">
      <w:pPr>
        <w:jc w:val="both"/>
        <w:rPr>
          <w:sz w:val="22"/>
          <w:szCs w:val="22"/>
        </w:rPr>
      </w:pPr>
      <w:r w:rsidRPr="00741A8C">
        <w:rPr>
          <w:b/>
          <w:sz w:val="22"/>
          <w:szCs w:val="22"/>
        </w:rPr>
        <w:t>Grant Number:</w:t>
      </w:r>
      <w:r w:rsidRPr="00741A8C">
        <w:rPr>
          <w:sz w:val="22"/>
          <w:szCs w:val="22"/>
        </w:rPr>
        <w:t xml:space="preserve"> </w:t>
      </w:r>
      <w:r w:rsidR="008916A7" w:rsidRPr="00741A8C">
        <w:rPr>
          <w:sz w:val="22"/>
          <w:szCs w:val="22"/>
        </w:rPr>
        <w:t>ES/W009870/1</w:t>
      </w:r>
    </w:p>
    <w:p w14:paraId="1ED311C1" w14:textId="77777777" w:rsidR="00313EE3" w:rsidRPr="00741A8C" w:rsidRDefault="00313EE3" w:rsidP="00204FB5">
      <w:pPr>
        <w:jc w:val="both"/>
        <w:rPr>
          <w:sz w:val="22"/>
          <w:szCs w:val="22"/>
        </w:rPr>
      </w:pPr>
    </w:p>
    <w:p w14:paraId="225CDF2C" w14:textId="73C3AA17" w:rsidR="00313EE3" w:rsidRPr="00741A8C" w:rsidRDefault="00313EE3" w:rsidP="00204FB5">
      <w:pPr>
        <w:jc w:val="both"/>
        <w:rPr>
          <w:sz w:val="22"/>
          <w:szCs w:val="22"/>
        </w:rPr>
      </w:pPr>
      <w:r w:rsidRPr="6A8FB3AF">
        <w:rPr>
          <w:b/>
          <w:bCs/>
          <w:sz w:val="22"/>
          <w:szCs w:val="22"/>
        </w:rPr>
        <w:t>Sponsor:</w:t>
      </w:r>
      <w:r w:rsidRPr="6A8FB3AF">
        <w:rPr>
          <w:sz w:val="22"/>
          <w:szCs w:val="22"/>
        </w:rPr>
        <w:t xml:space="preserve"> </w:t>
      </w:r>
      <w:r w:rsidR="00BB2642" w:rsidRPr="6A8FB3AF">
        <w:rPr>
          <w:sz w:val="22"/>
          <w:szCs w:val="22"/>
        </w:rPr>
        <w:t>ESRC</w:t>
      </w:r>
      <w:r w:rsidR="59C0523A" w:rsidRPr="6A8FB3AF">
        <w:rPr>
          <w:sz w:val="22"/>
          <w:szCs w:val="22"/>
        </w:rPr>
        <w:t xml:space="preserve"> (Transforming Working Lives scheme)</w:t>
      </w:r>
    </w:p>
    <w:p w14:paraId="5FEA6E74" w14:textId="77777777" w:rsidR="00313EE3" w:rsidRPr="00741A8C" w:rsidRDefault="00313EE3" w:rsidP="00204FB5">
      <w:pPr>
        <w:jc w:val="both"/>
        <w:rPr>
          <w:sz w:val="22"/>
          <w:szCs w:val="22"/>
        </w:rPr>
      </w:pPr>
    </w:p>
    <w:p w14:paraId="3F9C3F51" w14:textId="24A91808" w:rsidR="00313EE3" w:rsidRPr="00741A8C" w:rsidRDefault="00313EE3" w:rsidP="00204FB5">
      <w:pPr>
        <w:jc w:val="both"/>
        <w:rPr>
          <w:b/>
          <w:sz w:val="22"/>
          <w:szCs w:val="22"/>
        </w:rPr>
      </w:pPr>
      <w:r w:rsidRPr="00741A8C">
        <w:rPr>
          <w:b/>
          <w:sz w:val="22"/>
          <w:szCs w:val="22"/>
        </w:rPr>
        <w:t>Project title:</w:t>
      </w:r>
      <w:r w:rsidR="008916A7" w:rsidRPr="00741A8C">
        <w:rPr>
          <w:b/>
          <w:sz w:val="22"/>
          <w:szCs w:val="22"/>
        </w:rPr>
        <w:t xml:space="preserve"> </w:t>
      </w:r>
      <w:r w:rsidR="008916A7" w:rsidRPr="00741A8C">
        <w:rPr>
          <w:b/>
          <w:i/>
          <w:iCs/>
          <w:sz w:val="22"/>
          <w:szCs w:val="22"/>
        </w:rPr>
        <w:t>Rethinking Young Women's Working Lives, 2022-2026</w:t>
      </w:r>
    </w:p>
    <w:p w14:paraId="1CDAB9D4" w14:textId="7423BB0D" w:rsidR="00313EE3" w:rsidRPr="00741A8C" w:rsidRDefault="00313EE3" w:rsidP="00204FB5">
      <w:pPr>
        <w:jc w:val="both"/>
        <w:rPr>
          <w:b/>
          <w:sz w:val="22"/>
          <w:szCs w:val="22"/>
        </w:rPr>
      </w:pPr>
      <w:r w:rsidRPr="00741A8C">
        <w:rPr>
          <w:b/>
          <w:sz w:val="22"/>
          <w:szCs w:val="22"/>
        </w:rPr>
        <w:t xml:space="preserve"> </w:t>
      </w:r>
    </w:p>
    <w:p w14:paraId="6438AF61" w14:textId="2D8C2E99" w:rsidR="00BB2642" w:rsidRPr="00741A8C" w:rsidRDefault="00BB2642" w:rsidP="00204FB5">
      <w:pPr>
        <w:jc w:val="both"/>
        <w:rPr>
          <w:bCs/>
          <w:sz w:val="22"/>
          <w:szCs w:val="22"/>
        </w:rPr>
      </w:pPr>
      <w:r w:rsidRPr="00741A8C">
        <w:rPr>
          <w:b/>
          <w:sz w:val="22"/>
          <w:szCs w:val="22"/>
        </w:rPr>
        <w:t xml:space="preserve">Overview: </w:t>
      </w:r>
      <w:r w:rsidRPr="00741A8C">
        <w:rPr>
          <w:bCs/>
          <w:sz w:val="22"/>
          <w:szCs w:val="22"/>
        </w:rPr>
        <w:t xml:space="preserve">This user guide provides important study-level information </w:t>
      </w:r>
      <w:r w:rsidR="009308B7" w:rsidRPr="00741A8C">
        <w:rPr>
          <w:bCs/>
          <w:sz w:val="22"/>
          <w:szCs w:val="22"/>
        </w:rPr>
        <w:t xml:space="preserve">to provide secondary users with essential information to independently understand the data, enable discovery, and allow for scientific re-use. </w:t>
      </w:r>
      <w:r w:rsidRPr="00741A8C">
        <w:rPr>
          <w:bCs/>
          <w:sz w:val="22"/>
          <w:szCs w:val="22"/>
        </w:rPr>
        <w:t xml:space="preserve">Please read this carefully. </w:t>
      </w:r>
    </w:p>
    <w:p w14:paraId="3FB2054D" w14:textId="77777777" w:rsidR="00BB2642" w:rsidRPr="00741A8C" w:rsidRDefault="00BB2642" w:rsidP="00204FB5">
      <w:pPr>
        <w:jc w:val="both"/>
        <w:rPr>
          <w:b/>
          <w:sz w:val="22"/>
          <w:szCs w:val="22"/>
        </w:rPr>
      </w:pPr>
    </w:p>
    <w:p w14:paraId="21CEA54A" w14:textId="28F45F14" w:rsidR="00BB2642" w:rsidRPr="00BB2642" w:rsidRDefault="00BB2642" w:rsidP="00204FB5">
      <w:pPr>
        <w:jc w:val="both"/>
        <w:rPr>
          <w:b/>
          <w:sz w:val="22"/>
          <w:szCs w:val="22"/>
          <w:u w:val="single"/>
        </w:rPr>
      </w:pPr>
      <w:r w:rsidRPr="00BB2642">
        <w:rPr>
          <w:b/>
          <w:sz w:val="22"/>
          <w:szCs w:val="22"/>
          <w:u w:val="single"/>
        </w:rPr>
        <w:t>The purpose, context and design of the study</w:t>
      </w:r>
    </w:p>
    <w:p w14:paraId="6289D4BB" w14:textId="77777777" w:rsidR="00BB2642" w:rsidRPr="00741A8C" w:rsidRDefault="00BB2642" w:rsidP="00204FB5">
      <w:pPr>
        <w:jc w:val="both"/>
        <w:rPr>
          <w:bCs/>
          <w:sz w:val="22"/>
          <w:szCs w:val="22"/>
        </w:rPr>
      </w:pPr>
    </w:p>
    <w:p w14:paraId="510103ED" w14:textId="35A28011" w:rsidR="00BB2642" w:rsidRPr="00741A8C" w:rsidRDefault="00BB2642" w:rsidP="00204FB5">
      <w:pPr>
        <w:jc w:val="both"/>
        <w:rPr>
          <w:bCs/>
          <w:sz w:val="22"/>
          <w:szCs w:val="22"/>
        </w:rPr>
      </w:pPr>
      <w:r w:rsidRPr="00AD476E">
        <w:rPr>
          <w:bCs/>
          <w:i/>
          <w:iCs/>
          <w:sz w:val="22"/>
          <w:szCs w:val="22"/>
        </w:rPr>
        <w:t>‘L-earning: rethinking young women’s working lives</w:t>
      </w:r>
      <w:r w:rsidR="00717EF2" w:rsidRPr="00AD476E">
        <w:rPr>
          <w:bCs/>
          <w:i/>
          <w:iCs/>
          <w:sz w:val="22"/>
          <w:szCs w:val="22"/>
        </w:rPr>
        <w:t>’</w:t>
      </w:r>
      <w:r w:rsidRPr="00741A8C">
        <w:rPr>
          <w:bCs/>
          <w:sz w:val="22"/>
          <w:szCs w:val="22"/>
        </w:rPr>
        <w:t xml:space="preserve"> is a 3-year research study exploring young women’s early experiences of work – including work while studying</w:t>
      </w:r>
      <w:r w:rsidR="00715AA2" w:rsidRPr="00741A8C">
        <w:rPr>
          <w:bCs/>
          <w:sz w:val="22"/>
          <w:szCs w:val="22"/>
        </w:rPr>
        <w:t xml:space="preserve"> (‘Earning While Learning’) -</w:t>
      </w:r>
      <w:r w:rsidRPr="00741A8C">
        <w:rPr>
          <w:bCs/>
          <w:sz w:val="22"/>
          <w:szCs w:val="22"/>
        </w:rPr>
        <w:t xml:space="preserve"> and how these experiences may contribute to gendered inequalities in later life.  The study sought to identify how early engagement in work develops knowledges, networks, relationships and values, establishing trajectories that may embed gendered patterns including occupational segregation.</w:t>
      </w:r>
    </w:p>
    <w:p w14:paraId="59EF78CD" w14:textId="77777777" w:rsidR="00A961F3" w:rsidRPr="00741A8C" w:rsidRDefault="00A961F3" w:rsidP="00204FB5">
      <w:pPr>
        <w:jc w:val="both"/>
        <w:rPr>
          <w:bCs/>
          <w:sz w:val="22"/>
          <w:szCs w:val="22"/>
        </w:rPr>
      </w:pPr>
    </w:p>
    <w:p w14:paraId="082F95A5" w14:textId="41F058E2" w:rsidR="00A961F3" w:rsidRPr="00741A8C" w:rsidRDefault="00A961F3" w:rsidP="00204FB5">
      <w:pPr>
        <w:jc w:val="both"/>
        <w:rPr>
          <w:bCs/>
          <w:i/>
          <w:iCs/>
          <w:sz w:val="22"/>
          <w:szCs w:val="22"/>
          <w:u w:val="single"/>
        </w:rPr>
      </w:pPr>
      <w:r w:rsidRPr="00741A8C">
        <w:rPr>
          <w:bCs/>
          <w:i/>
          <w:iCs/>
          <w:sz w:val="22"/>
          <w:szCs w:val="22"/>
          <w:u w:val="single"/>
        </w:rPr>
        <w:t>Aims and objectives</w:t>
      </w:r>
    </w:p>
    <w:p w14:paraId="609BD07D" w14:textId="35059F52" w:rsidR="00A961F3" w:rsidRPr="00A961F3" w:rsidRDefault="00A961F3" w:rsidP="00A961F3">
      <w:pPr>
        <w:jc w:val="both"/>
        <w:rPr>
          <w:bCs/>
          <w:sz w:val="22"/>
          <w:szCs w:val="22"/>
        </w:rPr>
      </w:pPr>
      <w:r w:rsidRPr="00A961F3">
        <w:rPr>
          <w:bCs/>
          <w:sz w:val="22"/>
          <w:szCs w:val="22"/>
        </w:rPr>
        <w:t>The CORE OBJECTIVE of the project is to provide empirically evidenced policy relevant knowledge that advances theoretical</w:t>
      </w:r>
      <w:r w:rsidRPr="00741A8C">
        <w:rPr>
          <w:bCs/>
          <w:sz w:val="22"/>
          <w:szCs w:val="22"/>
        </w:rPr>
        <w:t xml:space="preserve"> </w:t>
      </w:r>
      <w:r w:rsidRPr="00A961F3">
        <w:rPr>
          <w:bCs/>
          <w:sz w:val="22"/>
          <w:szCs w:val="22"/>
        </w:rPr>
        <w:t>understandings of young women's working lives, and the experiences, knowledge, values and structural conditions that shape them.</w:t>
      </w:r>
    </w:p>
    <w:p w14:paraId="1BC59337" w14:textId="77777777" w:rsidR="00641F9D" w:rsidRPr="00741A8C" w:rsidRDefault="00641F9D" w:rsidP="00A961F3">
      <w:pPr>
        <w:jc w:val="both"/>
        <w:rPr>
          <w:bCs/>
          <w:sz w:val="22"/>
          <w:szCs w:val="22"/>
        </w:rPr>
      </w:pPr>
    </w:p>
    <w:p w14:paraId="549A3EB9" w14:textId="4D512281" w:rsidR="00A961F3" w:rsidRPr="00A961F3" w:rsidRDefault="00A961F3" w:rsidP="00A961F3">
      <w:pPr>
        <w:jc w:val="both"/>
        <w:rPr>
          <w:bCs/>
          <w:sz w:val="22"/>
          <w:szCs w:val="22"/>
        </w:rPr>
      </w:pPr>
      <w:r w:rsidRPr="00A961F3">
        <w:rPr>
          <w:bCs/>
          <w:sz w:val="22"/>
          <w:szCs w:val="22"/>
        </w:rPr>
        <w:t xml:space="preserve">Specifically, the study </w:t>
      </w:r>
      <w:r w:rsidR="00641F9D" w:rsidRPr="00741A8C">
        <w:rPr>
          <w:bCs/>
          <w:sz w:val="22"/>
          <w:szCs w:val="22"/>
        </w:rPr>
        <w:t>AIMS were</w:t>
      </w:r>
      <w:r w:rsidRPr="00A961F3">
        <w:rPr>
          <w:bCs/>
          <w:sz w:val="22"/>
          <w:szCs w:val="22"/>
        </w:rPr>
        <w:t>:</w:t>
      </w:r>
    </w:p>
    <w:p w14:paraId="10A0AEF4" w14:textId="046E422E" w:rsidR="00A961F3" w:rsidRPr="00A961F3" w:rsidRDefault="00A961F3" w:rsidP="006F27F9">
      <w:pPr>
        <w:ind w:left="720"/>
        <w:jc w:val="both"/>
        <w:rPr>
          <w:bCs/>
          <w:sz w:val="22"/>
          <w:szCs w:val="22"/>
        </w:rPr>
      </w:pPr>
      <w:r w:rsidRPr="00A961F3">
        <w:rPr>
          <w:bCs/>
          <w:sz w:val="22"/>
          <w:szCs w:val="22"/>
        </w:rPr>
        <w:t>- Identify dominant patterns and trajectories, and how these vary by social class, ethnicity, disability, geography, and education, as</w:t>
      </w:r>
      <w:r w:rsidRPr="00741A8C">
        <w:rPr>
          <w:bCs/>
          <w:sz w:val="22"/>
          <w:szCs w:val="22"/>
        </w:rPr>
        <w:t xml:space="preserve"> </w:t>
      </w:r>
      <w:r w:rsidRPr="00A961F3">
        <w:rPr>
          <w:bCs/>
          <w:sz w:val="22"/>
          <w:szCs w:val="22"/>
        </w:rPr>
        <w:t>well as how this is changing.</w:t>
      </w:r>
    </w:p>
    <w:p w14:paraId="4CC78168" w14:textId="76538C88" w:rsidR="00A961F3" w:rsidRPr="00A961F3" w:rsidRDefault="00A961F3" w:rsidP="006F27F9">
      <w:pPr>
        <w:ind w:left="720"/>
        <w:jc w:val="both"/>
        <w:rPr>
          <w:bCs/>
          <w:sz w:val="22"/>
          <w:szCs w:val="22"/>
        </w:rPr>
      </w:pPr>
      <w:r w:rsidRPr="00A961F3">
        <w:rPr>
          <w:bCs/>
          <w:sz w:val="22"/>
          <w:szCs w:val="22"/>
        </w:rPr>
        <w:t>- Generate knowledge about the intersections of work and study across the early life-course and how early experiences of work,</w:t>
      </w:r>
      <w:r w:rsidRPr="00741A8C">
        <w:rPr>
          <w:bCs/>
          <w:sz w:val="22"/>
          <w:szCs w:val="22"/>
        </w:rPr>
        <w:t xml:space="preserve"> </w:t>
      </w:r>
      <w:r w:rsidRPr="00A961F3">
        <w:rPr>
          <w:bCs/>
          <w:sz w:val="22"/>
          <w:szCs w:val="22"/>
        </w:rPr>
        <w:t>including work while studying, shape understandings and preferences about future working lives</w:t>
      </w:r>
    </w:p>
    <w:p w14:paraId="7EF6BFE1" w14:textId="7526756A" w:rsidR="00A961F3" w:rsidRPr="00A961F3" w:rsidRDefault="00A961F3" w:rsidP="006F27F9">
      <w:pPr>
        <w:ind w:left="720"/>
        <w:jc w:val="both"/>
        <w:rPr>
          <w:bCs/>
          <w:sz w:val="22"/>
          <w:szCs w:val="22"/>
        </w:rPr>
      </w:pPr>
      <w:r w:rsidRPr="00A961F3">
        <w:rPr>
          <w:bCs/>
          <w:sz w:val="22"/>
          <w:szCs w:val="22"/>
        </w:rPr>
        <w:t>- Develop holistic understandings of the significance of work and its interconnection with young women's wider lives, personal</w:t>
      </w:r>
      <w:r w:rsidRPr="00741A8C">
        <w:rPr>
          <w:bCs/>
          <w:sz w:val="22"/>
          <w:szCs w:val="22"/>
        </w:rPr>
        <w:t xml:space="preserve"> </w:t>
      </w:r>
      <w:r w:rsidRPr="00A961F3">
        <w:rPr>
          <w:bCs/>
          <w:sz w:val="22"/>
          <w:szCs w:val="22"/>
        </w:rPr>
        <w:t>relationships and networks.</w:t>
      </w:r>
    </w:p>
    <w:p w14:paraId="4457B537" w14:textId="64C5BCE7" w:rsidR="00A961F3" w:rsidRPr="00A961F3" w:rsidRDefault="00A961F3" w:rsidP="006F27F9">
      <w:pPr>
        <w:ind w:left="720"/>
        <w:jc w:val="both"/>
        <w:rPr>
          <w:bCs/>
          <w:sz w:val="22"/>
          <w:szCs w:val="22"/>
        </w:rPr>
      </w:pPr>
      <w:r w:rsidRPr="00A961F3">
        <w:rPr>
          <w:bCs/>
          <w:sz w:val="22"/>
          <w:szCs w:val="22"/>
        </w:rPr>
        <w:t>- Capture change in young women's priorities and orientations towards work between two timepoints in the early life course,</w:t>
      </w:r>
      <w:r w:rsidRPr="00741A8C">
        <w:rPr>
          <w:bCs/>
          <w:sz w:val="22"/>
          <w:szCs w:val="22"/>
        </w:rPr>
        <w:t xml:space="preserve"> </w:t>
      </w:r>
      <w:r w:rsidRPr="00A961F3">
        <w:rPr>
          <w:bCs/>
          <w:sz w:val="22"/>
          <w:szCs w:val="22"/>
        </w:rPr>
        <w:t>comparing women still in education and women post-education.</w:t>
      </w:r>
    </w:p>
    <w:p w14:paraId="061734FA" w14:textId="687D3FDC" w:rsidR="00A961F3" w:rsidRPr="00A961F3" w:rsidRDefault="00A961F3" w:rsidP="006F27F9">
      <w:pPr>
        <w:ind w:left="720"/>
        <w:jc w:val="both"/>
        <w:rPr>
          <w:bCs/>
          <w:sz w:val="22"/>
          <w:szCs w:val="22"/>
        </w:rPr>
      </w:pPr>
      <w:r w:rsidRPr="00A961F3">
        <w:rPr>
          <w:bCs/>
          <w:sz w:val="22"/>
          <w:szCs w:val="22"/>
        </w:rPr>
        <w:t>- Bring together debates in Work and Employment Studies and Youth Studies to advance understandings and develop new</w:t>
      </w:r>
      <w:r w:rsidRPr="00741A8C">
        <w:rPr>
          <w:bCs/>
          <w:sz w:val="22"/>
          <w:szCs w:val="22"/>
        </w:rPr>
        <w:t xml:space="preserve"> </w:t>
      </w:r>
      <w:r w:rsidRPr="00A961F3">
        <w:rPr>
          <w:bCs/>
          <w:sz w:val="22"/>
          <w:szCs w:val="22"/>
        </w:rPr>
        <w:t>conceptual models that help to make sense of young women's working lives.</w:t>
      </w:r>
    </w:p>
    <w:p w14:paraId="61D45521" w14:textId="06A49180" w:rsidR="00A961F3" w:rsidRPr="00741A8C" w:rsidRDefault="00A961F3" w:rsidP="006F27F9">
      <w:pPr>
        <w:ind w:left="720"/>
        <w:jc w:val="both"/>
        <w:rPr>
          <w:bCs/>
          <w:sz w:val="22"/>
          <w:szCs w:val="22"/>
        </w:rPr>
      </w:pPr>
      <w:r w:rsidRPr="00A961F3">
        <w:rPr>
          <w:bCs/>
          <w:sz w:val="22"/>
          <w:szCs w:val="22"/>
        </w:rPr>
        <w:lastRenderedPageBreak/>
        <w:t>- Engage policymakers and stakeholders, including young women themselves, and generate knowledge that supports policies and</w:t>
      </w:r>
      <w:r w:rsidRPr="00741A8C">
        <w:rPr>
          <w:bCs/>
          <w:sz w:val="22"/>
          <w:szCs w:val="22"/>
        </w:rPr>
        <w:t xml:space="preserve"> practical interventions to improve young women's working lives and transitions</w:t>
      </w:r>
    </w:p>
    <w:p w14:paraId="58FFBE08" w14:textId="77777777" w:rsidR="00BB2642" w:rsidRDefault="00BB2642" w:rsidP="00204FB5">
      <w:pPr>
        <w:jc w:val="both"/>
        <w:rPr>
          <w:bCs/>
          <w:i/>
          <w:iCs/>
          <w:sz w:val="22"/>
          <w:szCs w:val="22"/>
          <w:u w:val="single"/>
        </w:rPr>
      </w:pPr>
    </w:p>
    <w:p w14:paraId="50294F68" w14:textId="18ACB03E" w:rsidR="00717EF2" w:rsidRDefault="00717EF2" w:rsidP="00204FB5">
      <w:pPr>
        <w:jc w:val="both"/>
        <w:rPr>
          <w:bCs/>
          <w:i/>
          <w:iCs/>
          <w:sz w:val="22"/>
          <w:szCs w:val="22"/>
          <w:u w:val="single"/>
        </w:rPr>
      </w:pPr>
      <w:r>
        <w:rPr>
          <w:bCs/>
          <w:i/>
          <w:iCs/>
          <w:sz w:val="22"/>
          <w:szCs w:val="22"/>
          <w:u w:val="single"/>
        </w:rPr>
        <w:t>Research Questions</w:t>
      </w:r>
    </w:p>
    <w:p w14:paraId="296D00F4" w14:textId="5039BD34" w:rsidR="00717EF2" w:rsidRPr="00717EF2" w:rsidRDefault="00717EF2" w:rsidP="00717EF2">
      <w:pPr>
        <w:pStyle w:val="ListParagraph"/>
        <w:numPr>
          <w:ilvl w:val="0"/>
          <w:numId w:val="20"/>
        </w:numPr>
        <w:jc w:val="both"/>
        <w:rPr>
          <w:bCs/>
          <w:sz w:val="22"/>
          <w:szCs w:val="22"/>
        </w:rPr>
      </w:pPr>
      <w:r w:rsidRPr="00717EF2">
        <w:rPr>
          <w:bCs/>
          <w:sz w:val="22"/>
          <w:szCs w:val="22"/>
        </w:rPr>
        <w:t>What are the dominant patterns and trajectories of young women’s working lives during and</w:t>
      </w:r>
      <w:r>
        <w:rPr>
          <w:bCs/>
          <w:sz w:val="22"/>
          <w:szCs w:val="22"/>
        </w:rPr>
        <w:t xml:space="preserve"> </w:t>
      </w:r>
      <w:r w:rsidRPr="00717EF2">
        <w:rPr>
          <w:bCs/>
          <w:sz w:val="22"/>
          <w:szCs w:val="22"/>
        </w:rPr>
        <w:t>following the completion of studies?</w:t>
      </w:r>
    </w:p>
    <w:p w14:paraId="3C8DA4A5" w14:textId="521C4423" w:rsidR="00717EF2" w:rsidRPr="00717EF2" w:rsidRDefault="00717EF2" w:rsidP="00717EF2">
      <w:pPr>
        <w:pStyle w:val="ListParagraph"/>
        <w:numPr>
          <w:ilvl w:val="0"/>
          <w:numId w:val="20"/>
        </w:numPr>
        <w:jc w:val="both"/>
        <w:rPr>
          <w:bCs/>
          <w:sz w:val="22"/>
          <w:szCs w:val="22"/>
        </w:rPr>
      </w:pPr>
      <w:r w:rsidRPr="00717EF2">
        <w:rPr>
          <w:bCs/>
          <w:sz w:val="22"/>
          <w:szCs w:val="22"/>
        </w:rPr>
        <w:t>How are young women’s experiences of work that occur alongside education gendered and how do these experiences impact their future working lives and ambitions?</w:t>
      </w:r>
    </w:p>
    <w:p w14:paraId="34B0A18E" w14:textId="216EE129" w:rsidR="00717EF2" w:rsidRPr="00717EF2" w:rsidRDefault="00717EF2" w:rsidP="00717EF2">
      <w:pPr>
        <w:pStyle w:val="ListParagraph"/>
        <w:numPr>
          <w:ilvl w:val="0"/>
          <w:numId w:val="20"/>
        </w:numPr>
        <w:jc w:val="both"/>
        <w:rPr>
          <w:bCs/>
          <w:sz w:val="22"/>
          <w:szCs w:val="22"/>
        </w:rPr>
      </w:pPr>
      <w:r w:rsidRPr="00717EF2">
        <w:rPr>
          <w:bCs/>
          <w:sz w:val="22"/>
          <w:szCs w:val="22"/>
        </w:rPr>
        <w:t>What are young women’s early experiences of work following formal education?</w:t>
      </w:r>
    </w:p>
    <w:p w14:paraId="34BBEE83" w14:textId="009183DE" w:rsidR="00717EF2" w:rsidRPr="00717EF2" w:rsidRDefault="00717EF2" w:rsidP="00717EF2">
      <w:pPr>
        <w:pStyle w:val="ListParagraph"/>
        <w:numPr>
          <w:ilvl w:val="0"/>
          <w:numId w:val="20"/>
        </w:numPr>
        <w:jc w:val="both"/>
        <w:rPr>
          <w:bCs/>
          <w:sz w:val="22"/>
          <w:szCs w:val="22"/>
        </w:rPr>
      </w:pPr>
      <w:r w:rsidRPr="00717EF2">
        <w:rPr>
          <w:bCs/>
          <w:sz w:val="22"/>
          <w:szCs w:val="22"/>
        </w:rPr>
        <w:t>What structural conditions reproduce and embed occupational segregation for young women and</w:t>
      </w:r>
      <w:r>
        <w:rPr>
          <w:bCs/>
          <w:sz w:val="22"/>
          <w:szCs w:val="22"/>
        </w:rPr>
        <w:t xml:space="preserve"> </w:t>
      </w:r>
      <w:r w:rsidRPr="00717EF2">
        <w:rPr>
          <w:bCs/>
          <w:sz w:val="22"/>
          <w:szCs w:val="22"/>
        </w:rPr>
        <w:t>how is this experienced?</w:t>
      </w:r>
    </w:p>
    <w:p w14:paraId="5B761936" w14:textId="697C7A71" w:rsidR="00717EF2" w:rsidRPr="00717EF2" w:rsidRDefault="00717EF2" w:rsidP="00717EF2">
      <w:pPr>
        <w:pStyle w:val="ListParagraph"/>
        <w:numPr>
          <w:ilvl w:val="0"/>
          <w:numId w:val="20"/>
        </w:numPr>
        <w:jc w:val="both"/>
        <w:rPr>
          <w:bCs/>
          <w:sz w:val="22"/>
          <w:szCs w:val="22"/>
        </w:rPr>
      </w:pPr>
      <w:r w:rsidRPr="00717EF2">
        <w:rPr>
          <w:bCs/>
          <w:sz w:val="22"/>
          <w:szCs w:val="22"/>
        </w:rPr>
        <w:t>How might young women be supported in making decisions about their working lives?</w:t>
      </w:r>
    </w:p>
    <w:p w14:paraId="0223A181" w14:textId="77777777" w:rsidR="00717EF2" w:rsidRPr="00741A8C" w:rsidRDefault="00717EF2" w:rsidP="00204FB5">
      <w:pPr>
        <w:jc w:val="both"/>
        <w:rPr>
          <w:bCs/>
          <w:i/>
          <w:iCs/>
          <w:sz w:val="22"/>
          <w:szCs w:val="22"/>
          <w:u w:val="single"/>
        </w:rPr>
      </w:pPr>
    </w:p>
    <w:p w14:paraId="267A30E0" w14:textId="38B1D106" w:rsidR="003C153E" w:rsidRPr="00741A8C" w:rsidRDefault="00A961F3" w:rsidP="00204FB5">
      <w:pPr>
        <w:jc w:val="both"/>
        <w:rPr>
          <w:bCs/>
          <w:i/>
          <w:iCs/>
          <w:sz w:val="22"/>
          <w:szCs w:val="22"/>
          <w:u w:val="single"/>
        </w:rPr>
      </w:pPr>
      <w:r w:rsidRPr="00741A8C">
        <w:rPr>
          <w:bCs/>
          <w:i/>
          <w:iCs/>
          <w:sz w:val="22"/>
          <w:szCs w:val="22"/>
          <w:u w:val="single"/>
        </w:rPr>
        <w:t>Research Design</w:t>
      </w:r>
    </w:p>
    <w:p w14:paraId="7A09D45A" w14:textId="36BE9161" w:rsidR="003B6389" w:rsidRPr="00741A8C" w:rsidRDefault="00717EF2" w:rsidP="00204FB5">
      <w:pPr>
        <w:jc w:val="both"/>
        <w:rPr>
          <w:bCs/>
          <w:sz w:val="22"/>
          <w:szCs w:val="22"/>
        </w:rPr>
      </w:pPr>
      <w:r>
        <w:rPr>
          <w:bCs/>
          <w:sz w:val="22"/>
          <w:szCs w:val="22"/>
        </w:rPr>
        <w:t>To address these questions, the study deployed</w:t>
      </w:r>
      <w:r w:rsidR="00BB2642" w:rsidRPr="00741A8C">
        <w:rPr>
          <w:bCs/>
          <w:sz w:val="22"/>
          <w:szCs w:val="22"/>
        </w:rPr>
        <w:t xml:space="preserve"> mixed methods</w:t>
      </w:r>
      <w:r w:rsidR="003B6389" w:rsidRPr="00741A8C">
        <w:rPr>
          <w:bCs/>
          <w:sz w:val="22"/>
          <w:szCs w:val="22"/>
        </w:rPr>
        <w:t>, across three work packages:</w:t>
      </w:r>
    </w:p>
    <w:p w14:paraId="42270C0D" w14:textId="77777777" w:rsidR="003B6389" w:rsidRPr="00741A8C" w:rsidRDefault="003B6389" w:rsidP="00204FB5">
      <w:pPr>
        <w:pStyle w:val="ListParagraph"/>
        <w:numPr>
          <w:ilvl w:val="0"/>
          <w:numId w:val="10"/>
        </w:numPr>
        <w:jc w:val="both"/>
        <w:rPr>
          <w:bCs/>
          <w:sz w:val="22"/>
          <w:szCs w:val="22"/>
        </w:rPr>
      </w:pPr>
      <w:r w:rsidRPr="00741A8C">
        <w:rPr>
          <w:bCs/>
          <w:sz w:val="22"/>
          <w:szCs w:val="22"/>
        </w:rPr>
        <w:t xml:space="preserve">Work Package 1: </w:t>
      </w:r>
      <w:r w:rsidR="00BB2642" w:rsidRPr="00741A8C">
        <w:rPr>
          <w:bCs/>
          <w:sz w:val="22"/>
          <w:szCs w:val="22"/>
        </w:rPr>
        <w:t xml:space="preserve">quantitative analysis of national survey data (Annual Population Study, Next Steps, COSMO). </w:t>
      </w:r>
    </w:p>
    <w:p w14:paraId="572456E9" w14:textId="77777777" w:rsidR="00715AA2" w:rsidRPr="00741A8C" w:rsidRDefault="00715AA2" w:rsidP="00204FB5">
      <w:pPr>
        <w:pStyle w:val="ListParagraph"/>
        <w:jc w:val="both"/>
        <w:rPr>
          <w:bCs/>
          <w:sz w:val="22"/>
          <w:szCs w:val="22"/>
        </w:rPr>
      </w:pPr>
    </w:p>
    <w:p w14:paraId="419D183D" w14:textId="7A78149E" w:rsidR="00715AA2" w:rsidRPr="00741A8C" w:rsidRDefault="003B6389" w:rsidP="00204FB5">
      <w:pPr>
        <w:pStyle w:val="ListParagraph"/>
        <w:numPr>
          <w:ilvl w:val="0"/>
          <w:numId w:val="10"/>
        </w:numPr>
        <w:jc w:val="both"/>
        <w:rPr>
          <w:bCs/>
          <w:sz w:val="22"/>
          <w:szCs w:val="22"/>
        </w:rPr>
      </w:pPr>
      <w:r w:rsidRPr="00741A8C">
        <w:rPr>
          <w:bCs/>
          <w:sz w:val="22"/>
          <w:szCs w:val="22"/>
        </w:rPr>
        <w:t xml:space="preserve">Work Package 2: </w:t>
      </w:r>
      <w:r w:rsidR="00715AA2" w:rsidRPr="00741A8C">
        <w:rPr>
          <w:bCs/>
          <w:sz w:val="22"/>
          <w:szCs w:val="22"/>
        </w:rPr>
        <w:t xml:space="preserve">16 </w:t>
      </w:r>
      <w:r w:rsidRPr="00741A8C">
        <w:rPr>
          <w:bCs/>
          <w:sz w:val="22"/>
          <w:szCs w:val="22"/>
        </w:rPr>
        <w:t>F</w:t>
      </w:r>
      <w:r w:rsidR="00BB2642" w:rsidRPr="00741A8C">
        <w:rPr>
          <w:bCs/>
          <w:sz w:val="22"/>
          <w:szCs w:val="22"/>
        </w:rPr>
        <w:t>ocus groups with 83 young women students in schools, colleges and universities in England (aged 14-23 yrs)</w:t>
      </w:r>
      <w:r w:rsidR="00715AA2" w:rsidRPr="00741A8C">
        <w:rPr>
          <w:bCs/>
          <w:sz w:val="22"/>
          <w:szCs w:val="22"/>
        </w:rPr>
        <w:t xml:space="preserve"> who had experience of earning while learning.</w:t>
      </w:r>
    </w:p>
    <w:p w14:paraId="08447B56" w14:textId="77777777" w:rsidR="00715AA2" w:rsidRPr="00741A8C" w:rsidRDefault="00715AA2" w:rsidP="00204FB5">
      <w:pPr>
        <w:jc w:val="both"/>
        <w:rPr>
          <w:bCs/>
          <w:sz w:val="22"/>
          <w:szCs w:val="22"/>
        </w:rPr>
      </w:pPr>
    </w:p>
    <w:p w14:paraId="23FE3599" w14:textId="1164D8B7" w:rsidR="00BB2642" w:rsidRPr="00741A8C" w:rsidRDefault="00715AA2" w:rsidP="00204FB5">
      <w:pPr>
        <w:pStyle w:val="ListParagraph"/>
        <w:numPr>
          <w:ilvl w:val="0"/>
          <w:numId w:val="10"/>
        </w:numPr>
        <w:jc w:val="both"/>
        <w:rPr>
          <w:bCs/>
          <w:sz w:val="22"/>
          <w:szCs w:val="22"/>
        </w:rPr>
      </w:pPr>
      <w:r w:rsidRPr="00741A8C">
        <w:rPr>
          <w:bCs/>
          <w:sz w:val="22"/>
          <w:szCs w:val="22"/>
        </w:rPr>
        <w:t xml:space="preserve">Work Package 3: </w:t>
      </w:r>
      <w:r w:rsidR="00BB2642" w:rsidRPr="00741A8C">
        <w:rPr>
          <w:bCs/>
          <w:sz w:val="22"/>
          <w:szCs w:val="22"/>
        </w:rPr>
        <w:t xml:space="preserve">76 </w:t>
      </w:r>
      <w:r w:rsidR="003B202D" w:rsidRPr="00741A8C">
        <w:rPr>
          <w:bCs/>
          <w:sz w:val="22"/>
          <w:szCs w:val="22"/>
        </w:rPr>
        <w:t xml:space="preserve">biographical one-to-one </w:t>
      </w:r>
      <w:r w:rsidR="006F27F9">
        <w:rPr>
          <w:bCs/>
          <w:sz w:val="22"/>
          <w:szCs w:val="22"/>
        </w:rPr>
        <w:t xml:space="preserve">working life </w:t>
      </w:r>
      <w:r w:rsidR="00BB2642" w:rsidRPr="00741A8C">
        <w:rPr>
          <w:bCs/>
          <w:sz w:val="22"/>
          <w:szCs w:val="22"/>
        </w:rPr>
        <w:t>interviews with women</w:t>
      </w:r>
      <w:r w:rsidR="003B202D" w:rsidRPr="00741A8C">
        <w:rPr>
          <w:bCs/>
          <w:sz w:val="22"/>
          <w:szCs w:val="22"/>
        </w:rPr>
        <w:t xml:space="preserve"> </w:t>
      </w:r>
      <w:r w:rsidR="00BB2642" w:rsidRPr="00741A8C">
        <w:rPr>
          <w:bCs/>
          <w:sz w:val="22"/>
          <w:szCs w:val="22"/>
        </w:rPr>
        <w:t xml:space="preserve">(aged 23-29 yrs) </w:t>
      </w:r>
      <w:r w:rsidRPr="00741A8C">
        <w:rPr>
          <w:bCs/>
          <w:sz w:val="22"/>
          <w:szCs w:val="22"/>
        </w:rPr>
        <w:t>in England</w:t>
      </w:r>
      <w:r w:rsidR="006F27F9">
        <w:rPr>
          <w:bCs/>
          <w:sz w:val="22"/>
          <w:szCs w:val="22"/>
        </w:rPr>
        <w:t xml:space="preserve"> who were </w:t>
      </w:r>
      <w:r w:rsidR="00BB2642" w:rsidRPr="00741A8C">
        <w:rPr>
          <w:bCs/>
          <w:sz w:val="22"/>
          <w:szCs w:val="22"/>
        </w:rPr>
        <w:t>working in feminised sectors</w:t>
      </w:r>
      <w:r w:rsidRPr="00741A8C">
        <w:rPr>
          <w:bCs/>
          <w:sz w:val="22"/>
          <w:szCs w:val="22"/>
        </w:rPr>
        <w:t xml:space="preserve"> and no longer in formal education.</w:t>
      </w:r>
    </w:p>
    <w:p w14:paraId="55CFEE99" w14:textId="358E0CEE" w:rsidR="00715AA2" w:rsidRPr="00741A8C" w:rsidRDefault="00715AA2" w:rsidP="25736802">
      <w:pPr>
        <w:jc w:val="both"/>
        <w:rPr>
          <w:sz w:val="22"/>
          <w:szCs w:val="22"/>
          <w:u w:val="single"/>
        </w:rPr>
      </w:pPr>
    </w:p>
    <w:p w14:paraId="14D635BA" w14:textId="2CD95046" w:rsidR="058D024A" w:rsidRDefault="058D024A" w:rsidP="25736802">
      <w:pPr>
        <w:jc w:val="both"/>
      </w:pPr>
      <w:r w:rsidRPr="6A8FB3AF">
        <w:rPr>
          <w:sz w:val="22"/>
          <w:szCs w:val="22"/>
        </w:rPr>
        <w:t xml:space="preserve">The project was supported by a Project Advisory Board of academic and non-academic experts, as well as a Young Women’s Advisory Board – facilitated by our partner organisation </w:t>
      </w:r>
      <w:r w:rsidRPr="6A8FB3AF">
        <w:rPr>
          <w:i/>
          <w:iCs/>
          <w:sz w:val="22"/>
          <w:szCs w:val="22"/>
        </w:rPr>
        <w:t>The Young Women’s Trust</w:t>
      </w:r>
      <w:r w:rsidRPr="6A8FB3AF">
        <w:rPr>
          <w:sz w:val="22"/>
          <w:szCs w:val="22"/>
        </w:rPr>
        <w:t xml:space="preserve"> – who we consulted on all stages of the proje</w:t>
      </w:r>
      <w:r w:rsidR="297D2D25" w:rsidRPr="6A8FB3AF">
        <w:rPr>
          <w:sz w:val="22"/>
          <w:szCs w:val="22"/>
        </w:rPr>
        <w:t xml:space="preserve">ct design and analysis. </w:t>
      </w:r>
    </w:p>
    <w:p w14:paraId="7397AE7D" w14:textId="3002A7BA" w:rsidR="25736802" w:rsidRDefault="25736802" w:rsidP="25736802">
      <w:pPr>
        <w:jc w:val="both"/>
        <w:rPr>
          <w:sz w:val="22"/>
          <w:szCs w:val="22"/>
        </w:rPr>
      </w:pPr>
    </w:p>
    <w:p w14:paraId="6B97E4BC" w14:textId="1F0549FE" w:rsidR="00715AA2" w:rsidRPr="00741A8C" w:rsidRDefault="00BB2642" w:rsidP="00204FB5">
      <w:pPr>
        <w:jc w:val="both"/>
        <w:rPr>
          <w:bCs/>
          <w:sz w:val="22"/>
          <w:szCs w:val="22"/>
        </w:rPr>
      </w:pPr>
      <w:r w:rsidRPr="00BB2642">
        <w:rPr>
          <w:b/>
          <w:sz w:val="22"/>
          <w:szCs w:val="22"/>
          <w:u w:val="single"/>
        </w:rPr>
        <w:t>How the data were collecte</w:t>
      </w:r>
      <w:r w:rsidR="003C153E">
        <w:rPr>
          <w:b/>
          <w:sz w:val="22"/>
          <w:szCs w:val="22"/>
          <w:u w:val="single"/>
        </w:rPr>
        <w:t>d</w:t>
      </w:r>
    </w:p>
    <w:p w14:paraId="2D551CF8" w14:textId="77777777" w:rsidR="00741A8C" w:rsidRDefault="00741A8C" w:rsidP="00204FB5">
      <w:pPr>
        <w:jc w:val="both"/>
        <w:rPr>
          <w:bCs/>
          <w:sz w:val="22"/>
          <w:szCs w:val="22"/>
        </w:rPr>
      </w:pPr>
    </w:p>
    <w:p w14:paraId="6F53B63F" w14:textId="619507B2" w:rsidR="00715AA2" w:rsidRPr="00741A8C" w:rsidRDefault="00715AA2" w:rsidP="00204FB5">
      <w:pPr>
        <w:jc w:val="both"/>
        <w:rPr>
          <w:bCs/>
          <w:sz w:val="22"/>
          <w:szCs w:val="22"/>
        </w:rPr>
      </w:pPr>
      <w:r w:rsidRPr="00741A8C">
        <w:rPr>
          <w:bCs/>
          <w:sz w:val="22"/>
          <w:szCs w:val="22"/>
        </w:rPr>
        <w:t xml:space="preserve">Original qualitative data were collected </w:t>
      </w:r>
      <w:r w:rsidR="00A961F3" w:rsidRPr="00741A8C">
        <w:rPr>
          <w:bCs/>
          <w:sz w:val="22"/>
          <w:szCs w:val="22"/>
        </w:rPr>
        <w:t>Work Packages 2 and 3</w:t>
      </w:r>
      <w:r w:rsidRPr="00741A8C">
        <w:rPr>
          <w:bCs/>
          <w:sz w:val="22"/>
          <w:szCs w:val="22"/>
        </w:rPr>
        <w:t xml:space="preserve">.  </w:t>
      </w:r>
      <w:r w:rsidR="00A961F3" w:rsidRPr="00741A8C">
        <w:rPr>
          <w:bCs/>
          <w:sz w:val="22"/>
          <w:szCs w:val="22"/>
        </w:rPr>
        <w:t xml:space="preserve">Further information on the data collection, sampling and inclusion criteria </w:t>
      </w:r>
      <w:r w:rsidRPr="00741A8C">
        <w:rPr>
          <w:bCs/>
          <w:sz w:val="22"/>
          <w:szCs w:val="22"/>
        </w:rPr>
        <w:t>are provided for each.</w:t>
      </w:r>
    </w:p>
    <w:p w14:paraId="3873351D" w14:textId="77777777" w:rsidR="00715AA2" w:rsidRPr="00741A8C" w:rsidRDefault="00715AA2" w:rsidP="00204FB5">
      <w:pPr>
        <w:jc w:val="both"/>
        <w:rPr>
          <w:bCs/>
          <w:sz w:val="22"/>
          <w:szCs w:val="22"/>
        </w:rPr>
      </w:pPr>
    </w:p>
    <w:p w14:paraId="452522A1" w14:textId="2DDE457F" w:rsidR="00715AA2" w:rsidRPr="00741A8C" w:rsidRDefault="00715AA2" w:rsidP="00204FB5">
      <w:pPr>
        <w:jc w:val="both"/>
        <w:rPr>
          <w:b/>
          <w:sz w:val="22"/>
          <w:szCs w:val="22"/>
        </w:rPr>
      </w:pPr>
      <w:r w:rsidRPr="00741A8C">
        <w:rPr>
          <w:b/>
          <w:sz w:val="22"/>
          <w:szCs w:val="22"/>
        </w:rPr>
        <w:t>Work Package 2: Focus groups with young women students</w:t>
      </w:r>
    </w:p>
    <w:p w14:paraId="43B583E5" w14:textId="5B51862B" w:rsidR="00641F9D" w:rsidRPr="00741A8C" w:rsidRDefault="00715AA2" w:rsidP="00204FB5">
      <w:pPr>
        <w:jc w:val="both"/>
        <w:rPr>
          <w:bCs/>
          <w:sz w:val="22"/>
          <w:szCs w:val="22"/>
        </w:rPr>
      </w:pPr>
      <w:r w:rsidRPr="00741A8C">
        <w:rPr>
          <w:bCs/>
          <w:sz w:val="22"/>
          <w:szCs w:val="22"/>
        </w:rPr>
        <w:t>We conducted 16 Focus groups with 83 young women students in schools, colleges and universities in England (aged 14-23 yrs) who had experience of earning while learning.</w:t>
      </w:r>
      <w:r w:rsidR="003B202D" w:rsidRPr="00741A8C">
        <w:rPr>
          <w:bCs/>
          <w:sz w:val="22"/>
          <w:szCs w:val="22"/>
        </w:rPr>
        <w:t xml:space="preserve"> </w:t>
      </w:r>
    </w:p>
    <w:p w14:paraId="57F47013" w14:textId="0F4E9E34" w:rsidR="00641F9D" w:rsidRPr="00741A8C" w:rsidRDefault="00641F9D" w:rsidP="00204FB5">
      <w:pPr>
        <w:jc w:val="both"/>
        <w:rPr>
          <w:bCs/>
          <w:i/>
          <w:iCs/>
          <w:sz w:val="22"/>
          <w:szCs w:val="22"/>
          <w:u w:val="single"/>
        </w:rPr>
      </w:pPr>
      <w:r w:rsidRPr="00741A8C">
        <w:rPr>
          <w:bCs/>
          <w:i/>
          <w:iCs/>
          <w:sz w:val="22"/>
          <w:szCs w:val="22"/>
          <w:u w:val="single"/>
        </w:rPr>
        <w:t>Sampling and Recruitment</w:t>
      </w:r>
    </w:p>
    <w:p w14:paraId="06A270B7" w14:textId="4EB62F43" w:rsidR="00641F9D" w:rsidRPr="00741A8C" w:rsidRDefault="003B202D" w:rsidP="00641F9D">
      <w:pPr>
        <w:jc w:val="both"/>
        <w:rPr>
          <w:bCs/>
          <w:sz w:val="22"/>
          <w:szCs w:val="22"/>
        </w:rPr>
      </w:pPr>
      <w:r w:rsidRPr="00741A8C">
        <w:rPr>
          <w:bCs/>
          <w:sz w:val="22"/>
          <w:szCs w:val="22"/>
        </w:rPr>
        <w:t xml:space="preserve">Inclusion criteria for participating </w:t>
      </w:r>
      <w:r w:rsidR="003C153E" w:rsidRPr="00741A8C">
        <w:rPr>
          <w:bCs/>
          <w:sz w:val="22"/>
          <w:szCs w:val="22"/>
        </w:rPr>
        <w:t>were</w:t>
      </w:r>
      <w:r w:rsidR="003C153E">
        <w:rPr>
          <w:bCs/>
          <w:sz w:val="22"/>
          <w:szCs w:val="22"/>
        </w:rPr>
        <w:t xml:space="preserve">: </w:t>
      </w:r>
      <w:r w:rsidR="00840EBF" w:rsidRPr="00741A8C">
        <w:rPr>
          <w:bCs/>
          <w:sz w:val="22"/>
          <w:szCs w:val="22"/>
        </w:rPr>
        <w:t>be in full-time education; currently undertaking or with experience of paid work; identify as a woman; and be aged between 16 and 23. Work was defined broadly, as activity for which young women were paid by a third party and was inclusive of informal or familial forms of income generation</w:t>
      </w:r>
    </w:p>
    <w:p w14:paraId="2EA3A6DE" w14:textId="68BD6ADE" w:rsidR="00146187" w:rsidRDefault="00AC5FE6" w:rsidP="25736802">
      <w:pPr>
        <w:jc w:val="both"/>
        <w:rPr>
          <w:sz w:val="22"/>
          <w:szCs w:val="22"/>
        </w:rPr>
      </w:pPr>
      <w:r w:rsidRPr="25736802">
        <w:rPr>
          <w:sz w:val="22"/>
          <w:szCs w:val="22"/>
        </w:rPr>
        <w:lastRenderedPageBreak/>
        <w:t xml:space="preserve">To access participants, </w:t>
      </w:r>
      <w:r w:rsidR="003B202D" w:rsidRPr="25736802">
        <w:rPr>
          <w:sz w:val="22"/>
          <w:szCs w:val="22"/>
        </w:rPr>
        <w:t>we recruited through a range of educational settings</w:t>
      </w:r>
      <w:r w:rsidR="00840EBF" w:rsidRPr="25736802">
        <w:rPr>
          <w:sz w:val="22"/>
          <w:szCs w:val="22"/>
        </w:rPr>
        <w:t xml:space="preserve"> across England</w:t>
      </w:r>
      <w:r w:rsidR="003B202D" w:rsidRPr="25736802">
        <w:rPr>
          <w:sz w:val="22"/>
          <w:szCs w:val="22"/>
        </w:rPr>
        <w:t>, ensuring equal spread across educational stages</w:t>
      </w:r>
      <w:r w:rsidR="00146187" w:rsidRPr="25736802">
        <w:rPr>
          <w:sz w:val="22"/>
          <w:szCs w:val="22"/>
        </w:rPr>
        <w:t>, r</w:t>
      </w:r>
      <w:r w:rsidR="00840EBF" w:rsidRPr="25736802">
        <w:rPr>
          <w:sz w:val="22"/>
          <w:szCs w:val="22"/>
        </w:rPr>
        <w:t xml:space="preserve">esulting in: </w:t>
      </w:r>
      <w:r w:rsidR="003B202D" w:rsidRPr="25736802">
        <w:rPr>
          <w:sz w:val="22"/>
          <w:szCs w:val="22"/>
        </w:rPr>
        <w:t>5 School</w:t>
      </w:r>
      <w:r w:rsidR="00146187" w:rsidRPr="25736802">
        <w:rPr>
          <w:sz w:val="22"/>
          <w:szCs w:val="22"/>
        </w:rPr>
        <w:t>s</w:t>
      </w:r>
      <w:r w:rsidR="003B202D" w:rsidRPr="25736802">
        <w:rPr>
          <w:sz w:val="22"/>
          <w:szCs w:val="22"/>
        </w:rPr>
        <w:t xml:space="preserve">, 5 Further </w:t>
      </w:r>
      <w:r w:rsidR="00146187" w:rsidRPr="25736802">
        <w:rPr>
          <w:sz w:val="22"/>
          <w:szCs w:val="22"/>
        </w:rPr>
        <w:t xml:space="preserve">Education settings </w:t>
      </w:r>
      <w:r w:rsidR="003B202D" w:rsidRPr="25736802">
        <w:rPr>
          <w:sz w:val="22"/>
          <w:szCs w:val="22"/>
        </w:rPr>
        <w:t>and 6 Higher</w:t>
      </w:r>
      <w:r w:rsidR="00146187" w:rsidRPr="25736802">
        <w:rPr>
          <w:sz w:val="22"/>
          <w:szCs w:val="22"/>
        </w:rPr>
        <w:t xml:space="preserve"> E</w:t>
      </w:r>
      <w:r w:rsidR="003B202D" w:rsidRPr="25736802">
        <w:rPr>
          <w:sz w:val="22"/>
          <w:szCs w:val="22"/>
        </w:rPr>
        <w:t>ducation</w:t>
      </w:r>
      <w:r w:rsidR="00146187" w:rsidRPr="25736802">
        <w:rPr>
          <w:sz w:val="22"/>
          <w:szCs w:val="22"/>
        </w:rPr>
        <w:t xml:space="preserve"> settings. These took place across a range of institutions. To meet target participant numbers, an extra HE focus group took place in the same institution (HE11 and HE14)</w:t>
      </w:r>
      <w:r w:rsidR="003B202D" w:rsidRPr="25736802">
        <w:rPr>
          <w:sz w:val="22"/>
          <w:szCs w:val="22"/>
        </w:rPr>
        <w:t xml:space="preserve">. </w:t>
      </w:r>
    </w:p>
    <w:p w14:paraId="7A15F70B" w14:textId="46091ABE" w:rsidR="007528A6" w:rsidRDefault="00840EBF" w:rsidP="007528A6">
      <w:pPr>
        <w:jc w:val="both"/>
        <w:rPr>
          <w:bCs/>
          <w:sz w:val="22"/>
          <w:szCs w:val="22"/>
        </w:rPr>
      </w:pPr>
      <w:r w:rsidRPr="00741A8C">
        <w:rPr>
          <w:bCs/>
          <w:sz w:val="22"/>
          <w:szCs w:val="22"/>
        </w:rPr>
        <w:t>W</w:t>
      </w:r>
      <w:r w:rsidR="00AC5FE6" w:rsidRPr="00741A8C">
        <w:rPr>
          <w:bCs/>
          <w:sz w:val="22"/>
          <w:szCs w:val="22"/>
        </w:rPr>
        <w:t xml:space="preserve">e worked with gatekeepers in </w:t>
      </w:r>
      <w:r w:rsidRPr="00741A8C">
        <w:rPr>
          <w:bCs/>
          <w:sz w:val="22"/>
          <w:szCs w:val="22"/>
        </w:rPr>
        <w:t xml:space="preserve">each </w:t>
      </w:r>
      <w:r w:rsidR="00AC5FE6" w:rsidRPr="00741A8C">
        <w:rPr>
          <w:bCs/>
          <w:sz w:val="22"/>
          <w:szCs w:val="22"/>
        </w:rPr>
        <w:t xml:space="preserve">educational setting </w:t>
      </w:r>
      <w:r w:rsidR="003C153E">
        <w:rPr>
          <w:bCs/>
          <w:sz w:val="22"/>
          <w:szCs w:val="22"/>
        </w:rPr>
        <w:t xml:space="preserve">to </w:t>
      </w:r>
      <w:r w:rsidR="00AC5FE6" w:rsidRPr="00741A8C">
        <w:rPr>
          <w:bCs/>
          <w:sz w:val="22"/>
          <w:szCs w:val="22"/>
        </w:rPr>
        <w:t>circulate the call for participants</w:t>
      </w:r>
      <w:r w:rsidR="007528A6" w:rsidRPr="00741A8C">
        <w:rPr>
          <w:bCs/>
          <w:sz w:val="22"/>
          <w:szCs w:val="22"/>
        </w:rPr>
        <w:t xml:space="preserve"> and Information Sheet (see accompanying material)</w:t>
      </w:r>
      <w:r w:rsidR="00AC5FE6" w:rsidRPr="00741A8C">
        <w:rPr>
          <w:bCs/>
          <w:sz w:val="22"/>
          <w:szCs w:val="22"/>
        </w:rPr>
        <w:t xml:space="preserve"> </w:t>
      </w:r>
      <w:r w:rsidR="003C153E">
        <w:rPr>
          <w:bCs/>
          <w:sz w:val="22"/>
          <w:szCs w:val="22"/>
        </w:rPr>
        <w:t>to students in their settings. We</w:t>
      </w:r>
      <w:r w:rsidR="00AC5FE6" w:rsidRPr="00741A8C">
        <w:rPr>
          <w:bCs/>
          <w:sz w:val="22"/>
          <w:szCs w:val="22"/>
        </w:rPr>
        <w:t xml:space="preserve"> </w:t>
      </w:r>
      <w:r w:rsidR="007528A6" w:rsidRPr="00741A8C">
        <w:rPr>
          <w:bCs/>
          <w:sz w:val="22"/>
          <w:szCs w:val="22"/>
        </w:rPr>
        <w:t>encourage</w:t>
      </w:r>
      <w:r w:rsidR="00982937" w:rsidRPr="00741A8C">
        <w:rPr>
          <w:bCs/>
          <w:sz w:val="22"/>
          <w:szCs w:val="22"/>
        </w:rPr>
        <w:t>d</w:t>
      </w:r>
      <w:r w:rsidR="007528A6" w:rsidRPr="00741A8C">
        <w:rPr>
          <w:bCs/>
          <w:sz w:val="22"/>
          <w:szCs w:val="22"/>
        </w:rPr>
        <w:t xml:space="preserve"> them to circulate th</w:t>
      </w:r>
      <w:r w:rsidR="00982937" w:rsidRPr="00741A8C">
        <w:rPr>
          <w:bCs/>
          <w:sz w:val="22"/>
          <w:szCs w:val="22"/>
        </w:rPr>
        <w:t xml:space="preserve">ese </w:t>
      </w:r>
      <w:r w:rsidR="007528A6" w:rsidRPr="00741A8C">
        <w:rPr>
          <w:bCs/>
          <w:sz w:val="22"/>
          <w:szCs w:val="22"/>
        </w:rPr>
        <w:t xml:space="preserve">to a wide range of potential participants </w:t>
      </w:r>
      <w:r w:rsidR="00AC5FE6" w:rsidRPr="00741A8C">
        <w:rPr>
          <w:bCs/>
          <w:sz w:val="22"/>
          <w:szCs w:val="22"/>
        </w:rPr>
        <w:t xml:space="preserve">help identify young women who may be interested in taking part. </w:t>
      </w:r>
      <w:r w:rsidR="00146187">
        <w:rPr>
          <w:bCs/>
          <w:sz w:val="22"/>
          <w:szCs w:val="22"/>
        </w:rPr>
        <w:t xml:space="preserve"> In HE we also circulated calls widely across institutional networks and email lists reaching students including careers and employability services and student unions.</w:t>
      </w:r>
      <w:r w:rsidR="007528A6" w:rsidRPr="00741A8C">
        <w:rPr>
          <w:bCs/>
          <w:sz w:val="22"/>
          <w:szCs w:val="22"/>
        </w:rPr>
        <w:t xml:space="preserve"> In working with gatekeepers, we emph</w:t>
      </w:r>
      <w:r w:rsidR="00146187">
        <w:rPr>
          <w:bCs/>
          <w:sz w:val="22"/>
          <w:szCs w:val="22"/>
        </w:rPr>
        <w:t>a</w:t>
      </w:r>
      <w:r w:rsidR="007528A6" w:rsidRPr="00741A8C">
        <w:rPr>
          <w:bCs/>
          <w:sz w:val="22"/>
          <w:szCs w:val="22"/>
        </w:rPr>
        <w:t xml:space="preserve">sised the need for diversity in the sample. We also ensured they were aware of the principles of informed consent which underpinned the research, and the importance that no young person felt coerced or pressured to take part in the focus groups. In the focus groups themselves, we checked participants understood and had read the </w:t>
      </w:r>
      <w:r w:rsidR="00982937" w:rsidRPr="00741A8C">
        <w:rPr>
          <w:bCs/>
          <w:sz w:val="22"/>
          <w:szCs w:val="22"/>
        </w:rPr>
        <w:t>I</w:t>
      </w:r>
      <w:r w:rsidR="007528A6" w:rsidRPr="00741A8C">
        <w:rPr>
          <w:bCs/>
          <w:sz w:val="22"/>
          <w:szCs w:val="22"/>
        </w:rPr>
        <w:t xml:space="preserve">nformation </w:t>
      </w:r>
      <w:r w:rsidR="00982937" w:rsidRPr="00741A8C">
        <w:rPr>
          <w:bCs/>
          <w:sz w:val="22"/>
          <w:szCs w:val="22"/>
        </w:rPr>
        <w:t>S</w:t>
      </w:r>
      <w:r w:rsidR="007528A6" w:rsidRPr="00741A8C">
        <w:rPr>
          <w:bCs/>
          <w:sz w:val="22"/>
          <w:szCs w:val="22"/>
        </w:rPr>
        <w:t xml:space="preserve">heet, including that that participation was voluntary. </w:t>
      </w:r>
      <w:r w:rsidR="00982937" w:rsidRPr="00741A8C">
        <w:rPr>
          <w:bCs/>
          <w:sz w:val="22"/>
          <w:szCs w:val="22"/>
        </w:rPr>
        <w:t>All participants signed Consent Forms which were collected at each focus group (</w:t>
      </w:r>
      <w:r w:rsidR="00AD476E">
        <w:rPr>
          <w:bCs/>
          <w:sz w:val="22"/>
          <w:szCs w:val="22"/>
        </w:rPr>
        <w:t>s</w:t>
      </w:r>
      <w:r w:rsidR="00982937" w:rsidRPr="00741A8C">
        <w:rPr>
          <w:bCs/>
          <w:sz w:val="22"/>
          <w:szCs w:val="22"/>
        </w:rPr>
        <w:t>ee accompanying material).</w:t>
      </w:r>
    </w:p>
    <w:p w14:paraId="7FA0CC55" w14:textId="77777777" w:rsidR="00146187" w:rsidRPr="00741A8C" w:rsidRDefault="00146187" w:rsidP="007528A6">
      <w:pPr>
        <w:jc w:val="both"/>
        <w:rPr>
          <w:bCs/>
          <w:sz w:val="22"/>
          <w:szCs w:val="22"/>
        </w:rPr>
      </w:pPr>
    </w:p>
    <w:p w14:paraId="5B7598BD" w14:textId="77777777" w:rsidR="00C30E6A" w:rsidRDefault="00840EBF" w:rsidP="00C30E6A">
      <w:pPr>
        <w:jc w:val="both"/>
        <w:rPr>
          <w:bCs/>
          <w:sz w:val="22"/>
          <w:szCs w:val="22"/>
        </w:rPr>
      </w:pPr>
      <w:r w:rsidRPr="00741A8C">
        <w:rPr>
          <w:bCs/>
          <w:sz w:val="22"/>
          <w:szCs w:val="22"/>
        </w:rPr>
        <w:t xml:space="preserve">We sought sample diversity with respect to geographic location (including rural, coastal, suburban and urban settings) and ethnicity (using gatekeepers, institutional selection and post-screening selection). In terms of social class, we sought diversity through sampling a range of more and less selective institutions, however, we did not sample private educational establishments and will not have captured the most privileged young people. </w:t>
      </w:r>
      <w:r w:rsidR="00204FB5" w:rsidRPr="00741A8C">
        <w:rPr>
          <w:bCs/>
          <w:sz w:val="22"/>
          <w:szCs w:val="22"/>
        </w:rPr>
        <w:t xml:space="preserve"> Highest level of parental education is often a useful proxy for social class: just over half the sample had parents who attended university (57 percent). </w:t>
      </w:r>
      <w:r w:rsidR="00641F9D" w:rsidRPr="00741A8C">
        <w:rPr>
          <w:bCs/>
          <w:sz w:val="22"/>
          <w:szCs w:val="22"/>
        </w:rPr>
        <w:t>In the</w:t>
      </w:r>
      <w:r w:rsidR="00204FB5" w:rsidRPr="00741A8C">
        <w:rPr>
          <w:bCs/>
          <w:sz w:val="22"/>
          <w:szCs w:val="22"/>
        </w:rPr>
        <w:t xml:space="preserve"> UK, eligibility for free school meals (FSM) is used as a class indicator; around a quarter of the sample (n=20) said that they had received FSM. Although our sample was intentionally gendered (focusing on women and inclusive of all women), the sample was ethnically diverse; just over half identified as White/White British (55 percent) and a third (32 percent) stated that languages other than English were spoken at home. Ten students considered themselves to be disabled and three grew up in households in which neither parent was in paid employment.</w:t>
      </w:r>
      <w:r w:rsidR="004B61F6" w:rsidRPr="00741A8C">
        <w:rPr>
          <w:bCs/>
          <w:sz w:val="22"/>
          <w:szCs w:val="22"/>
        </w:rPr>
        <w:t xml:space="preserve"> </w:t>
      </w:r>
    </w:p>
    <w:p w14:paraId="5E453940" w14:textId="77777777" w:rsidR="00717EF2" w:rsidRPr="00741A8C" w:rsidRDefault="00717EF2" w:rsidP="00C30E6A">
      <w:pPr>
        <w:jc w:val="both"/>
        <w:rPr>
          <w:bCs/>
          <w:sz w:val="22"/>
          <w:szCs w:val="22"/>
        </w:rPr>
      </w:pPr>
    </w:p>
    <w:p w14:paraId="43EC9D89" w14:textId="6E3F81B8" w:rsidR="00204FB5" w:rsidRPr="00741A8C" w:rsidRDefault="00C30E6A" w:rsidP="00C30E6A">
      <w:pPr>
        <w:jc w:val="both"/>
      </w:pPr>
      <w:r w:rsidRPr="25736802">
        <w:rPr>
          <w:sz w:val="22"/>
          <w:szCs w:val="22"/>
        </w:rPr>
        <w:t>Our primary unit of analysis is the focus group and interactions generated </w:t>
      </w:r>
      <w:r w:rsidRPr="25736802">
        <w:rPr>
          <w:i/>
          <w:iCs/>
          <w:sz w:val="22"/>
          <w:szCs w:val="22"/>
        </w:rPr>
        <w:t>within</w:t>
      </w:r>
      <w:r w:rsidRPr="25736802">
        <w:rPr>
          <w:sz w:val="22"/>
          <w:szCs w:val="22"/>
        </w:rPr>
        <w:t> focus groups. I</w:t>
      </w:r>
      <w:r w:rsidR="004B61F6" w:rsidRPr="25736802">
        <w:rPr>
          <w:sz w:val="22"/>
          <w:szCs w:val="22"/>
        </w:rPr>
        <w:t xml:space="preserve">ndividual participant </w:t>
      </w:r>
      <w:r w:rsidRPr="25736802">
        <w:rPr>
          <w:sz w:val="22"/>
          <w:szCs w:val="22"/>
        </w:rPr>
        <w:t xml:space="preserve">demographic </w:t>
      </w:r>
      <w:r w:rsidR="004B61F6" w:rsidRPr="25736802">
        <w:rPr>
          <w:sz w:val="22"/>
          <w:szCs w:val="22"/>
        </w:rPr>
        <w:t xml:space="preserve">data has not </w:t>
      </w:r>
      <w:r w:rsidR="003C153E">
        <w:rPr>
          <w:sz w:val="22"/>
          <w:szCs w:val="22"/>
        </w:rPr>
        <w:t>been deposited</w:t>
      </w:r>
      <w:r w:rsidR="004B61F6" w:rsidRPr="25736802">
        <w:rPr>
          <w:sz w:val="22"/>
          <w:szCs w:val="22"/>
        </w:rPr>
        <w:t>.</w:t>
      </w:r>
      <w:r w:rsidR="003A3917" w:rsidRPr="25736802">
        <w:rPr>
          <w:sz w:val="22"/>
          <w:szCs w:val="22"/>
        </w:rPr>
        <w:t xml:space="preserve"> Instead,</w:t>
      </w:r>
      <w:r w:rsidR="00204FB5" w:rsidRPr="25736802">
        <w:rPr>
          <w:sz w:val="22"/>
          <w:szCs w:val="22"/>
        </w:rPr>
        <w:t xml:space="preserve"> </w:t>
      </w:r>
      <w:r w:rsidR="003A3917" w:rsidRPr="25736802">
        <w:rPr>
          <w:sz w:val="22"/>
          <w:szCs w:val="22"/>
        </w:rPr>
        <w:t>ba</w:t>
      </w:r>
      <w:r w:rsidR="00204FB5" w:rsidRPr="25736802">
        <w:rPr>
          <w:sz w:val="22"/>
          <w:szCs w:val="22"/>
        </w:rPr>
        <w:t xml:space="preserve">sic </w:t>
      </w:r>
      <w:r w:rsidR="00840EBF" w:rsidRPr="25736802">
        <w:rPr>
          <w:sz w:val="22"/>
          <w:szCs w:val="22"/>
        </w:rPr>
        <w:t xml:space="preserve">information on the demographic profile of </w:t>
      </w:r>
      <w:r w:rsidR="00204FB5" w:rsidRPr="25736802">
        <w:rPr>
          <w:sz w:val="22"/>
          <w:szCs w:val="22"/>
        </w:rPr>
        <w:t>each</w:t>
      </w:r>
      <w:r w:rsidR="00840EBF" w:rsidRPr="25736802">
        <w:rPr>
          <w:sz w:val="22"/>
          <w:szCs w:val="22"/>
        </w:rPr>
        <w:t xml:space="preserve"> focus groups</w:t>
      </w:r>
      <w:r w:rsidR="004B61F6" w:rsidRPr="25736802">
        <w:rPr>
          <w:sz w:val="22"/>
          <w:szCs w:val="22"/>
        </w:rPr>
        <w:t xml:space="preserve"> (including indicators for biographical characteristics such as ethnicity and social </w:t>
      </w:r>
      <w:r w:rsidR="003A3917" w:rsidRPr="25736802">
        <w:rPr>
          <w:sz w:val="22"/>
          <w:szCs w:val="22"/>
        </w:rPr>
        <w:t>class</w:t>
      </w:r>
      <w:r w:rsidR="004B61F6" w:rsidRPr="25736802">
        <w:rPr>
          <w:sz w:val="22"/>
          <w:szCs w:val="22"/>
        </w:rPr>
        <w:t>)</w:t>
      </w:r>
      <w:r w:rsidR="00840EBF" w:rsidRPr="25736802">
        <w:rPr>
          <w:sz w:val="22"/>
          <w:szCs w:val="22"/>
        </w:rPr>
        <w:t xml:space="preserve"> are</w:t>
      </w:r>
      <w:r w:rsidRPr="25736802">
        <w:rPr>
          <w:sz w:val="22"/>
          <w:szCs w:val="22"/>
        </w:rPr>
        <w:t xml:space="preserve"> </w:t>
      </w:r>
      <w:r w:rsidR="00840EBF" w:rsidRPr="25736802">
        <w:rPr>
          <w:sz w:val="22"/>
          <w:szCs w:val="22"/>
        </w:rPr>
        <w:t>provided in the data listing spreadsheet</w:t>
      </w:r>
      <w:r w:rsidR="004B61F6" w:rsidRPr="25736802">
        <w:rPr>
          <w:sz w:val="22"/>
          <w:szCs w:val="22"/>
        </w:rPr>
        <w:t xml:space="preserve">, alongside details of the interview. </w:t>
      </w:r>
    </w:p>
    <w:p w14:paraId="1165B6AC" w14:textId="433FC823" w:rsidR="25736802" w:rsidRDefault="25736802" w:rsidP="25736802">
      <w:pPr>
        <w:jc w:val="both"/>
        <w:rPr>
          <w:sz w:val="22"/>
          <w:szCs w:val="22"/>
        </w:rPr>
      </w:pPr>
    </w:p>
    <w:p w14:paraId="45E42052" w14:textId="7EE0C0BA" w:rsidR="007528A6" w:rsidRPr="00741A8C" w:rsidRDefault="007528A6" w:rsidP="007528A6">
      <w:pPr>
        <w:spacing w:before="100" w:beforeAutospacing="1" w:after="240"/>
        <w:rPr>
          <w:bCs/>
          <w:i/>
          <w:iCs/>
          <w:sz w:val="22"/>
          <w:szCs w:val="22"/>
          <w:u w:val="single"/>
        </w:rPr>
      </w:pPr>
      <w:r w:rsidRPr="00741A8C">
        <w:rPr>
          <w:bCs/>
          <w:i/>
          <w:iCs/>
          <w:sz w:val="22"/>
          <w:szCs w:val="22"/>
          <w:u w:val="single"/>
        </w:rPr>
        <w:t>Data collection and methodology</w:t>
      </w:r>
    </w:p>
    <w:p w14:paraId="49F43E98" w14:textId="1112475C" w:rsidR="00C30E6A" w:rsidRPr="00741A8C" w:rsidRDefault="007528A6" w:rsidP="00204FB5">
      <w:pPr>
        <w:jc w:val="both"/>
        <w:rPr>
          <w:bCs/>
          <w:sz w:val="22"/>
          <w:szCs w:val="22"/>
        </w:rPr>
      </w:pPr>
      <w:r w:rsidRPr="00741A8C">
        <w:rPr>
          <w:bCs/>
          <w:sz w:val="22"/>
          <w:szCs w:val="22"/>
        </w:rPr>
        <w:t>Data were collected through f</w:t>
      </w:r>
      <w:r w:rsidR="00840EBF" w:rsidRPr="00741A8C">
        <w:rPr>
          <w:bCs/>
          <w:sz w:val="22"/>
          <w:szCs w:val="22"/>
        </w:rPr>
        <w:t>ocus groups</w:t>
      </w:r>
      <w:r w:rsidRPr="00741A8C">
        <w:rPr>
          <w:bCs/>
          <w:sz w:val="22"/>
          <w:szCs w:val="22"/>
        </w:rPr>
        <w:t>.</w:t>
      </w:r>
      <w:r w:rsidR="00C30E6A" w:rsidRPr="00741A8C">
        <w:rPr>
          <w:bCs/>
          <w:sz w:val="22"/>
          <w:szCs w:val="22"/>
        </w:rPr>
        <w:t xml:space="preserve"> We used focus</w:t>
      </w:r>
      <w:r w:rsidR="006F27F9">
        <w:rPr>
          <w:bCs/>
          <w:sz w:val="22"/>
          <w:szCs w:val="22"/>
        </w:rPr>
        <w:t xml:space="preserve"> </w:t>
      </w:r>
      <w:r w:rsidR="00C30E6A" w:rsidRPr="00741A8C">
        <w:rPr>
          <w:bCs/>
          <w:sz w:val="22"/>
          <w:szCs w:val="22"/>
        </w:rPr>
        <w:t xml:space="preserve">groups as a method of data generation because they allow us to capture shared understandings, and to surface common and divergent experiences. </w:t>
      </w:r>
    </w:p>
    <w:p w14:paraId="7A75A2E8" w14:textId="61AE3E6A" w:rsidR="00641F9D" w:rsidRPr="00741A8C" w:rsidRDefault="006F27F9" w:rsidP="25736802">
      <w:pPr>
        <w:jc w:val="both"/>
        <w:rPr>
          <w:sz w:val="22"/>
          <w:szCs w:val="22"/>
        </w:rPr>
      </w:pPr>
      <w:r w:rsidRPr="25736802">
        <w:rPr>
          <w:sz w:val="22"/>
          <w:szCs w:val="22"/>
        </w:rPr>
        <w:t>Following piloting</w:t>
      </w:r>
      <w:r w:rsidR="76BFCBD8" w:rsidRPr="25736802">
        <w:rPr>
          <w:sz w:val="22"/>
          <w:szCs w:val="22"/>
        </w:rPr>
        <w:t xml:space="preserve"> and consultation with our Project Advisory Board and Young Women’s Advisory Board, the schedule and emoji task was revised and finalised. F</w:t>
      </w:r>
      <w:r w:rsidRPr="25736802">
        <w:rPr>
          <w:sz w:val="22"/>
          <w:szCs w:val="22"/>
        </w:rPr>
        <w:t>ocus groups</w:t>
      </w:r>
      <w:r w:rsidR="007528A6" w:rsidRPr="25736802">
        <w:rPr>
          <w:sz w:val="22"/>
          <w:szCs w:val="22"/>
        </w:rPr>
        <w:t xml:space="preserve"> </w:t>
      </w:r>
      <w:r w:rsidR="00840EBF" w:rsidRPr="25736802">
        <w:rPr>
          <w:sz w:val="22"/>
          <w:szCs w:val="22"/>
        </w:rPr>
        <w:t xml:space="preserve">took place </w:t>
      </w:r>
      <w:r w:rsidRPr="25736802">
        <w:rPr>
          <w:sz w:val="22"/>
          <w:szCs w:val="22"/>
        </w:rPr>
        <w:t xml:space="preserve">between January and June of 2024. These were conducted </w:t>
      </w:r>
      <w:r w:rsidR="00840EBF" w:rsidRPr="25736802">
        <w:rPr>
          <w:sz w:val="22"/>
          <w:szCs w:val="22"/>
        </w:rPr>
        <w:t>in person</w:t>
      </w:r>
      <w:r w:rsidR="004B61F6" w:rsidRPr="25736802">
        <w:rPr>
          <w:sz w:val="22"/>
          <w:szCs w:val="22"/>
        </w:rPr>
        <w:t>,</w:t>
      </w:r>
      <w:r w:rsidR="00840EBF" w:rsidRPr="25736802">
        <w:rPr>
          <w:sz w:val="22"/>
          <w:szCs w:val="22"/>
        </w:rPr>
        <w:t xml:space="preserve"> within the participants’ educational setting, and were each led by one of the research team. No other </w:t>
      </w:r>
      <w:r w:rsidR="004B61F6" w:rsidRPr="25736802">
        <w:rPr>
          <w:sz w:val="22"/>
          <w:szCs w:val="22"/>
        </w:rPr>
        <w:t xml:space="preserve">adults or </w:t>
      </w:r>
      <w:r w:rsidR="00840EBF" w:rsidRPr="25736802">
        <w:rPr>
          <w:sz w:val="22"/>
          <w:szCs w:val="22"/>
        </w:rPr>
        <w:t xml:space="preserve">staff were present to enable confidentiality and support rapport building. Focus groups ranged between two and seven participants and lasted between </w:t>
      </w:r>
      <w:r w:rsidR="00A961F3" w:rsidRPr="25736802">
        <w:rPr>
          <w:sz w:val="22"/>
          <w:szCs w:val="22"/>
        </w:rPr>
        <w:lastRenderedPageBreak/>
        <w:t>45 and 60</w:t>
      </w:r>
      <w:r w:rsidR="00840EBF" w:rsidRPr="25736802">
        <w:rPr>
          <w:sz w:val="22"/>
          <w:szCs w:val="22"/>
        </w:rPr>
        <w:t xml:space="preserve"> minutes, often fitting around institutional timetabling. The focus groups followed a semi-structured</w:t>
      </w:r>
      <w:r w:rsidR="00840EBF" w:rsidRPr="25736802">
        <w:rPr>
          <w:rFonts w:eastAsia="Georgia Pro"/>
          <w:color w:val="702082" w:themeColor="text1"/>
          <w:sz w:val="22"/>
          <w:szCs w:val="22"/>
        </w:rPr>
        <w:t xml:space="preserve"> </w:t>
      </w:r>
      <w:r w:rsidR="00840EBF" w:rsidRPr="25736802">
        <w:rPr>
          <w:sz w:val="22"/>
          <w:szCs w:val="22"/>
        </w:rPr>
        <w:t>format with visual elicitation. Topics included: reasons for working; job roles and sectors; pay and working conditions; and their thoughts and feelings about work</w:t>
      </w:r>
      <w:r w:rsidR="004B61F6" w:rsidRPr="25736802">
        <w:rPr>
          <w:sz w:val="22"/>
          <w:szCs w:val="22"/>
        </w:rPr>
        <w:t xml:space="preserve"> (see Interview Schedule</w:t>
      </w:r>
      <w:r w:rsidR="00641F9D" w:rsidRPr="25736802">
        <w:rPr>
          <w:sz w:val="22"/>
          <w:szCs w:val="22"/>
        </w:rPr>
        <w:t xml:space="preserve"> WP2</w:t>
      </w:r>
      <w:r w:rsidR="004B61F6" w:rsidRPr="25736802">
        <w:rPr>
          <w:sz w:val="22"/>
          <w:szCs w:val="22"/>
        </w:rPr>
        <w:t>)</w:t>
      </w:r>
      <w:r w:rsidR="00840EBF" w:rsidRPr="25736802">
        <w:rPr>
          <w:sz w:val="22"/>
          <w:szCs w:val="22"/>
        </w:rPr>
        <w:t xml:space="preserve">. </w:t>
      </w:r>
    </w:p>
    <w:p w14:paraId="73657469" w14:textId="25D3ED95" w:rsidR="00E712A6" w:rsidRPr="00E712A6" w:rsidRDefault="00840EBF" w:rsidP="25736802">
      <w:pPr>
        <w:jc w:val="both"/>
        <w:rPr>
          <w:rFonts w:cs="Calibri"/>
          <w:sz w:val="22"/>
          <w:szCs w:val="22"/>
        </w:rPr>
      </w:pPr>
      <w:r w:rsidRPr="25736802">
        <w:rPr>
          <w:sz w:val="22"/>
          <w:szCs w:val="22"/>
        </w:rPr>
        <w:t>We used a novel ‘emoji elicitation’ method as a fast, accessible and creative tool that draws on a familiar digital vernacular to elicit talk about work</w:t>
      </w:r>
      <w:r w:rsidR="003C153E">
        <w:rPr>
          <w:sz w:val="22"/>
          <w:szCs w:val="22"/>
        </w:rPr>
        <w:t xml:space="preserve"> (</w:t>
      </w:r>
      <w:r w:rsidR="00E712A6">
        <w:rPr>
          <w:sz w:val="22"/>
          <w:szCs w:val="22"/>
        </w:rPr>
        <w:t>s</w:t>
      </w:r>
      <w:r w:rsidR="003C153E">
        <w:rPr>
          <w:sz w:val="22"/>
          <w:szCs w:val="22"/>
        </w:rPr>
        <w:t>ee Kill et al. 2026 for further discussion of this method)</w:t>
      </w:r>
      <w:r w:rsidRPr="25736802">
        <w:rPr>
          <w:sz w:val="22"/>
          <w:szCs w:val="22"/>
        </w:rPr>
        <w:t xml:space="preserve">. We began by asking participants: ‘Think about the last time you were at work or were earning and pick three emojis that reflect this’ and then explain their selections. </w:t>
      </w:r>
      <w:r w:rsidR="00E712A6" w:rsidRPr="00E712A6">
        <w:rPr>
          <w:rFonts w:cs="Calibri"/>
          <w:sz w:val="22"/>
          <w:szCs w:val="22"/>
        </w:rPr>
        <w:t xml:space="preserve">At the end of the discussion, we returned to the emoji elicitation method again, asking participants, </w:t>
      </w:r>
      <w:r w:rsidR="00E712A6">
        <w:rPr>
          <w:rFonts w:cs="Calibri"/>
          <w:sz w:val="22"/>
          <w:szCs w:val="22"/>
        </w:rPr>
        <w:t>‘</w:t>
      </w:r>
      <w:r w:rsidR="00E712A6" w:rsidRPr="00E712A6">
        <w:rPr>
          <w:rFonts w:cs="Calibri"/>
          <w:sz w:val="22"/>
          <w:szCs w:val="22"/>
        </w:rPr>
        <w:t>If we were to meet again in 15 or 20 years, think about how you’d like your working life to be. Now pick three new emojis to reflect this.</w:t>
      </w:r>
      <w:r w:rsidR="00E712A6">
        <w:rPr>
          <w:rFonts w:cs="Calibri"/>
          <w:sz w:val="22"/>
          <w:szCs w:val="22"/>
        </w:rPr>
        <w:t>’</w:t>
      </w:r>
      <w:r w:rsidR="00E712A6" w:rsidRPr="00E712A6">
        <w:rPr>
          <w:rFonts w:cs="Calibri"/>
          <w:sz w:val="22"/>
          <w:szCs w:val="22"/>
        </w:rPr>
        <w:t xml:space="preserve"> After again giving participants the chance to share their selected emojis and to explain their choices, we followed up with a prompt as to whether they felt this image of their desired working future was realistic, allowing for them to express their hopes, fears and uncertainties about their futures. </w:t>
      </w:r>
      <w:r w:rsidRPr="25736802">
        <w:rPr>
          <w:sz w:val="22"/>
          <w:szCs w:val="22"/>
        </w:rPr>
        <w:t>The task generated rich data capturing the everydayness of participants’ working lives and their diverse experiences of and feelings about work</w:t>
      </w:r>
      <w:r w:rsidR="00E712A6">
        <w:rPr>
          <w:sz w:val="22"/>
          <w:szCs w:val="22"/>
        </w:rPr>
        <w:t xml:space="preserve"> both in the present and imagined future</w:t>
      </w:r>
      <w:r w:rsidRPr="25736802">
        <w:rPr>
          <w:sz w:val="22"/>
          <w:szCs w:val="22"/>
        </w:rPr>
        <w:t xml:space="preserve">. </w:t>
      </w:r>
    </w:p>
    <w:p w14:paraId="2F6185A0" w14:textId="388F7AC4" w:rsidR="00204FB5" w:rsidRDefault="00840EBF" w:rsidP="25736802">
      <w:pPr>
        <w:jc w:val="both"/>
        <w:rPr>
          <w:sz w:val="22"/>
          <w:szCs w:val="22"/>
        </w:rPr>
      </w:pPr>
      <w:r w:rsidRPr="25736802">
        <w:rPr>
          <w:sz w:val="22"/>
          <w:szCs w:val="22"/>
        </w:rPr>
        <w:t xml:space="preserve">The emoji selections were recorded </w:t>
      </w:r>
      <w:r w:rsidR="00204FB5" w:rsidRPr="25736802">
        <w:rPr>
          <w:sz w:val="22"/>
          <w:szCs w:val="22"/>
        </w:rPr>
        <w:t>to aid contextual understanding of the interview transcripts</w:t>
      </w:r>
      <w:r w:rsidRPr="25736802">
        <w:rPr>
          <w:sz w:val="22"/>
          <w:szCs w:val="22"/>
        </w:rPr>
        <w:t>.</w:t>
      </w:r>
      <w:r w:rsidR="00204FB5" w:rsidRPr="25736802">
        <w:rPr>
          <w:sz w:val="22"/>
          <w:szCs w:val="22"/>
        </w:rPr>
        <w:t xml:space="preserve"> As</w:t>
      </w:r>
      <w:r w:rsidRPr="25736802">
        <w:rPr>
          <w:sz w:val="22"/>
          <w:szCs w:val="22"/>
        </w:rPr>
        <w:t xml:space="preserve"> </w:t>
      </w:r>
      <w:r w:rsidR="00204FB5" w:rsidRPr="25736802">
        <w:rPr>
          <w:sz w:val="22"/>
          <w:szCs w:val="22"/>
        </w:rPr>
        <w:t>e</w:t>
      </w:r>
      <w:r w:rsidRPr="25736802">
        <w:rPr>
          <w:sz w:val="22"/>
          <w:szCs w:val="22"/>
        </w:rPr>
        <w:t>mojis are</w:t>
      </w:r>
      <w:r w:rsidR="00204FB5" w:rsidRPr="25736802">
        <w:rPr>
          <w:sz w:val="22"/>
          <w:szCs w:val="22"/>
        </w:rPr>
        <w:t xml:space="preserve"> </w:t>
      </w:r>
      <w:r w:rsidRPr="25736802">
        <w:rPr>
          <w:sz w:val="22"/>
          <w:szCs w:val="22"/>
        </w:rPr>
        <w:t>fluid in meaning, often ambivalent and open to different interpretation and (re-) signification among different genders, age groups</w:t>
      </w:r>
      <w:r w:rsidR="00204FB5" w:rsidRPr="25736802">
        <w:rPr>
          <w:sz w:val="22"/>
          <w:szCs w:val="22"/>
        </w:rPr>
        <w:t xml:space="preserve">, our interest is in </w:t>
      </w:r>
      <w:r w:rsidRPr="25736802">
        <w:rPr>
          <w:sz w:val="22"/>
          <w:szCs w:val="22"/>
        </w:rPr>
        <w:t xml:space="preserve">participants’ </w:t>
      </w:r>
      <w:r w:rsidR="00204FB5" w:rsidRPr="25736802">
        <w:rPr>
          <w:sz w:val="22"/>
          <w:szCs w:val="22"/>
        </w:rPr>
        <w:t xml:space="preserve">discussion </w:t>
      </w:r>
      <w:r w:rsidRPr="25736802">
        <w:rPr>
          <w:sz w:val="22"/>
          <w:szCs w:val="22"/>
        </w:rPr>
        <w:t>of their emoji selections</w:t>
      </w:r>
      <w:r w:rsidR="004B61F6" w:rsidRPr="25736802">
        <w:rPr>
          <w:sz w:val="22"/>
          <w:szCs w:val="22"/>
        </w:rPr>
        <w:t xml:space="preserve"> (both what emojis they selected and why)</w:t>
      </w:r>
      <w:r w:rsidR="00204FB5" w:rsidRPr="25736802">
        <w:rPr>
          <w:sz w:val="22"/>
          <w:szCs w:val="22"/>
        </w:rPr>
        <w:t xml:space="preserve"> within the focus </w:t>
      </w:r>
      <w:r w:rsidR="004B61F6" w:rsidRPr="25736802">
        <w:rPr>
          <w:sz w:val="22"/>
          <w:szCs w:val="22"/>
        </w:rPr>
        <w:t>groups.</w:t>
      </w:r>
      <w:r w:rsidR="00204FB5" w:rsidRPr="25736802">
        <w:rPr>
          <w:sz w:val="22"/>
          <w:szCs w:val="22"/>
        </w:rPr>
        <w:t xml:space="preserve"> </w:t>
      </w:r>
      <w:r w:rsidR="005B6BC6" w:rsidRPr="25736802">
        <w:rPr>
          <w:sz w:val="22"/>
          <w:szCs w:val="22"/>
        </w:rPr>
        <w:t>Participants’ discussion of their selections can be found within each focus group transcript.</w:t>
      </w:r>
      <w:r w:rsidR="00AD476E" w:rsidRPr="25736802">
        <w:rPr>
          <w:sz w:val="22"/>
          <w:szCs w:val="22"/>
        </w:rPr>
        <w:t xml:space="preserve"> For reference, we have also included a table with a record of the emojis participants selected for both tasks.</w:t>
      </w:r>
    </w:p>
    <w:p w14:paraId="34B71765" w14:textId="77777777" w:rsidR="00717EF2" w:rsidRPr="00741A8C" w:rsidRDefault="00717EF2" w:rsidP="00204FB5">
      <w:pPr>
        <w:jc w:val="both"/>
        <w:rPr>
          <w:bCs/>
          <w:sz w:val="22"/>
          <w:szCs w:val="22"/>
        </w:rPr>
      </w:pPr>
    </w:p>
    <w:p w14:paraId="1D15B812" w14:textId="68ED9E5A" w:rsidR="00715AA2" w:rsidRPr="00741A8C" w:rsidRDefault="00715AA2" w:rsidP="00204FB5">
      <w:pPr>
        <w:jc w:val="both"/>
        <w:rPr>
          <w:b/>
          <w:sz w:val="22"/>
          <w:szCs w:val="22"/>
        </w:rPr>
      </w:pPr>
      <w:r w:rsidRPr="00374FCA">
        <w:rPr>
          <w:b/>
          <w:sz w:val="22"/>
          <w:szCs w:val="22"/>
        </w:rPr>
        <w:t>Work Package 3: Interviews with young women workers, post-education</w:t>
      </w:r>
    </w:p>
    <w:p w14:paraId="6166BD56" w14:textId="77777777" w:rsidR="00715AA2" w:rsidRPr="00741A8C" w:rsidRDefault="00715AA2" w:rsidP="00204FB5">
      <w:pPr>
        <w:jc w:val="both"/>
        <w:rPr>
          <w:bCs/>
          <w:sz w:val="22"/>
          <w:szCs w:val="22"/>
        </w:rPr>
      </w:pPr>
    </w:p>
    <w:p w14:paraId="7A6E55A1" w14:textId="384335C6" w:rsidR="003B6389" w:rsidRPr="00741A8C" w:rsidRDefault="003A3917" w:rsidP="00204FB5">
      <w:pPr>
        <w:jc w:val="both"/>
        <w:rPr>
          <w:bCs/>
          <w:sz w:val="22"/>
          <w:szCs w:val="22"/>
        </w:rPr>
      </w:pPr>
      <w:r w:rsidRPr="00741A8C">
        <w:rPr>
          <w:bCs/>
          <w:sz w:val="22"/>
          <w:szCs w:val="22"/>
        </w:rPr>
        <w:t>Data were collected through one-to-one</w:t>
      </w:r>
      <w:r w:rsidR="003B202D" w:rsidRPr="00741A8C">
        <w:rPr>
          <w:bCs/>
          <w:sz w:val="22"/>
          <w:szCs w:val="22"/>
        </w:rPr>
        <w:t xml:space="preserve"> biographical interviews with 76</w:t>
      </w:r>
      <w:r w:rsidR="00715AA2" w:rsidRPr="00741A8C">
        <w:rPr>
          <w:bCs/>
          <w:sz w:val="22"/>
          <w:szCs w:val="22"/>
        </w:rPr>
        <w:t xml:space="preserve"> </w:t>
      </w:r>
      <w:r w:rsidR="003B202D" w:rsidRPr="00741A8C">
        <w:rPr>
          <w:bCs/>
          <w:sz w:val="22"/>
          <w:szCs w:val="22"/>
        </w:rPr>
        <w:t xml:space="preserve">young </w:t>
      </w:r>
      <w:r w:rsidR="00715AA2" w:rsidRPr="00741A8C">
        <w:rPr>
          <w:bCs/>
          <w:sz w:val="22"/>
          <w:szCs w:val="22"/>
        </w:rPr>
        <w:t>women (aged 23-29 yrs) in England, working in feminised sectors and no longer in formal education.</w:t>
      </w:r>
      <w:r w:rsidRPr="00741A8C">
        <w:rPr>
          <w:bCs/>
          <w:sz w:val="22"/>
          <w:szCs w:val="22"/>
        </w:rPr>
        <w:t xml:space="preserve"> The interviews were designed to gather rich biographical information about young women’s working life trajectories and experiences of work following education.</w:t>
      </w:r>
    </w:p>
    <w:p w14:paraId="1A0D3ECF" w14:textId="77777777" w:rsidR="00982937" w:rsidRPr="00741A8C" w:rsidRDefault="00982937" w:rsidP="00204FB5">
      <w:pPr>
        <w:jc w:val="both"/>
        <w:rPr>
          <w:bCs/>
          <w:sz w:val="22"/>
          <w:szCs w:val="22"/>
        </w:rPr>
      </w:pPr>
    </w:p>
    <w:p w14:paraId="2D3CF3DE" w14:textId="4E4E2E3E" w:rsidR="00641F9D" w:rsidRPr="00741A8C" w:rsidRDefault="00641F9D" w:rsidP="00A961F3">
      <w:pPr>
        <w:jc w:val="both"/>
        <w:rPr>
          <w:bCs/>
          <w:i/>
          <w:iCs/>
          <w:sz w:val="22"/>
          <w:szCs w:val="22"/>
          <w:u w:val="single"/>
        </w:rPr>
      </w:pPr>
      <w:r w:rsidRPr="00741A8C">
        <w:rPr>
          <w:bCs/>
          <w:i/>
          <w:iCs/>
          <w:sz w:val="22"/>
          <w:szCs w:val="22"/>
          <w:u w:val="single"/>
        </w:rPr>
        <w:t>Sampling and Recruitment</w:t>
      </w:r>
    </w:p>
    <w:p w14:paraId="1613223A" w14:textId="6BEC7266" w:rsidR="00641F9D" w:rsidRPr="00741A8C" w:rsidRDefault="00A961F3" w:rsidP="00A961F3">
      <w:pPr>
        <w:jc w:val="both"/>
        <w:rPr>
          <w:bCs/>
          <w:sz w:val="22"/>
          <w:szCs w:val="22"/>
        </w:rPr>
      </w:pPr>
      <w:r w:rsidRPr="00741A8C">
        <w:rPr>
          <w:bCs/>
          <w:sz w:val="22"/>
          <w:szCs w:val="22"/>
        </w:rPr>
        <w:t xml:space="preserve">Inclusion criteria for participating </w:t>
      </w:r>
      <w:r w:rsidR="00982937" w:rsidRPr="00741A8C">
        <w:rPr>
          <w:bCs/>
          <w:sz w:val="22"/>
          <w:szCs w:val="22"/>
        </w:rPr>
        <w:t>in WP</w:t>
      </w:r>
      <w:r w:rsidR="003C153E">
        <w:rPr>
          <w:bCs/>
          <w:sz w:val="22"/>
          <w:szCs w:val="22"/>
        </w:rPr>
        <w:t>3</w:t>
      </w:r>
      <w:r w:rsidR="00982937" w:rsidRPr="00741A8C">
        <w:rPr>
          <w:bCs/>
          <w:sz w:val="22"/>
          <w:szCs w:val="22"/>
        </w:rPr>
        <w:t xml:space="preserve"> interviews </w:t>
      </w:r>
      <w:r w:rsidRPr="00741A8C">
        <w:rPr>
          <w:bCs/>
          <w:sz w:val="22"/>
          <w:szCs w:val="22"/>
        </w:rPr>
        <w:t xml:space="preserve">were that participants must: identify as a woman; be aged between 23 and 29; no longer be in formal education; and have undertaken their secondary education in England. </w:t>
      </w:r>
    </w:p>
    <w:p w14:paraId="71381A08" w14:textId="629FEE3C" w:rsidR="00641F9D" w:rsidRPr="00741A8C" w:rsidRDefault="00641F9D" w:rsidP="00641F9D">
      <w:pPr>
        <w:jc w:val="both"/>
        <w:rPr>
          <w:bCs/>
          <w:sz w:val="22"/>
          <w:szCs w:val="22"/>
        </w:rPr>
      </w:pPr>
      <w:r w:rsidRPr="00741A8C">
        <w:rPr>
          <w:bCs/>
          <w:sz w:val="22"/>
          <w:szCs w:val="22"/>
        </w:rPr>
        <w:t xml:space="preserve">To address </w:t>
      </w:r>
      <w:r w:rsidRPr="00641F9D">
        <w:rPr>
          <w:bCs/>
          <w:sz w:val="22"/>
          <w:szCs w:val="22"/>
        </w:rPr>
        <w:t>gaps in knowledge related to gendered inequalities that set in before the birth of a child, and that exist for women regardless of</w:t>
      </w:r>
      <w:r w:rsidRPr="00741A8C">
        <w:rPr>
          <w:bCs/>
          <w:sz w:val="22"/>
          <w:szCs w:val="22"/>
        </w:rPr>
        <w:t xml:space="preserve"> </w:t>
      </w:r>
      <w:r w:rsidRPr="00641F9D">
        <w:rPr>
          <w:bCs/>
          <w:sz w:val="22"/>
          <w:szCs w:val="22"/>
        </w:rPr>
        <w:t>whether they have children, we only recruit</w:t>
      </w:r>
      <w:r w:rsidR="003A3917" w:rsidRPr="00741A8C">
        <w:rPr>
          <w:bCs/>
          <w:sz w:val="22"/>
          <w:szCs w:val="22"/>
        </w:rPr>
        <w:t>ed</w:t>
      </w:r>
      <w:r w:rsidRPr="00641F9D">
        <w:rPr>
          <w:bCs/>
          <w:sz w:val="22"/>
          <w:szCs w:val="22"/>
        </w:rPr>
        <w:t xml:space="preserve"> those who are not mothers, including both those who do and those do not anticipate</w:t>
      </w:r>
      <w:r w:rsidRPr="00741A8C">
        <w:rPr>
          <w:bCs/>
          <w:sz w:val="22"/>
          <w:szCs w:val="22"/>
        </w:rPr>
        <w:t xml:space="preserve"> having children.</w:t>
      </w:r>
    </w:p>
    <w:p w14:paraId="35C76494" w14:textId="28F67F75" w:rsidR="00641F9D" w:rsidRDefault="00641F9D" w:rsidP="25736802">
      <w:pPr>
        <w:jc w:val="both"/>
        <w:rPr>
          <w:sz w:val="22"/>
          <w:szCs w:val="22"/>
          <w:lang w:val="en-US"/>
        </w:rPr>
      </w:pPr>
      <w:r w:rsidRPr="25736802">
        <w:rPr>
          <w:sz w:val="22"/>
          <w:szCs w:val="22"/>
        </w:rPr>
        <w:t>Participants</w:t>
      </w:r>
      <w:r w:rsidR="00A961F3" w:rsidRPr="25736802">
        <w:rPr>
          <w:sz w:val="22"/>
          <w:szCs w:val="22"/>
        </w:rPr>
        <w:t xml:space="preserve"> also had to be </w:t>
      </w:r>
      <w:r w:rsidR="00A961F3" w:rsidRPr="25736802">
        <w:rPr>
          <w:sz w:val="22"/>
          <w:szCs w:val="22"/>
          <w:lang w:val="en-US"/>
        </w:rPr>
        <w:t xml:space="preserve">currently working in one of three feminised sectors (Childcare, Education and Youth Work; Fashion and Beauty; and Health and Social Care). These sectors were chosen based on national Labour Force Survey data </w:t>
      </w:r>
      <w:r w:rsidRPr="25736802">
        <w:rPr>
          <w:sz w:val="22"/>
          <w:szCs w:val="22"/>
          <w:lang w:val="en-US"/>
        </w:rPr>
        <w:fldChar w:fldCharType="begin"/>
      </w:r>
      <w:r w:rsidRPr="25736802">
        <w:rPr>
          <w:sz w:val="22"/>
          <w:szCs w:val="22"/>
          <w:lang w:val="en-US"/>
        </w:rPr>
        <w:instrText xml:space="preserve"> ADDIN ZOTERO_ITEM CSL_CITATION {"citationID":"DQzmFvMQ","properties":{"unsorted":false,"formattedCitation":"(Office for National Statistics, 2025)","plainCitation":"(Office for National Statistics, 2025)","noteIndex":0},"citationItems":[{"id":5931,"uris":["http://zotero.org/groups/4894273/items/NS4PJRTZ"],"itemData":{"id":5931,"type":"dataset","DOI":"10.57906/NS1N-5Z24","language":"en","publisher":"Office for National Statistics","source":"DOI.org (Datacite)","title":"Labour Force Survey Person - UK","URL":"https://ons.metadata.works/browser/dataset/294/0","author":[{"literal":"Office for National Statistics"}],"accessed":{"date-parts":[["2026",3,5]]},"issued":{"date-parts":[["2025"]]}}}],"schema":"https://github.com/citation-style-language/schema/raw/master/csl-citation.json"} </w:instrText>
      </w:r>
      <w:r w:rsidRPr="25736802">
        <w:rPr>
          <w:sz w:val="22"/>
          <w:szCs w:val="22"/>
          <w:lang w:val="en-US"/>
        </w:rPr>
        <w:fldChar w:fldCharType="separate"/>
      </w:r>
      <w:r w:rsidR="00A961F3" w:rsidRPr="25736802">
        <w:rPr>
          <w:noProof/>
          <w:sz w:val="22"/>
          <w:szCs w:val="22"/>
          <w:lang w:val="en-US"/>
        </w:rPr>
        <w:t>(Office for National Statistics, 2025)</w:t>
      </w:r>
      <w:r w:rsidRPr="25736802">
        <w:rPr>
          <w:sz w:val="22"/>
          <w:szCs w:val="22"/>
          <w:lang w:val="en-US"/>
        </w:rPr>
        <w:fldChar w:fldCharType="end"/>
      </w:r>
      <w:r w:rsidR="00A961F3" w:rsidRPr="25736802">
        <w:rPr>
          <w:sz w:val="22"/>
          <w:szCs w:val="22"/>
          <w:lang w:val="en-US"/>
        </w:rPr>
        <w:t xml:space="preserve"> as containing a range of occupational roles overwhelmingly performed by women. Within each sector, we sought participants in professional and non-professional roles, as well as non-standard employment including self-employment and agency work. </w:t>
      </w:r>
    </w:p>
    <w:p w14:paraId="52C51274" w14:textId="0B617853" w:rsidR="00982937" w:rsidRPr="00741A8C" w:rsidRDefault="00A961F3" w:rsidP="00982937">
      <w:pPr>
        <w:jc w:val="both"/>
      </w:pPr>
      <w:r w:rsidRPr="25736802">
        <w:rPr>
          <w:sz w:val="22"/>
          <w:szCs w:val="22"/>
        </w:rPr>
        <w:t>To access participants, we used a range of methods including: circulating calls for participants online; via professional networks</w:t>
      </w:r>
      <w:r w:rsidR="003A3917" w:rsidRPr="25736802">
        <w:rPr>
          <w:sz w:val="22"/>
          <w:szCs w:val="22"/>
        </w:rPr>
        <w:t>, trade unions</w:t>
      </w:r>
      <w:r w:rsidRPr="25736802">
        <w:rPr>
          <w:sz w:val="22"/>
          <w:szCs w:val="22"/>
        </w:rPr>
        <w:t xml:space="preserve"> and </w:t>
      </w:r>
      <w:r w:rsidR="003A3917" w:rsidRPr="25736802">
        <w:rPr>
          <w:sz w:val="22"/>
          <w:szCs w:val="22"/>
        </w:rPr>
        <w:t xml:space="preserve">industry </w:t>
      </w:r>
      <w:r w:rsidRPr="25736802">
        <w:rPr>
          <w:sz w:val="22"/>
          <w:szCs w:val="22"/>
        </w:rPr>
        <w:t>organisations; physical flyering and leafletting in workplaces; and snowballing.</w:t>
      </w:r>
      <w:r w:rsidR="00982937" w:rsidRPr="25736802">
        <w:rPr>
          <w:sz w:val="22"/>
          <w:szCs w:val="22"/>
        </w:rPr>
        <w:t xml:space="preserve"> Interested participants were asked to contact the team directly (and </w:t>
      </w:r>
      <w:r w:rsidR="00982937" w:rsidRPr="25736802">
        <w:rPr>
          <w:sz w:val="22"/>
          <w:szCs w:val="22"/>
        </w:rPr>
        <w:lastRenderedPageBreak/>
        <w:t>privately</w:t>
      </w:r>
      <w:r w:rsidR="00374FCA" w:rsidRPr="25736802">
        <w:rPr>
          <w:sz w:val="22"/>
          <w:szCs w:val="22"/>
        </w:rPr>
        <w:t>)</w:t>
      </w:r>
      <w:r w:rsidR="00982937" w:rsidRPr="25736802">
        <w:rPr>
          <w:sz w:val="22"/>
          <w:szCs w:val="22"/>
        </w:rPr>
        <w:t xml:space="preserve"> and complete an initial expression of interest form and screening questionnaire to ensure they met inclusion criteria. They were then sent </w:t>
      </w:r>
      <w:r w:rsidR="00AD476E" w:rsidRPr="25736802">
        <w:rPr>
          <w:sz w:val="22"/>
          <w:szCs w:val="22"/>
        </w:rPr>
        <w:t>I</w:t>
      </w:r>
      <w:r w:rsidR="00982937" w:rsidRPr="25736802">
        <w:rPr>
          <w:sz w:val="22"/>
          <w:szCs w:val="22"/>
        </w:rPr>
        <w:t xml:space="preserve">nformation </w:t>
      </w:r>
      <w:r w:rsidR="00AD476E" w:rsidRPr="25736802">
        <w:rPr>
          <w:sz w:val="22"/>
          <w:szCs w:val="22"/>
        </w:rPr>
        <w:t>S</w:t>
      </w:r>
      <w:r w:rsidR="00982937" w:rsidRPr="25736802">
        <w:rPr>
          <w:sz w:val="22"/>
          <w:szCs w:val="22"/>
        </w:rPr>
        <w:t>heets to inform their choice (see accompanying materials).</w:t>
      </w:r>
      <w:r w:rsidR="00AD476E" w:rsidRPr="25736802">
        <w:rPr>
          <w:sz w:val="22"/>
          <w:szCs w:val="22"/>
        </w:rPr>
        <w:t xml:space="preserve"> Informed Consent forms were signed and collected from all participants (see accompanying materials). </w:t>
      </w:r>
    </w:p>
    <w:p w14:paraId="4BB0703C" w14:textId="604838E5" w:rsidR="4ADD2133" w:rsidRDefault="4ADD2133" w:rsidP="25736802">
      <w:pPr>
        <w:jc w:val="both"/>
      </w:pPr>
      <w:r w:rsidRPr="6A8FB3AF">
        <w:rPr>
          <w:sz w:val="22"/>
          <w:szCs w:val="22"/>
          <w:lang w:val="en-US"/>
        </w:rPr>
        <w:t xml:space="preserve">Biographical data was collected in order to better contextualise participants’ accounts and enable us to ensure sample diversity with respect to geographic location, ethnicity, social class, (dis)ability and educational background.  Based on the self-defined ethnicity given, whilst the WP3 sample was less diverse than WP2, the sample still achieved greater ethnic diversity than the wider national population (81% white in the 2021 census): 73% identified as White or White other. Our sample was less representative </w:t>
      </w:r>
      <w:r w:rsidR="003C153E">
        <w:rPr>
          <w:sz w:val="22"/>
          <w:szCs w:val="22"/>
          <w:lang w:val="en-US"/>
        </w:rPr>
        <w:t>in regard to</w:t>
      </w:r>
      <w:r w:rsidRPr="6A8FB3AF">
        <w:rPr>
          <w:sz w:val="22"/>
          <w:szCs w:val="22"/>
          <w:lang w:val="en-US"/>
        </w:rPr>
        <w:t xml:space="preserve"> educational level: 75% of the sample</w:t>
      </w:r>
      <w:r w:rsidR="003C153E">
        <w:rPr>
          <w:sz w:val="22"/>
          <w:szCs w:val="22"/>
          <w:lang w:val="en-US"/>
        </w:rPr>
        <w:t xml:space="preserve"> had</w:t>
      </w:r>
      <w:r w:rsidRPr="6A8FB3AF">
        <w:rPr>
          <w:sz w:val="22"/>
          <w:szCs w:val="22"/>
          <w:lang w:val="en-US"/>
        </w:rPr>
        <w:t xml:space="preserve"> </w:t>
      </w:r>
      <w:r w:rsidRPr="6A8FB3AF">
        <w:rPr>
          <w:rFonts w:eastAsia="Arial"/>
          <w:color w:val="212321"/>
          <w:sz w:val="22"/>
          <w:szCs w:val="22"/>
          <w:lang w:val="en-US"/>
        </w:rPr>
        <w:t xml:space="preserve">Higher National Certificate, Higher National Diploma, Bachelor's degree, or post-graduate qualifications. This is somewhat higher than the national average of 56% for 25-29 year olds in England. In terms of social class indicators, just under 20% were eligible for FSM when they were aged 14. Only 17% had parents who attended university, so in this regard the sample was somewhat more diverse than the WP2 sample. </w:t>
      </w:r>
      <w:r w:rsidR="2CECF207" w:rsidRPr="6A8FB3AF">
        <w:rPr>
          <w:rFonts w:eastAsia="Arial"/>
          <w:color w:val="212321"/>
          <w:sz w:val="22"/>
          <w:szCs w:val="22"/>
          <w:lang w:val="en-US"/>
        </w:rPr>
        <w:t>W</w:t>
      </w:r>
      <w:r w:rsidRPr="6A8FB3AF">
        <w:rPr>
          <w:rFonts w:eastAsia="Arial"/>
          <w:color w:val="212321"/>
          <w:sz w:val="22"/>
          <w:szCs w:val="22"/>
          <w:lang w:val="en-US"/>
        </w:rPr>
        <w:t>ith regards to disability, just under a quarter stated that they had a disability, although more participants discussed t</w:t>
      </w:r>
      <w:r w:rsidRPr="6A8FB3AF">
        <w:rPr>
          <w:rFonts w:asciiTheme="minorHAnsi" w:eastAsiaTheme="minorEastAsia" w:hAnsiTheme="minorHAnsi" w:cstheme="minorBidi"/>
          <w:color w:val="212321"/>
          <w:sz w:val="22"/>
          <w:szCs w:val="22"/>
          <w:lang w:val="en-US"/>
        </w:rPr>
        <w:t xml:space="preserve">he effects of physical or mental ill health on their lives in the interviews even though they had answered no to this question. The study was trans-inclusive: </w:t>
      </w:r>
      <w:r w:rsidRPr="6A8FB3AF">
        <w:rPr>
          <w:rFonts w:eastAsia="Arial"/>
          <w:color w:val="212321"/>
          <w:sz w:val="22"/>
          <w:szCs w:val="22"/>
          <w:lang w:val="en-US"/>
        </w:rPr>
        <w:t xml:space="preserve">4 participants used she/they </w:t>
      </w:r>
      <w:r w:rsidR="003C153E" w:rsidRPr="6A8FB3AF">
        <w:rPr>
          <w:rFonts w:eastAsia="Arial"/>
          <w:color w:val="212321"/>
          <w:sz w:val="22"/>
          <w:szCs w:val="22"/>
          <w:lang w:val="en-US"/>
        </w:rPr>
        <w:t>pronouns,</w:t>
      </w:r>
      <w:r w:rsidRPr="6A8FB3AF">
        <w:rPr>
          <w:rFonts w:eastAsia="Arial"/>
          <w:color w:val="212321"/>
          <w:sz w:val="22"/>
          <w:szCs w:val="22"/>
          <w:lang w:val="en-US"/>
        </w:rPr>
        <w:t xml:space="preserve"> and one participant was a trans woman.  Finally, the sample was regionally diverse.</w:t>
      </w:r>
      <w:r w:rsidR="003C153E">
        <w:rPr>
          <w:rFonts w:eastAsia="Arial"/>
          <w:color w:val="212321"/>
          <w:sz w:val="22"/>
          <w:szCs w:val="22"/>
          <w:lang w:val="en-US"/>
        </w:rPr>
        <w:t xml:space="preserve"> </w:t>
      </w:r>
    </w:p>
    <w:p w14:paraId="156872F0" w14:textId="4637A80E" w:rsidR="25736802" w:rsidRDefault="25736802" w:rsidP="25736802">
      <w:pPr>
        <w:jc w:val="both"/>
        <w:rPr>
          <w:sz w:val="22"/>
          <w:szCs w:val="22"/>
        </w:rPr>
      </w:pPr>
    </w:p>
    <w:p w14:paraId="5C5DB4BF" w14:textId="2850D472" w:rsidR="00641F9D" w:rsidRPr="00741A8C" w:rsidRDefault="00641F9D" w:rsidP="00641F9D">
      <w:pPr>
        <w:spacing w:before="100" w:beforeAutospacing="1" w:after="240"/>
        <w:rPr>
          <w:bCs/>
          <w:i/>
          <w:iCs/>
          <w:sz w:val="22"/>
          <w:szCs w:val="22"/>
          <w:u w:val="single"/>
        </w:rPr>
      </w:pPr>
      <w:r w:rsidRPr="25736802">
        <w:rPr>
          <w:i/>
          <w:iCs/>
          <w:sz w:val="22"/>
          <w:szCs w:val="22"/>
          <w:u w:val="single"/>
        </w:rPr>
        <w:t>Data collection</w:t>
      </w:r>
      <w:r w:rsidR="007528A6" w:rsidRPr="25736802">
        <w:rPr>
          <w:i/>
          <w:iCs/>
          <w:sz w:val="22"/>
          <w:szCs w:val="22"/>
          <w:u w:val="single"/>
        </w:rPr>
        <w:t xml:space="preserve"> and methodology</w:t>
      </w:r>
    </w:p>
    <w:p w14:paraId="16C499BA" w14:textId="6F94AD9D" w:rsidR="00982937" w:rsidRPr="00741A8C" w:rsidRDefault="6D2BEEC5" w:rsidP="25736802">
      <w:pPr>
        <w:jc w:val="both"/>
        <w:rPr>
          <w:sz w:val="22"/>
          <w:szCs w:val="22"/>
        </w:rPr>
      </w:pPr>
      <w:r w:rsidRPr="25736802">
        <w:rPr>
          <w:sz w:val="22"/>
          <w:szCs w:val="22"/>
        </w:rPr>
        <w:t>Following piloting and consultation with our Project Advisory Board and Young Women’s Advisory Board, the schedule was revised and finalised. I</w:t>
      </w:r>
      <w:r w:rsidR="00A961F3" w:rsidRPr="25736802">
        <w:rPr>
          <w:sz w:val="22"/>
          <w:szCs w:val="22"/>
        </w:rPr>
        <w:t xml:space="preserve">nterviews </w:t>
      </w:r>
      <w:r w:rsidR="006F27F9" w:rsidRPr="25736802">
        <w:rPr>
          <w:sz w:val="22"/>
          <w:szCs w:val="22"/>
        </w:rPr>
        <w:t xml:space="preserve">took place between </w:t>
      </w:r>
      <w:r w:rsidR="00DC1F78" w:rsidRPr="25736802">
        <w:rPr>
          <w:sz w:val="22"/>
          <w:szCs w:val="22"/>
        </w:rPr>
        <w:t>July 2024 and April 2025</w:t>
      </w:r>
      <w:r w:rsidR="062E2237" w:rsidRPr="25736802">
        <w:rPr>
          <w:sz w:val="22"/>
          <w:szCs w:val="22"/>
        </w:rPr>
        <w:t xml:space="preserve">. </w:t>
      </w:r>
      <w:r w:rsidR="006F27F9" w:rsidRPr="25736802">
        <w:rPr>
          <w:sz w:val="22"/>
          <w:szCs w:val="22"/>
        </w:rPr>
        <w:t>These w</w:t>
      </w:r>
      <w:r w:rsidR="00A961F3" w:rsidRPr="25736802">
        <w:rPr>
          <w:sz w:val="22"/>
          <w:szCs w:val="22"/>
        </w:rPr>
        <w:t xml:space="preserve">ere mainly held online, via MS Teams, with a few taking place in person where this was preferred by participants. </w:t>
      </w:r>
      <w:r w:rsidR="00E712A6">
        <w:rPr>
          <w:sz w:val="22"/>
          <w:szCs w:val="22"/>
        </w:rPr>
        <w:t xml:space="preserve">Interviews </w:t>
      </w:r>
      <w:r w:rsidR="00641F9D" w:rsidRPr="25736802">
        <w:rPr>
          <w:sz w:val="22"/>
          <w:szCs w:val="22"/>
        </w:rPr>
        <w:t>were conducted by members of the research team</w:t>
      </w:r>
      <w:r w:rsidR="00E712A6">
        <w:rPr>
          <w:sz w:val="22"/>
          <w:szCs w:val="22"/>
        </w:rPr>
        <w:t xml:space="preserve"> and </w:t>
      </w:r>
      <w:r w:rsidR="00A961F3" w:rsidRPr="25736802">
        <w:rPr>
          <w:sz w:val="22"/>
          <w:szCs w:val="22"/>
        </w:rPr>
        <w:t>were semi-structured and biographically oriented. Participants</w:t>
      </w:r>
      <w:r w:rsidR="00982937" w:rsidRPr="25736802">
        <w:rPr>
          <w:sz w:val="22"/>
          <w:szCs w:val="22"/>
        </w:rPr>
        <w:t xml:space="preserve"> were</w:t>
      </w:r>
      <w:r w:rsidR="00E712A6">
        <w:rPr>
          <w:sz w:val="22"/>
          <w:szCs w:val="22"/>
        </w:rPr>
        <w:t xml:space="preserve"> also</w:t>
      </w:r>
      <w:r w:rsidR="00982937" w:rsidRPr="25736802">
        <w:rPr>
          <w:sz w:val="22"/>
          <w:szCs w:val="22"/>
        </w:rPr>
        <w:t xml:space="preserve"> invited to</w:t>
      </w:r>
      <w:r w:rsidR="00A961F3" w:rsidRPr="25736802">
        <w:rPr>
          <w:sz w:val="22"/>
          <w:szCs w:val="22"/>
        </w:rPr>
        <w:t xml:space="preserve"> share</w:t>
      </w:r>
      <w:r w:rsidR="00982937" w:rsidRPr="25736802">
        <w:rPr>
          <w:sz w:val="22"/>
          <w:szCs w:val="22"/>
        </w:rPr>
        <w:t xml:space="preserve"> their</w:t>
      </w:r>
      <w:r w:rsidR="00A961F3" w:rsidRPr="25736802">
        <w:rPr>
          <w:sz w:val="22"/>
          <w:szCs w:val="22"/>
        </w:rPr>
        <w:t xml:space="preserve"> CVs or LinkedIn pages </w:t>
      </w:r>
      <w:r w:rsidR="00982937" w:rsidRPr="25736802">
        <w:rPr>
          <w:sz w:val="22"/>
          <w:szCs w:val="22"/>
        </w:rPr>
        <w:t xml:space="preserve">in advance, </w:t>
      </w:r>
      <w:r w:rsidR="00A961F3" w:rsidRPr="25736802">
        <w:rPr>
          <w:sz w:val="22"/>
          <w:szCs w:val="22"/>
        </w:rPr>
        <w:t>which were used as prompts to guide questions about working histories. Interviews lasted 60 to 120 minutes and explored: routes into work and experiences of transitions following education including changes in trajectories and priorities for work; past work experience including EwL; pleasures, problems and contestation in past and current work; sources of support including trade unions, informal networks, professional bodies etc; and how they see their future working lives unfolding</w:t>
      </w:r>
      <w:r w:rsidR="00641F9D" w:rsidRPr="25736802">
        <w:rPr>
          <w:sz w:val="22"/>
          <w:szCs w:val="22"/>
        </w:rPr>
        <w:t xml:space="preserve"> (</w:t>
      </w:r>
      <w:r w:rsidR="00AD476E" w:rsidRPr="25736802">
        <w:rPr>
          <w:sz w:val="22"/>
          <w:szCs w:val="22"/>
        </w:rPr>
        <w:t>s</w:t>
      </w:r>
      <w:r w:rsidR="00641F9D" w:rsidRPr="25736802">
        <w:rPr>
          <w:sz w:val="22"/>
          <w:szCs w:val="22"/>
        </w:rPr>
        <w:t>ee</w:t>
      </w:r>
      <w:r w:rsidR="00AD476E" w:rsidRPr="25736802">
        <w:rPr>
          <w:sz w:val="22"/>
          <w:szCs w:val="22"/>
        </w:rPr>
        <w:t xml:space="preserve"> </w:t>
      </w:r>
      <w:r w:rsidR="00641F9D" w:rsidRPr="25736802">
        <w:rPr>
          <w:sz w:val="22"/>
          <w:szCs w:val="22"/>
        </w:rPr>
        <w:t>Interview Schedule WP3</w:t>
      </w:r>
      <w:r w:rsidR="00AD476E" w:rsidRPr="25736802">
        <w:rPr>
          <w:sz w:val="22"/>
          <w:szCs w:val="22"/>
        </w:rPr>
        <w:t xml:space="preserve"> in accompanying materials</w:t>
      </w:r>
      <w:r w:rsidR="00641F9D" w:rsidRPr="25736802">
        <w:rPr>
          <w:sz w:val="22"/>
          <w:szCs w:val="22"/>
        </w:rPr>
        <w:t>)</w:t>
      </w:r>
      <w:r w:rsidR="00AD476E" w:rsidRPr="25736802">
        <w:rPr>
          <w:sz w:val="22"/>
          <w:szCs w:val="22"/>
        </w:rPr>
        <w:t>.</w:t>
      </w:r>
    </w:p>
    <w:p w14:paraId="2CC690D3" w14:textId="77777777" w:rsidR="00982937" w:rsidRPr="00741A8C" w:rsidRDefault="00982937" w:rsidP="00204FB5">
      <w:pPr>
        <w:jc w:val="both"/>
        <w:rPr>
          <w:bCs/>
          <w:sz w:val="22"/>
          <w:szCs w:val="22"/>
        </w:rPr>
      </w:pPr>
    </w:p>
    <w:p w14:paraId="310DA71F" w14:textId="0F4A3456" w:rsidR="00BB2642" w:rsidRPr="00741A8C" w:rsidRDefault="00BB2642" w:rsidP="00204FB5">
      <w:pPr>
        <w:jc w:val="both"/>
        <w:rPr>
          <w:bCs/>
          <w:sz w:val="22"/>
          <w:szCs w:val="22"/>
        </w:rPr>
      </w:pPr>
      <w:r w:rsidRPr="00BB2642">
        <w:rPr>
          <w:b/>
          <w:sz w:val="22"/>
          <w:szCs w:val="22"/>
          <w:u w:val="single"/>
        </w:rPr>
        <w:t>Data processing and preparation procedures</w:t>
      </w:r>
      <w:r w:rsidRPr="00741A8C">
        <w:rPr>
          <w:b/>
          <w:sz w:val="22"/>
          <w:szCs w:val="22"/>
          <w:u w:val="single"/>
        </w:rPr>
        <w:t xml:space="preserve"> including anonymisation processes</w:t>
      </w:r>
      <w:r w:rsidR="004B61F6" w:rsidRPr="00741A8C">
        <w:rPr>
          <w:b/>
          <w:sz w:val="22"/>
          <w:szCs w:val="22"/>
          <w:u w:val="single"/>
        </w:rPr>
        <w:t xml:space="preserve"> and quality assurance</w:t>
      </w:r>
    </w:p>
    <w:p w14:paraId="393BCFB0" w14:textId="58AEB05D" w:rsidR="00AC5FE6" w:rsidRPr="00741A8C" w:rsidRDefault="00AC5FE6" w:rsidP="00204FB5">
      <w:pPr>
        <w:jc w:val="both"/>
        <w:rPr>
          <w:bCs/>
          <w:sz w:val="22"/>
          <w:szCs w:val="22"/>
        </w:rPr>
      </w:pPr>
      <w:r w:rsidRPr="00AC5FE6">
        <w:rPr>
          <w:bCs/>
          <w:sz w:val="22"/>
          <w:szCs w:val="22"/>
        </w:rPr>
        <w:t>The study was granted ethical approval from the University of Leeds Ethics</w:t>
      </w:r>
      <w:r w:rsidR="004B61F6" w:rsidRPr="00741A8C">
        <w:rPr>
          <w:bCs/>
          <w:sz w:val="22"/>
          <w:szCs w:val="22"/>
        </w:rPr>
        <w:t xml:space="preserve"> </w:t>
      </w:r>
      <w:r w:rsidRPr="00741A8C">
        <w:rPr>
          <w:bCs/>
          <w:sz w:val="22"/>
          <w:szCs w:val="22"/>
        </w:rPr>
        <w:t>Committee in April 2023.</w:t>
      </w:r>
    </w:p>
    <w:p w14:paraId="08B2C6A3" w14:textId="6B23E693" w:rsidR="00B90874" w:rsidRPr="00741A8C" w:rsidRDefault="00B90874" w:rsidP="00204FB5">
      <w:pPr>
        <w:jc w:val="both"/>
        <w:rPr>
          <w:bCs/>
          <w:sz w:val="22"/>
          <w:szCs w:val="22"/>
        </w:rPr>
      </w:pPr>
      <w:r w:rsidRPr="00741A8C">
        <w:rPr>
          <w:bCs/>
          <w:sz w:val="22"/>
          <w:szCs w:val="22"/>
        </w:rPr>
        <w:t>Focus group and interviews were recorded</w:t>
      </w:r>
      <w:r w:rsidR="004B61F6" w:rsidRPr="00741A8C">
        <w:rPr>
          <w:bCs/>
          <w:sz w:val="22"/>
          <w:szCs w:val="22"/>
        </w:rPr>
        <w:t xml:space="preserve"> using a digital recorder or via MS Teams where these took place online</w:t>
      </w:r>
      <w:r w:rsidRPr="00741A8C">
        <w:rPr>
          <w:bCs/>
          <w:sz w:val="22"/>
          <w:szCs w:val="22"/>
        </w:rPr>
        <w:t>. All recordings were transcribed by a professional transcriber</w:t>
      </w:r>
      <w:r w:rsidR="004B61F6" w:rsidRPr="00741A8C">
        <w:rPr>
          <w:bCs/>
          <w:sz w:val="22"/>
          <w:szCs w:val="22"/>
        </w:rPr>
        <w:t>. All transcripts were then carefully</w:t>
      </w:r>
      <w:r w:rsidRPr="00741A8C">
        <w:rPr>
          <w:bCs/>
          <w:sz w:val="22"/>
          <w:szCs w:val="22"/>
        </w:rPr>
        <w:t xml:space="preserve"> checked by members of the research team</w:t>
      </w:r>
      <w:r w:rsidR="004B61F6" w:rsidRPr="00741A8C">
        <w:rPr>
          <w:bCs/>
          <w:sz w:val="22"/>
          <w:szCs w:val="22"/>
        </w:rPr>
        <w:t xml:space="preserve"> for accuracy, including addressing any omissions or mistakes</w:t>
      </w:r>
      <w:r w:rsidR="00741A8C">
        <w:rPr>
          <w:bCs/>
          <w:sz w:val="22"/>
          <w:szCs w:val="22"/>
        </w:rPr>
        <w:t xml:space="preserve"> made in the transcription process</w:t>
      </w:r>
      <w:r w:rsidRPr="00741A8C">
        <w:rPr>
          <w:bCs/>
          <w:sz w:val="22"/>
          <w:szCs w:val="22"/>
        </w:rPr>
        <w:t xml:space="preserve">. </w:t>
      </w:r>
    </w:p>
    <w:p w14:paraId="64AD7442" w14:textId="4E653A77" w:rsidR="00BB2642" w:rsidRDefault="00641F9D" w:rsidP="00204FB5">
      <w:pPr>
        <w:jc w:val="both"/>
        <w:rPr>
          <w:bCs/>
          <w:sz w:val="22"/>
          <w:szCs w:val="22"/>
        </w:rPr>
      </w:pPr>
      <w:r w:rsidRPr="00741A8C">
        <w:rPr>
          <w:bCs/>
          <w:sz w:val="22"/>
          <w:szCs w:val="22"/>
        </w:rPr>
        <w:t>Anonymisation</w:t>
      </w:r>
      <w:r w:rsidR="00B90874" w:rsidRPr="00741A8C">
        <w:rPr>
          <w:bCs/>
          <w:sz w:val="22"/>
          <w:szCs w:val="22"/>
        </w:rPr>
        <w:t xml:space="preserve"> processes were carried out </w:t>
      </w:r>
      <w:r w:rsidRPr="00741A8C">
        <w:rPr>
          <w:bCs/>
          <w:sz w:val="22"/>
          <w:szCs w:val="22"/>
        </w:rPr>
        <w:t>including</w:t>
      </w:r>
      <w:r w:rsidR="00B90874" w:rsidRPr="00741A8C">
        <w:rPr>
          <w:bCs/>
          <w:sz w:val="22"/>
          <w:szCs w:val="22"/>
        </w:rPr>
        <w:t xml:space="preserve"> remov</w:t>
      </w:r>
      <w:r w:rsidRPr="00741A8C">
        <w:rPr>
          <w:bCs/>
          <w:sz w:val="22"/>
          <w:szCs w:val="22"/>
        </w:rPr>
        <w:t>ing</w:t>
      </w:r>
      <w:r w:rsidR="00B90874" w:rsidRPr="00741A8C">
        <w:rPr>
          <w:bCs/>
          <w:sz w:val="22"/>
          <w:szCs w:val="22"/>
        </w:rPr>
        <w:t xml:space="preserve"> or replac</w:t>
      </w:r>
      <w:r w:rsidRPr="00741A8C">
        <w:rPr>
          <w:bCs/>
          <w:sz w:val="22"/>
          <w:szCs w:val="22"/>
        </w:rPr>
        <w:t>ing</w:t>
      </w:r>
      <w:r w:rsidR="00B90874" w:rsidRPr="00741A8C">
        <w:rPr>
          <w:bCs/>
          <w:sz w:val="22"/>
          <w:szCs w:val="22"/>
        </w:rPr>
        <w:t xml:space="preserve"> all identifiers</w:t>
      </w:r>
      <w:r w:rsidR="004B61F6" w:rsidRPr="00741A8C">
        <w:rPr>
          <w:bCs/>
          <w:sz w:val="22"/>
          <w:szCs w:val="22"/>
        </w:rPr>
        <w:t xml:space="preserve"> (e.g. names of family members or colleagues, workplaces, schools)</w:t>
      </w:r>
      <w:r w:rsidR="00741A8C">
        <w:rPr>
          <w:bCs/>
          <w:sz w:val="22"/>
          <w:szCs w:val="22"/>
        </w:rPr>
        <w:t xml:space="preserve">, and the use of pseudonyms. </w:t>
      </w:r>
    </w:p>
    <w:p w14:paraId="0FB9C4DF" w14:textId="23737443" w:rsidR="00717EF2" w:rsidRPr="00741A8C" w:rsidRDefault="00AD476E" w:rsidP="2BA969AD">
      <w:pPr>
        <w:jc w:val="both"/>
        <w:rPr>
          <w:sz w:val="22"/>
          <w:szCs w:val="22"/>
        </w:rPr>
      </w:pPr>
      <w:r w:rsidRPr="6A0ED153">
        <w:rPr>
          <w:sz w:val="22"/>
          <w:szCs w:val="22"/>
        </w:rPr>
        <w:t xml:space="preserve">*In Work Package </w:t>
      </w:r>
      <w:r w:rsidR="158AC51A" w:rsidRPr="6A0ED153">
        <w:rPr>
          <w:sz w:val="22"/>
          <w:szCs w:val="22"/>
        </w:rPr>
        <w:t>2</w:t>
      </w:r>
      <w:r w:rsidRPr="6A0ED153">
        <w:rPr>
          <w:sz w:val="22"/>
          <w:szCs w:val="22"/>
        </w:rPr>
        <w:t>, p</w:t>
      </w:r>
      <w:r w:rsidR="00717EF2" w:rsidRPr="6A0ED153">
        <w:rPr>
          <w:sz w:val="22"/>
          <w:szCs w:val="22"/>
        </w:rPr>
        <w:t xml:space="preserve">articipants were made aware that there were limits on anonymity due to the potential risk of other participants </w:t>
      </w:r>
      <w:r w:rsidRPr="6A0ED153">
        <w:rPr>
          <w:sz w:val="22"/>
          <w:szCs w:val="22"/>
        </w:rPr>
        <w:t xml:space="preserve">in the focus groups </w:t>
      </w:r>
      <w:r w:rsidR="00717EF2" w:rsidRPr="6A0ED153">
        <w:rPr>
          <w:sz w:val="22"/>
          <w:szCs w:val="22"/>
        </w:rPr>
        <w:t xml:space="preserve">sharing information from the discussion. However, </w:t>
      </w:r>
      <w:r w:rsidR="00717EF2" w:rsidRPr="6A0ED153">
        <w:rPr>
          <w:sz w:val="22"/>
          <w:szCs w:val="22"/>
        </w:rPr>
        <w:lastRenderedPageBreak/>
        <w:t xml:space="preserve">ground rules were agreed at the start of the focus groups and participants were asked to follow “Chatam House” rules in not attributing anything discussed to any individual participants and not to divulge the identity of other participants. This enabled participants to discuss their experience of the focus group with trusted adults and friends without compromising the anonymity of other participants. </w:t>
      </w:r>
    </w:p>
    <w:p w14:paraId="451B75E4" w14:textId="77777777" w:rsidR="00715AA2" w:rsidRPr="00741A8C" w:rsidRDefault="00715AA2" w:rsidP="00204FB5">
      <w:pPr>
        <w:jc w:val="both"/>
        <w:rPr>
          <w:b/>
          <w:sz w:val="22"/>
          <w:szCs w:val="22"/>
          <w:u w:val="single"/>
        </w:rPr>
      </w:pPr>
    </w:p>
    <w:p w14:paraId="73D11797" w14:textId="384E1532" w:rsidR="00BB2642" w:rsidRPr="00741A8C" w:rsidRDefault="00BB2642" w:rsidP="007528A6">
      <w:pPr>
        <w:spacing w:before="120" w:after="20" w:line="240" w:lineRule="auto"/>
        <w:jc w:val="both"/>
        <w:rPr>
          <w:b/>
          <w:sz w:val="22"/>
          <w:szCs w:val="22"/>
          <w:u w:val="single"/>
        </w:rPr>
      </w:pPr>
      <w:r w:rsidRPr="00741A8C">
        <w:rPr>
          <w:b/>
          <w:sz w:val="22"/>
          <w:szCs w:val="22"/>
          <w:u w:val="single"/>
        </w:rPr>
        <w:t>Information on the focus group data deposited and how to use this</w:t>
      </w:r>
    </w:p>
    <w:p w14:paraId="71B63240" w14:textId="77777777" w:rsidR="00BB2642" w:rsidRPr="00741A8C" w:rsidRDefault="00BB2642" w:rsidP="00204FB5">
      <w:pPr>
        <w:jc w:val="both"/>
        <w:rPr>
          <w:bCs/>
          <w:sz w:val="22"/>
          <w:szCs w:val="22"/>
        </w:rPr>
      </w:pPr>
    </w:p>
    <w:p w14:paraId="0B1FD0B3" w14:textId="617B0801" w:rsidR="00641F9D" w:rsidRPr="00741A8C" w:rsidRDefault="00641F9D" w:rsidP="00204FB5">
      <w:pPr>
        <w:jc w:val="both"/>
        <w:rPr>
          <w:bCs/>
          <w:sz w:val="22"/>
          <w:szCs w:val="22"/>
        </w:rPr>
      </w:pPr>
      <w:r w:rsidRPr="00741A8C">
        <w:rPr>
          <w:bCs/>
          <w:sz w:val="22"/>
          <w:szCs w:val="22"/>
        </w:rPr>
        <w:t>The data deposited includes 16 focus group transcripts from Work Package 2.  Alongside this, we have provided a Data Listing</w:t>
      </w:r>
      <w:r w:rsidR="007528A6" w:rsidRPr="00741A8C">
        <w:rPr>
          <w:bCs/>
          <w:sz w:val="22"/>
          <w:szCs w:val="22"/>
        </w:rPr>
        <w:t xml:space="preserve"> spreadsheet including a name and ID for each focus group as well as</w:t>
      </w:r>
      <w:r w:rsidR="007528A6" w:rsidRPr="00741A8C">
        <w:rPr>
          <w:sz w:val="22"/>
          <w:szCs w:val="22"/>
        </w:rPr>
        <w:t xml:space="preserve"> key biographical characteristics and details for when each focus group was conducted. </w:t>
      </w:r>
      <w:r w:rsidR="00AD476E">
        <w:rPr>
          <w:sz w:val="22"/>
          <w:szCs w:val="22"/>
        </w:rPr>
        <w:t xml:space="preserve">We have also provided a table of the emojis selected by participants. </w:t>
      </w:r>
    </w:p>
    <w:p w14:paraId="3B488766" w14:textId="77777777" w:rsidR="007528A6" w:rsidRPr="00741A8C" w:rsidRDefault="007528A6" w:rsidP="007528A6">
      <w:pPr>
        <w:spacing w:before="120" w:after="20" w:line="240" w:lineRule="auto"/>
        <w:jc w:val="both"/>
        <w:rPr>
          <w:b/>
          <w:sz w:val="22"/>
          <w:szCs w:val="22"/>
          <w:u w:val="single"/>
        </w:rPr>
      </w:pPr>
    </w:p>
    <w:p w14:paraId="3F600799" w14:textId="2AAFF4A1" w:rsidR="00BB2642" w:rsidRPr="00741A8C" w:rsidRDefault="00BB2642" w:rsidP="007528A6">
      <w:pPr>
        <w:spacing w:before="120" w:after="20" w:line="240" w:lineRule="auto"/>
        <w:jc w:val="both"/>
        <w:rPr>
          <w:b/>
          <w:sz w:val="22"/>
          <w:szCs w:val="22"/>
          <w:u w:val="single"/>
        </w:rPr>
      </w:pPr>
      <w:r w:rsidRPr="00741A8C">
        <w:rPr>
          <w:b/>
          <w:sz w:val="22"/>
          <w:szCs w:val="22"/>
          <w:u w:val="single"/>
        </w:rPr>
        <w:t>Rationale for non-depositing of the individual interview data</w:t>
      </w:r>
      <w:r w:rsidRPr="00741A8C">
        <w:rPr>
          <w:bCs/>
          <w:sz w:val="22"/>
          <w:szCs w:val="22"/>
        </w:rPr>
        <w:t xml:space="preserve"> </w:t>
      </w:r>
    </w:p>
    <w:p w14:paraId="769419C6" w14:textId="24D1D269" w:rsidR="003B202D" w:rsidRPr="00741A8C" w:rsidRDefault="00B90874" w:rsidP="00204FB5">
      <w:pPr>
        <w:jc w:val="both"/>
        <w:rPr>
          <w:bCs/>
          <w:sz w:val="22"/>
          <w:szCs w:val="22"/>
        </w:rPr>
      </w:pPr>
      <w:r w:rsidRPr="00741A8C">
        <w:rPr>
          <w:bCs/>
          <w:sz w:val="22"/>
          <w:szCs w:val="22"/>
        </w:rPr>
        <w:t xml:space="preserve">Following </w:t>
      </w:r>
      <w:r w:rsidR="00AC5FE6" w:rsidRPr="00741A8C">
        <w:rPr>
          <w:bCs/>
          <w:sz w:val="22"/>
          <w:szCs w:val="22"/>
        </w:rPr>
        <w:t xml:space="preserve">extensive </w:t>
      </w:r>
      <w:r w:rsidRPr="00741A8C">
        <w:rPr>
          <w:bCs/>
          <w:sz w:val="22"/>
          <w:szCs w:val="22"/>
        </w:rPr>
        <w:t xml:space="preserve">consultation with </w:t>
      </w:r>
      <w:r w:rsidR="00AC5FE6" w:rsidRPr="00741A8C">
        <w:rPr>
          <w:bCs/>
          <w:sz w:val="22"/>
          <w:szCs w:val="22"/>
        </w:rPr>
        <w:t xml:space="preserve">relevant parties (including </w:t>
      </w:r>
      <w:r w:rsidRPr="00741A8C">
        <w:rPr>
          <w:bCs/>
          <w:sz w:val="22"/>
          <w:szCs w:val="22"/>
        </w:rPr>
        <w:t>the UKDS, ESRC and Data team at the University of Leeds</w:t>
      </w:r>
      <w:r w:rsidR="00AC5FE6" w:rsidRPr="00741A8C">
        <w:rPr>
          <w:bCs/>
          <w:sz w:val="22"/>
          <w:szCs w:val="22"/>
        </w:rPr>
        <w:t>)</w:t>
      </w:r>
      <w:r w:rsidRPr="00741A8C">
        <w:rPr>
          <w:bCs/>
          <w:sz w:val="22"/>
          <w:szCs w:val="22"/>
        </w:rPr>
        <w:t>, only the anonymised transcripts from the 16 focus groups</w:t>
      </w:r>
      <w:r w:rsidR="00AC5FE6" w:rsidRPr="00741A8C">
        <w:rPr>
          <w:bCs/>
          <w:sz w:val="22"/>
          <w:szCs w:val="22"/>
        </w:rPr>
        <w:t xml:space="preserve"> (Work Package 2)</w:t>
      </w:r>
      <w:r w:rsidRPr="00741A8C">
        <w:rPr>
          <w:bCs/>
          <w:sz w:val="22"/>
          <w:szCs w:val="22"/>
        </w:rPr>
        <w:t xml:space="preserve"> have been deposited to this collection</w:t>
      </w:r>
      <w:r w:rsidR="00AC5FE6" w:rsidRPr="00741A8C">
        <w:rPr>
          <w:bCs/>
          <w:sz w:val="22"/>
          <w:szCs w:val="22"/>
        </w:rPr>
        <w:t>. The UKDS and ESRC granted an exception for the depositing of the 76 interview transcripts with young women (Work Package 3).</w:t>
      </w:r>
      <w:r w:rsidRPr="00741A8C">
        <w:rPr>
          <w:bCs/>
          <w:sz w:val="22"/>
          <w:szCs w:val="22"/>
        </w:rPr>
        <w:t xml:space="preserve">   </w:t>
      </w:r>
    </w:p>
    <w:p w14:paraId="23D9D7C5" w14:textId="47EF037A" w:rsidR="00B90874" w:rsidRPr="00741A8C" w:rsidRDefault="00AC5FE6" w:rsidP="2BA969AD">
      <w:pPr>
        <w:jc w:val="both"/>
        <w:rPr>
          <w:sz w:val="22"/>
          <w:szCs w:val="22"/>
        </w:rPr>
      </w:pPr>
      <w:r w:rsidRPr="2BA969AD">
        <w:rPr>
          <w:sz w:val="22"/>
          <w:szCs w:val="22"/>
        </w:rPr>
        <w:t>T</w:t>
      </w:r>
      <w:r w:rsidR="009308B7" w:rsidRPr="2BA969AD">
        <w:rPr>
          <w:sz w:val="22"/>
          <w:szCs w:val="22"/>
        </w:rPr>
        <w:t xml:space="preserve">he interviews </w:t>
      </w:r>
      <w:r w:rsidRPr="2BA969AD">
        <w:rPr>
          <w:sz w:val="22"/>
          <w:szCs w:val="22"/>
        </w:rPr>
        <w:t xml:space="preserve">with young women workers </w:t>
      </w:r>
      <w:r w:rsidR="009308B7" w:rsidRPr="2BA969AD">
        <w:rPr>
          <w:sz w:val="22"/>
          <w:szCs w:val="22"/>
        </w:rPr>
        <w:t>generated much more unique and detailed data about participants’ working histories and experiences than was originally envisaged</w:t>
      </w:r>
      <w:r w:rsidRPr="2BA969AD">
        <w:rPr>
          <w:sz w:val="22"/>
          <w:szCs w:val="22"/>
        </w:rPr>
        <w:t xml:space="preserve"> at the research design stage</w:t>
      </w:r>
      <w:r w:rsidR="009308B7" w:rsidRPr="2BA969AD">
        <w:rPr>
          <w:sz w:val="22"/>
          <w:szCs w:val="22"/>
        </w:rPr>
        <w:t>, and created challenges to safe and ethical anonymisation of data for the purpose of re-use. Interview</w:t>
      </w:r>
      <w:r w:rsidRPr="2BA969AD">
        <w:rPr>
          <w:sz w:val="22"/>
          <w:szCs w:val="22"/>
        </w:rPr>
        <w:t xml:space="preserve"> transcripts</w:t>
      </w:r>
      <w:r w:rsidR="009308B7" w:rsidRPr="2BA969AD">
        <w:rPr>
          <w:sz w:val="22"/>
          <w:szCs w:val="22"/>
        </w:rPr>
        <w:t xml:space="preserve"> included levels of disclosure and sensitivity that pose considerable risk that interview participants could be identifiable, and that information shared in confidence during interviews could have potential professional consequences for them. </w:t>
      </w:r>
      <w:r w:rsidRPr="2BA969AD">
        <w:rPr>
          <w:sz w:val="22"/>
          <w:szCs w:val="22"/>
        </w:rPr>
        <w:t>T</w:t>
      </w:r>
      <w:r w:rsidR="009308B7" w:rsidRPr="2BA969AD">
        <w:rPr>
          <w:sz w:val="22"/>
          <w:szCs w:val="22"/>
        </w:rPr>
        <w:t>his could</w:t>
      </w:r>
      <w:r w:rsidR="514E78C5" w:rsidRPr="2BA969AD">
        <w:rPr>
          <w:sz w:val="22"/>
          <w:szCs w:val="22"/>
        </w:rPr>
        <w:t>,</w:t>
      </w:r>
      <w:r w:rsidR="009308B7" w:rsidRPr="2BA969AD">
        <w:rPr>
          <w:sz w:val="22"/>
          <w:szCs w:val="22"/>
        </w:rPr>
        <w:t xml:space="preserve"> more broadly, affect participation in future research if individuals are uncertain about the extent to which interview material can be protected from being linked back to them.  In order to </w:t>
      </w:r>
      <w:r w:rsidRPr="2BA969AD">
        <w:rPr>
          <w:sz w:val="22"/>
          <w:szCs w:val="22"/>
        </w:rPr>
        <w:t xml:space="preserve">sufficiently </w:t>
      </w:r>
      <w:r w:rsidR="009308B7" w:rsidRPr="2BA969AD">
        <w:rPr>
          <w:sz w:val="22"/>
          <w:szCs w:val="22"/>
        </w:rPr>
        <w:t>anonymise the data for re-use would require extensive removal and redaction of significant proportions of the interview transcript. This would impact the quality and usefulness of the data</w:t>
      </w:r>
      <w:r w:rsidRPr="2BA969AD">
        <w:rPr>
          <w:sz w:val="22"/>
          <w:szCs w:val="22"/>
        </w:rPr>
        <w:t xml:space="preserve"> deposited for secondary researchers</w:t>
      </w:r>
      <w:r w:rsidR="009308B7" w:rsidRPr="2BA969AD">
        <w:rPr>
          <w:sz w:val="22"/>
          <w:szCs w:val="22"/>
        </w:rPr>
        <w:t>, provid</w:t>
      </w:r>
      <w:r w:rsidRPr="2BA969AD">
        <w:rPr>
          <w:sz w:val="22"/>
          <w:szCs w:val="22"/>
        </w:rPr>
        <w:t xml:space="preserve">ing </w:t>
      </w:r>
      <w:r w:rsidR="009308B7" w:rsidRPr="2BA969AD">
        <w:rPr>
          <w:sz w:val="22"/>
          <w:szCs w:val="22"/>
        </w:rPr>
        <w:t>a very</w:t>
      </w:r>
      <w:r w:rsidRPr="2BA969AD">
        <w:rPr>
          <w:sz w:val="22"/>
          <w:szCs w:val="22"/>
        </w:rPr>
        <w:t xml:space="preserve"> limited,</w:t>
      </w:r>
      <w:r w:rsidR="009308B7" w:rsidRPr="2BA969AD">
        <w:rPr>
          <w:sz w:val="22"/>
          <w:szCs w:val="22"/>
        </w:rPr>
        <w:t xml:space="preserve"> partial and inaccurate insight into the experiences of </w:t>
      </w:r>
      <w:r w:rsidR="003B202D" w:rsidRPr="2BA969AD">
        <w:rPr>
          <w:sz w:val="22"/>
          <w:szCs w:val="22"/>
        </w:rPr>
        <w:t>participants in the study</w:t>
      </w:r>
      <w:r w:rsidR="009308B7" w:rsidRPr="2BA969AD">
        <w:rPr>
          <w:sz w:val="22"/>
          <w:szCs w:val="22"/>
        </w:rPr>
        <w:t>.</w:t>
      </w:r>
      <w:r w:rsidR="003B202D" w:rsidRPr="2BA969AD">
        <w:rPr>
          <w:sz w:val="22"/>
          <w:szCs w:val="22"/>
        </w:rPr>
        <w:t xml:space="preserve"> This would pose epistemic risks for how the experiences of young women workers are understood if the data is re-used by other researchers without knowledge of the full data and context. </w:t>
      </w:r>
      <w:r w:rsidR="009308B7" w:rsidRPr="2BA969AD">
        <w:rPr>
          <w:sz w:val="22"/>
          <w:szCs w:val="22"/>
        </w:rPr>
        <w:t>As a result</w:t>
      </w:r>
      <w:r w:rsidRPr="2BA969AD">
        <w:rPr>
          <w:sz w:val="22"/>
          <w:szCs w:val="22"/>
        </w:rPr>
        <w:t xml:space="preserve"> of these considerations and risks,</w:t>
      </w:r>
      <w:r w:rsidR="009308B7" w:rsidRPr="2BA969AD">
        <w:rPr>
          <w:sz w:val="22"/>
          <w:szCs w:val="22"/>
        </w:rPr>
        <w:t xml:space="preserve"> an exemption was granted by the UKDS and ESRC. </w:t>
      </w:r>
    </w:p>
    <w:p w14:paraId="46EF949E" w14:textId="5830FFB7" w:rsidR="00715AA2" w:rsidRPr="00741A8C" w:rsidRDefault="00B90874" w:rsidP="336DD223">
      <w:pPr>
        <w:jc w:val="both"/>
        <w:rPr>
          <w:sz w:val="22"/>
          <w:szCs w:val="22"/>
        </w:rPr>
      </w:pPr>
      <w:r w:rsidRPr="336DD223">
        <w:rPr>
          <w:sz w:val="22"/>
          <w:szCs w:val="22"/>
        </w:rPr>
        <w:t>Instead, we provide an overview of themes generated from the interviews</w:t>
      </w:r>
      <w:r w:rsidR="00717EF2" w:rsidRPr="336DD223">
        <w:rPr>
          <w:sz w:val="22"/>
          <w:szCs w:val="22"/>
        </w:rPr>
        <w:t xml:space="preserve"> and summary of key findings </w:t>
      </w:r>
      <w:r w:rsidRPr="336DD223">
        <w:rPr>
          <w:sz w:val="22"/>
          <w:szCs w:val="22"/>
        </w:rPr>
        <w:t>(</w:t>
      </w:r>
      <w:r w:rsidR="007B587B" w:rsidRPr="336DD223">
        <w:rPr>
          <w:sz w:val="22"/>
          <w:szCs w:val="22"/>
        </w:rPr>
        <w:t xml:space="preserve">see supporting material zip file). </w:t>
      </w:r>
      <w:r w:rsidRPr="336DD223">
        <w:rPr>
          <w:sz w:val="22"/>
          <w:szCs w:val="22"/>
        </w:rPr>
        <w:t>All other documentation such as the consent form, information sheet and interview schedule is also provided.</w:t>
      </w:r>
    </w:p>
    <w:p w14:paraId="6422B98B" w14:textId="77777777" w:rsidR="00715AA2" w:rsidRPr="00741A8C" w:rsidRDefault="00715AA2" w:rsidP="00204FB5">
      <w:pPr>
        <w:jc w:val="both"/>
        <w:rPr>
          <w:b/>
          <w:sz w:val="22"/>
          <w:szCs w:val="22"/>
        </w:rPr>
      </w:pPr>
    </w:p>
    <w:p w14:paraId="0E17BD9B" w14:textId="35D54018" w:rsidR="00B11E09" w:rsidRPr="00741A8C" w:rsidRDefault="00715AA2" w:rsidP="00204FB5">
      <w:pPr>
        <w:jc w:val="both"/>
        <w:rPr>
          <w:b/>
          <w:bCs/>
          <w:color w:val="000000"/>
          <w:sz w:val="22"/>
          <w:szCs w:val="22"/>
          <w:u w:val="single"/>
          <w14:textFill>
            <w14:solidFill>
              <w14:srgbClr w14:val="000000">
                <w14:lumMod w14:val="95000"/>
                <w14:lumOff w14:val="5000"/>
              </w14:srgbClr>
            </w14:solidFill>
          </w14:textFill>
        </w:rPr>
      </w:pPr>
      <w:r w:rsidRPr="00741A8C">
        <w:rPr>
          <w:b/>
          <w:bCs/>
          <w:color w:val="000000"/>
          <w:sz w:val="22"/>
          <w:szCs w:val="22"/>
          <w:u w:val="single"/>
          <w14:textFill>
            <w14:solidFill>
              <w14:srgbClr w14:val="000000">
                <w14:lumMod w14:val="95000"/>
                <w14:lumOff w14:val="5000"/>
              </w14:srgbClr>
            </w14:solidFill>
          </w14:textFill>
        </w:rPr>
        <w:t>Information on supplementary material deposited</w:t>
      </w:r>
    </w:p>
    <w:p w14:paraId="1966A593" w14:textId="509D9C9C" w:rsidR="00982937" w:rsidRPr="00741A8C" w:rsidRDefault="00982937" w:rsidP="00982937">
      <w:pPr>
        <w:pStyle w:val="ListParagraph"/>
        <w:framePr w:hSpace="180" w:wrap="around" w:vAnchor="text" w:hAnchor="margin" w:y="161"/>
        <w:numPr>
          <w:ilvl w:val="0"/>
          <w:numId w:val="10"/>
        </w:numPr>
        <w:rPr>
          <w:sz w:val="22"/>
          <w:szCs w:val="22"/>
        </w:rPr>
      </w:pPr>
      <w:r w:rsidRPr="00741A8C">
        <w:rPr>
          <w:sz w:val="22"/>
          <w:szCs w:val="22"/>
        </w:rPr>
        <w:t>Informed consent forms for each Work Package</w:t>
      </w:r>
    </w:p>
    <w:p w14:paraId="11EAAAE8" w14:textId="66C024AE" w:rsidR="00982937" w:rsidRPr="00741A8C" w:rsidRDefault="00982937" w:rsidP="00982937">
      <w:pPr>
        <w:pStyle w:val="ListParagraph"/>
        <w:framePr w:hSpace="180" w:wrap="around" w:vAnchor="text" w:hAnchor="margin" w:y="161"/>
        <w:numPr>
          <w:ilvl w:val="0"/>
          <w:numId w:val="10"/>
        </w:numPr>
        <w:rPr>
          <w:sz w:val="22"/>
          <w:szCs w:val="22"/>
        </w:rPr>
      </w:pPr>
      <w:r w:rsidRPr="00741A8C">
        <w:rPr>
          <w:sz w:val="22"/>
          <w:szCs w:val="22"/>
        </w:rPr>
        <w:t xml:space="preserve">Information </w:t>
      </w:r>
      <w:r w:rsidR="006870EC" w:rsidRPr="00741A8C">
        <w:rPr>
          <w:sz w:val="22"/>
          <w:szCs w:val="22"/>
        </w:rPr>
        <w:t xml:space="preserve">Sheet </w:t>
      </w:r>
      <w:r w:rsidRPr="00741A8C">
        <w:rPr>
          <w:sz w:val="22"/>
          <w:szCs w:val="22"/>
        </w:rPr>
        <w:t>for participants for each Work Package</w:t>
      </w:r>
    </w:p>
    <w:p w14:paraId="1922A41D" w14:textId="77777777" w:rsidR="006870EC" w:rsidRPr="00741A8C" w:rsidRDefault="006870EC" w:rsidP="006870EC">
      <w:pPr>
        <w:pStyle w:val="ListParagraph"/>
        <w:numPr>
          <w:ilvl w:val="0"/>
          <w:numId w:val="10"/>
        </w:numPr>
        <w:rPr>
          <w:sz w:val="22"/>
          <w:szCs w:val="22"/>
        </w:rPr>
      </w:pPr>
      <w:bookmarkStart w:id="0" w:name="_Hlk231222644"/>
      <w:r w:rsidRPr="00741A8C">
        <w:rPr>
          <w:sz w:val="22"/>
          <w:szCs w:val="22"/>
        </w:rPr>
        <w:t xml:space="preserve">Focus Group Schedule for Work Package 2 </w:t>
      </w:r>
    </w:p>
    <w:p w14:paraId="2E4EEECC" w14:textId="77777777" w:rsidR="006870EC" w:rsidRPr="00741A8C" w:rsidRDefault="006870EC" w:rsidP="006870EC">
      <w:pPr>
        <w:pStyle w:val="ListParagraph"/>
        <w:numPr>
          <w:ilvl w:val="0"/>
          <w:numId w:val="10"/>
        </w:numPr>
        <w:jc w:val="both"/>
        <w:rPr>
          <w:color w:val="000000"/>
          <w:sz w:val="22"/>
          <w:szCs w:val="22"/>
          <w14:textFill>
            <w14:solidFill>
              <w14:srgbClr w14:val="000000">
                <w14:lumMod w14:val="95000"/>
                <w14:lumOff w14:val="5000"/>
              </w14:srgbClr>
            </w14:solidFill>
          </w14:textFill>
        </w:rPr>
      </w:pPr>
      <w:r w:rsidRPr="00741A8C">
        <w:rPr>
          <w:sz w:val="22"/>
          <w:szCs w:val="22"/>
        </w:rPr>
        <w:t xml:space="preserve">Interview Schedule for Work Package 3 </w:t>
      </w:r>
    </w:p>
    <w:p w14:paraId="1C04416E" w14:textId="55C7EFD7" w:rsidR="006870EC" w:rsidRPr="00741A8C" w:rsidRDefault="006870EC" w:rsidP="006870EC">
      <w:pPr>
        <w:pStyle w:val="ListParagraph"/>
        <w:numPr>
          <w:ilvl w:val="0"/>
          <w:numId w:val="10"/>
        </w:numPr>
        <w:jc w:val="both"/>
        <w:rPr>
          <w:color w:val="000000"/>
          <w:sz w:val="22"/>
          <w:szCs w:val="22"/>
          <w14:textFill>
            <w14:solidFill>
              <w14:srgbClr w14:val="000000">
                <w14:lumMod w14:val="95000"/>
                <w14:lumOff w14:val="5000"/>
              </w14:srgbClr>
            </w14:solidFill>
          </w14:textFill>
        </w:rPr>
      </w:pPr>
      <w:r w:rsidRPr="00741A8C">
        <w:rPr>
          <w:sz w:val="22"/>
          <w:szCs w:val="22"/>
        </w:rPr>
        <w:t>Privacy Notice</w:t>
      </w:r>
    </w:p>
    <w:p w14:paraId="30F21973" w14:textId="5C19EF6B" w:rsidR="006870EC" w:rsidRPr="00741A8C" w:rsidRDefault="006870EC" w:rsidP="006870EC">
      <w:pPr>
        <w:pStyle w:val="ListParagraph"/>
        <w:numPr>
          <w:ilvl w:val="0"/>
          <w:numId w:val="10"/>
        </w:numPr>
        <w:jc w:val="both"/>
        <w:rPr>
          <w:color w:val="000000"/>
          <w:sz w:val="22"/>
          <w:szCs w:val="22"/>
          <w14:textFill>
            <w14:solidFill>
              <w14:srgbClr w14:val="000000">
                <w14:lumMod w14:val="95000"/>
                <w14:lumOff w14:val="5000"/>
              </w14:srgbClr>
            </w14:solidFill>
          </w14:textFill>
        </w:rPr>
      </w:pPr>
      <w:r w:rsidRPr="00741A8C">
        <w:rPr>
          <w:sz w:val="22"/>
          <w:szCs w:val="22"/>
        </w:rPr>
        <w:t>Overview of themes</w:t>
      </w:r>
      <w:r w:rsidR="00374FCA">
        <w:rPr>
          <w:sz w:val="22"/>
          <w:szCs w:val="22"/>
        </w:rPr>
        <w:t xml:space="preserve"> and key findings</w:t>
      </w:r>
      <w:r w:rsidRPr="00741A8C">
        <w:rPr>
          <w:sz w:val="22"/>
          <w:szCs w:val="22"/>
        </w:rPr>
        <w:t xml:space="preserve"> from</w:t>
      </w:r>
      <w:r w:rsidR="00374FCA">
        <w:rPr>
          <w:sz w:val="22"/>
          <w:szCs w:val="22"/>
        </w:rPr>
        <w:t xml:space="preserve"> Work Package 3</w:t>
      </w:r>
      <w:r w:rsidRPr="00741A8C">
        <w:rPr>
          <w:sz w:val="22"/>
          <w:szCs w:val="22"/>
        </w:rPr>
        <w:t xml:space="preserve"> </w:t>
      </w:r>
      <w:r w:rsidR="00374FCA">
        <w:rPr>
          <w:sz w:val="22"/>
          <w:szCs w:val="22"/>
        </w:rPr>
        <w:t>i</w:t>
      </w:r>
      <w:r w:rsidRPr="00741A8C">
        <w:rPr>
          <w:sz w:val="22"/>
          <w:szCs w:val="22"/>
        </w:rPr>
        <w:t>ndividual interview</w:t>
      </w:r>
      <w:bookmarkEnd w:id="0"/>
      <w:r w:rsidR="00741A8C" w:rsidRPr="00741A8C">
        <w:rPr>
          <w:sz w:val="22"/>
          <w:szCs w:val="22"/>
        </w:rPr>
        <w:t>s</w:t>
      </w:r>
    </w:p>
    <w:p w14:paraId="38315C36" w14:textId="77777777" w:rsidR="00741A8C" w:rsidRDefault="00741A8C" w:rsidP="006870EC">
      <w:pPr>
        <w:jc w:val="both"/>
        <w:rPr>
          <w:color w:val="000000"/>
          <w:sz w:val="22"/>
          <w:szCs w:val="22"/>
          <w14:textFill>
            <w14:solidFill>
              <w14:srgbClr w14:val="000000">
                <w14:lumMod w14:val="95000"/>
                <w14:lumOff w14:val="5000"/>
              </w14:srgbClr>
            </w14:solidFill>
          </w14:textFill>
        </w:rPr>
      </w:pPr>
    </w:p>
    <w:p w14:paraId="40C1D1E7" w14:textId="77777777" w:rsidR="003C153E" w:rsidRDefault="003C153E" w:rsidP="006870EC">
      <w:pPr>
        <w:jc w:val="both"/>
        <w:rPr>
          <w:color w:val="000000"/>
          <w:sz w:val="22"/>
          <w:szCs w:val="22"/>
          <w14:textFill>
            <w14:solidFill>
              <w14:srgbClr w14:val="000000">
                <w14:lumMod w14:val="95000"/>
                <w14:lumOff w14:val="5000"/>
              </w14:srgbClr>
            </w14:solidFill>
          </w14:textFill>
        </w:rPr>
      </w:pPr>
    </w:p>
    <w:p w14:paraId="05C95498" w14:textId="6CCD9440" w:rsidR="00741A8C" w:rsidRPr="00741A8C" w:rsidRDefault="00741A8C" w:rsidP="00741A8C">
      <w:pPr>
        <w:rPr>
          <w:sz w:val="22"/>
          <w:szCs w:val="22"/>
        </w:rPr>
      </w:pPr>
      <w:r w:rsidRPr="00741A8C">
        <w:rPr>
          <w:b/>
          <w:sz w:val="22"/>
          <w:szCs w:val="22"/>
        </w:rPr>
        <w:t>Publications</w:t>
      </w:r>
      <w:r w:rsidRPr="00741A8C">
        <w:rPr>
          <w:sz w:val="22"/>
          <w:szCs w:val="22"/>
        </w:rPr>
        <w:t xml:space="preserve">: </w:t>
      </w:r>
    </w:p>
    <w:p w14:paraId="17BF097D" w14:textId="77777777" w:rsidR="00741A8C" w:rsidRPr="00741A8C" w:rsidRDefault="00741A8C" w:rsidP="00741A8C">
      <w:pPr>
        <w:rPr>
          <w:sz w:val="22"/>
          <w:szCs w:val="22"/>
        </w:rPr>
      </w:pPr>
    </w:p>
    <w:p w14:paraId="20CB624C" w14:textId="77777777" w:rsidR="00741A8C" w:rsidRPr="00741A8C" w:rsidRDefault="00000000" w:rsidP="00741A8C">
      <w:pPr>
        <w:pStyle w:val="ListParagraph"/>
        <w:numPr>
          <w:ilvl w:val="0"/>
          <w:numId w:val="15"/>
        </w:numPr>
        <w:rPr>
          <w:sz w:val="22"/>
          <w:szCs w:val="22"/>
        </w:rPr>
      </w:pPr>
      <w:r w:rsidRPr="00741A8C">
        <w:rPr>
          <w:sz w:val="22"/>
          <w:szCs w:val="22"/>
        </w:rPr>
        <w:t xml:space="preserve">Allen, K., Cohen, R.L., Finn, K., Hardy, K., Brouwers, L., Kill, C., and Zhong, M.R. (2025): </w:t>
      </w:r>
      <w:hyperlink r:id="rId11" w:history="1">
        <w:r w:rsidR="00741A8C" w:rsidRPr="00741A8C">
          <w:rPr>
            <w:rStyle w:val="Hyperlink"/>
            <w:sz w:val="22"/>
            <w:szCs w:val="22"/>
          </w:rPr>
          <w:t>L-earning: Rethinking Young Women’s Working Lives – Final report</w:t>
        </w:r>
      </w:hyperlink>
      <w:r w:rsidRPr="00741A8C">
        <w:rPr>
          <w:sz w:val="22"/>
          <w:szCs w:val="22"/>
        </w:rPr>
        <w:t xml:space="preserve">. University of Leeds, University of Manchester and City St George’s, University of London. </w:t>
      </w:r>
      <w:hyperlink r:id="rId12" w:history="1">
        <w:r w:rsidR="00741A8C" w:rsidRPr="00741A8C">
          <w:rPr>
            <w:rStyle w:val="Hyperlink"/>
            <w:sz w:val="22"/>
            <w:szCs w:val="22"/>
          </w:rPr>
          <w:t>https://doi.org/10.48785/100/390</w:t>
        </w:r>
      </w:hyperlink>
    </w:p>
    <w:p w14:paraId="6813F5F0" w14:textId="77777777" w:rsidR="00741A8C" w:rsidRPr="00741A8C" w:rsidRDefault="00741A8C" w:rsidP="00741A8C">
      <w:pPr>
        <w:pStyle w:val="ListParagraph"/>
        <w:numPr>
          <w:ilvl w:val="0"/>
          <w:numId w:val="15"/>
        </w:numPr>
        <w:rPr>
          <w:sz w:val="22"/>
          <w:szCs w:val="22"/>
        </w:rPr>
      </w:pPr>
      <w:r w:rsidRPr="00741A8C">
        <w:rPr>
          <w:rFonts w:eastAsiaTheme="minorEastAsia"/>
          <w:noProof/>
          <w:color w:val="1C1D1E"/>
          <w:sz w:val="22"/>
          <w:szCs w:val="22"/>
          <w:shd w:val="clear" w:color="auto" w:fill="FFFFFF"/>
          <w:lang w:eastAsia="en-GB"/>
        </w:rPr>
        <w:t xml:space="preserve">Zhong, M.R., Cohen, R.L., Allen, K., Finn, K., Hardy, K. and Kill, C. (2025), Equally Bad, Unevenly Distributed: Gender and the ‘Black Box’ of Student Employment. </w:t>
      </w:r>
      <w:r w:rsidRPr="00741A8C">
        <w:rPr>
          <w:rFonts w:eastAsiaTheme="minorEastAsia"/>
          <w:i/>
          <w:iCs/>
          <w:noProof/>
          <w:color w:val="1C1D1E"/>
          <w:sz w:val="22"/>
          <w:szCs w:val="22"/>
          <w:shd w:val="clear" w:color="auto" w:fill="FFFFFF"/>
          <w:lang w:eastAsia="en-GB"/>
        </w:rPr>
        <w:t>British Journal of Sociology</w:t>
      </w:r>
      <w:r w:rsidRPr="00741A8C">
        <w:rPr>
          <w:rFonts w:eastAsiaTheme="minorEastAsia"/>
          <w:noProof/>
          <w:color w:val="1C1D1E"/>
          <w:sz w:val="22"/>
          <w:szCs w:val="22"/>
          <w:shd w:val="clear" w:color="auto" w:fill="FFFFFF"/>
          <w:lang w:eastAsia="en-GB"/>
        </w:rPr>
        <w:t xml:space="preserve">. 76(4), 828-840 </w:t>
      </w:r>
      <w:hyperlink r:id="rId13" w:history="1">
        <w:r w:rsidRPr="003C153E">
          <w:rPr>
            <w:rStyle w:val="Hyperlink"/>
            <w:rFonts w:eastAsiaTheme="minorEastAsia"/>
            <w:noProof/>
            <w:color w:val="123D80"/>
            <w:sz w:val="22"/>
            <w:szCs w:val="22"/>
            <w:shd w:val="clear" w:color="auto" w:fill="FFFFFF"/>
            <w:lang w:eastAsia="en-GB"/>
          </w:rPr>
          <w:t>https://doi.org/10.1111/1468-4446.13210</w:t>
        </w:r>
      </w:hyperlink>
    </w:p>
    <w:p w14:paraId="79C72E1A" w14:textId="77777777" w:rsidR="00741A8C" w:rsidRPr="00741A8C" w:rsidRDefault="00741A8C" w:rsidP="00741A8C">
      <w:pPr>
        <w:pStyle w:val="ListParagraph"/>
        <w:numPr>
          <w:ilvl w:val="0"/>
          <w:numId w:val="15"/>
        </w:numPr>
        <w:rPr>
          <w:sz w:val="22"/>
          <w:szCs w:val="22"/>
        </w:rPr>
      </w:pPr>
      <w:r w:rsidRPr="00741A8C">
        <w:rPr>
          <w:rFonts w:eastAsiaTheme="minorEastAsia"/>
          <w:noProof/>
          <w:color w:val="333333"/>
          <w:sz w:val="22"/>
          <w:szCs w:val="22"/>
          <w:shd w:val="clear" w:color="auto" w:fill="FFFFFF"/>
          <w:lang w:eastAsia="en-GB"/>
        </w:rPr>
        <w:t>Allen, K., Finn, K., Hardy, K., Cohen, R. L., Kill, C., &amp; Ruijie Zhong, M. (2026). Student workers as proto-workers: ‘Experience’, quitting and the production of consent. </w:t>
      </w:r>
      <w:r w:rsidRPr="00741A8C">
        <w:rPr>
          <w:rFonts w:eastAsiaTheme="minorEastAsia"/>
          <w:i/>
          <w:iCs/>
          <w:noProof/>
          <w:sz w:val="22"/>
          <w:szCs w:val="22"/>
          <w:lang w:eastAsia="en-GB"/>
        </w:rPr>
        <w:t>The Sociological Review</w:t>
      </w:r>
      <w:r w:rsidRPr="00741A8C">
        <w:rPr>
          <w:rFonts w:eastAsiaTheme="minorEastAsia"/>
          <w:noProof/>
          <w:sz w:val="22"/>
          <w:szCs w:val="22"/>
          <w:lang w:eastAsia="en-GB"/>
        </w:rPr>
        <w:t>, </w:t>
      </w:r>
      <w:r w:rsidRPr="00741A8C">
        <w:rPr>
          <w:rFonts w:eastAsiaTheme="minorEastAsia"/>
          <w:i/>
          <w:iCs/>
          <w:noProof/>
          <w:sz w:val="22"/>
          <w:szCs w:val="22"/>
          <w:lang w:eastAsia="en-GB"/>
        </w:rPr>
        <w:t>0</w:t>
      </w:r>
      <w:r w:rsidRPr="00741A8C">
        <w:rPr>
          <w:rFonts w:eastAsiaTheme="minorEastAsia"/>
          <w:noProof/>
          <w:sz w:val="22"/>
          <w:szCs w:val="22"/>
          <w:lang w:eastAsia="en-GB"/>
        </w:rPr>
        <w:t xml:space="preserve">(0). </w:t>
      </w:r>
      <w:hyperlink r:id="rId14" w:history="1">
        <w:r w:rsidRPr="00741A8C">
          <w:rPr>
            <w:rStyle w:val="Hyperlink"/>
            <w:rFonts w:eastAsiaTheme="minorEastAsia"/>
            <w:noProof/>
            <w:color w:val="0000FF"/>
            <w:sz w:val="22"/>
            <w:szCs w:val="22"/>
            <w:shd w:val="clear" w:color="auto" w:fill="FFFFFF"/>
            <w:lang w:eastAsia="en-GB"/>
          </w:rPr>
          <w:t>https://doi.org/10.1177/00380261261424642</w:t>
        </w:r>
      </w:hyperlink>
    </w:p>
    <w:p w14:paraId="75750127" w14:textId="0F48E007" w:rsidR="004F243C" w:rsidRPr="00741A8C" w:rsidRDefault="00000000" w:rsidP="00741A8C">
      <w:pPr>
        <w:pStyle w:val="ListParagraph"/>
        <w:numPr>
          <w:ilvl w:val="0"/>
          <w:numId w:val="15"/>
        </w:numPr>
        <w:rPr>
          <w:sz w:val="22"/>
          <w:szCs w:val="22"/>
        </w:rPr>
      </w:pPr>
      <w:r w:rsidRPr="00741A8C">
        <w:rPr>
          <w:sz w:val="22"/>
          <w:szCs w:val="22"/>
        </w:rPr>
        <w:t>Kill, C., Allen, K., Finn, K., Cohen, R.L., Hardy, K. and Zhong, M.R. (</w:t>
      </w:r>
      <w:r w:rsidR="00741A8C" w:rsidRPr="00741A8C">
        <w:rPr>
          <w:sz w:val="22"/>
          <w:szCs w:val="22"/>
        </w:rPr>
        <w:t xml:space="preserve">in </w:t>
      </w:r>
      <w:r w:rsidRPr="00741A8C">
        <w:rPr>
          <w:sz w:val="22"/>
          <w:szCs w:val="22"/>
        </w:rPr>
        <w:t xml:space="preserve">press) Emoji elicitation: an accessible visual method for focus groups, </w:t>
      </w:r>
      <w:r w:rsidRPr="00741A8C">
        <w:rPr>
          <w:i/>
          <w:iCs/>
          <w:sz w:val="22"/>
          <w:szCs w:val="22"/>
        </w:rPr>
        <w:t>Qualitative Research</w:t>
      </w:r>
    </w:p>
    <w:p w14:paraId="3F8C55EE" w14:textId="77777777" w:rsidR="00741A8C" w:rsidRPr="00741A8C" w:rsidRDefault="00741A8C" w:rsidP="006870EC">
      <w:pPr>
        <w:jc w:val="both"/>
        <w:rPr>
          <w:color w:val="000000"/>
          <w:sz w:val="22"/>
          <w:szCs w:val="22"/>
          <w14:textFill>
            <w14:solidFill>
              <w14:srgbClr w14:val="000000">
                <w14:lumMod w14:val="95000"/>
                <w14:lumOff w14:val="5000"/>
              </w14:srgbClr>
            </w14:solidFill>
          </w14:textFill>
        </w:rPr>
      </w:pPr>
    </w:p>
    <w:sectPr w:rsidR="00741A8C" w:rsidRPr="00741A8C" w:rsidSect="00582C7C">
      <w:headerReference w:type="default" r:id="rId15"/>
      <w:footerReference w:type="even" r:id="rId16"/>
      <w:footerReference w:type="default" r:id="rId17"/>
      <w:headerReference w:type="first" r:id="rId18"/>
      <w:footerReference w:type="first" r:id="rId19"/>
      <w:pgSz w:w="11901" w:h="16817"/>
      <w:pgMar w:top="1974" w:right="1134" w:bottom="1134" w:left="1134" w:header="28" w:footer="506"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FC12D9" w14:textId="77777777" w:rsidR="00160C7D" w:rsidRDefault="00160C7D" w:rsidP="000A1376">
      <w:r>
        <w:separator/>
      </w:r>
    </w:p>
    <w:p w14:paraId="226BE9DF" w14:textId="77777777" w:rsidR="00160C7D" w:rsidRDefault="00160C7D"/>
  </w:endnote>
  <w:endnote w:type="continuationSeparator" w:id="0">
    <w:p w14:paraId="600FD62B" w14:textId="77777777" w:rsidR="00160C7D" w:rsidRDefault="00160C7D" w:rsidP="000A1376">
      <w:r>
        <w:continuationSeparator/>
      </w:r>
    </w:p>
    <w:p w14:paraId="5A982A34" w14:textId="77777777" w:rsidR="00160C7D" w:rsidRDefault="00160C7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Black">
    <w:panose1 w:val="020B0A04020102020204"/>
    <w:charset w:val="00"/>
    <w:family w:val="swiss"/>
    <w:pitch w:val="variable"/>
    <w:sig w:usb0="A00002AF" w:usb1="400078FB" w:usb2="00000000" w:usb3="00000000" w:csb0="0000009F" w:csb1="00000000"/>
  </w:font>
  <w:font w:name="MinionPro-Regular">
    <w:altName w:val="Calibri"/>
    <w:panose1 w:val="00000000000000000000"/>
    <w:charset w:val="4D"/>
    <w:family w:val="auto"/>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Georgia Pro">
    <w:charset w:val="00"/>
    <w:family w:val="roman"/>
    <w:pitch w:val="variable"/>
    <w:sig w:usb0="800002AF" w:usb1="00000003" w:usb2="00000000" w:usb3="00000000" w:csb0="0000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1018466626"/>
      <w:docPartObj>
        <w:docPartGallery w:val="Page Numbers (Bottom of Page)"/>
        <w:docPartUnique/>
      </w:docPartObj>
    </w:sdtPr>
    <w:sdtContent>
      <w:p w14:paraId="00E56251" w14:textId="77777777" w:rsidR="00DB76AF" w:rsidRDefault="00DB76AF" w:rsidP="003931A7">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7AF95D0B" w14:textId="77777777" w:rsidR="008A3AF3" w:rsidRDefault="008A3AF3" w:rsidP="00DB76AF">
    <w:pPr>
      <w:pStyle w:val="Footer"/>
      <w:ind w:right="360"/>
      <w:rPr>
        <w:rStyle w:val="PageNumber"/>
      </w:rPr>
    </w:pPr>
  </w:p>
  <w:p w14:paraId="4B7361DD" w14:textId="77777777" w:rsidR="008A3AF3" w:rsidRDefault="008A3AF3" w:rsidP="000A1376">
    <w:pPr>
      <w:pStyle w:val="Footer"/>
    </w:pPr>
  </w:p>
  <w:p w14:paraId="247E2BD6" w14:textId="77777777" w:rsidR="00E03464" w:rsidRDefault="00E03464"/>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color w:val="8C938F" w:themeColor="text2" w:themeTint="80"/>
      </w:rPr>
      <w:id w:val="867417591"/>
      <w:docPartObj>
        <w:docPartGallery w:val="Page Numbers (Bottom of Page)"/>
        <w:docPartUnique/>
      </w:docPartObj>
    </w:sdtPr>
    <w:sdtEndPr>
      <w:rPr>
        <w:rStyle w:val="PageNumber"/>
        <w:color w:val="212322" w:themeColor="text2"/>
        <w:sz w:val="20"/>
        <w:szCs w:val="20"/>
      </w:rPr>
    </w:sdtEndPr>
    <w:sdtContent>
      <w:p w14:paraId="02E99890" w14:textId="77777777" w:rsidR="00D55D76" w:rsidRPr="00816DAC" w:rsidRDefault="00D55D76" w:rsidP="00D55D76">
        <w:pPr>
          <w:pStyle w:val="Footer"/>
          <w:framePr w:w="608" w:wrap="none" w:vAnchor="text" w:hAnchor="page" w:x="10209" w:y="312"/>
          <w:jc w:val="right"/>
          <w:rPr>
            <w:rStyle w:val="PageNumber"/>
          </w:rPr>
        </w:pPr>
        <w:r w:rsidRPr="00816DAC">
          <w:rPr>
            <w:rStyle w:val="PageNumber"/>
          </w:rPr>
          <w:fldChar w:fldCharType="begin"/>
        </w:r>
        <w:r w:rsidRPr="00816DAC">
          <w:rPr>
            <w:rStyle w:val="PageNumber"/>
          </w:rPr>
          <w:instrText xml:space="preserve"> PAGE </w:instrText>
        </w:r>
        <w:r w:rsidRPr="00816DAC">
          <w:rPr>
            <w:rStyle w:val="PageNumber"/>
          </w:rPr>
          <w:fldChar w:fldCharType="separate"/>
        </w:r>
        <w:r w:rsidR="00313EE3">
          <w:rPr>
            <w:rStyle w:val="PageNumber"/>
            <w:noProof/>
          </w:rPr>
          <w:t>2</w:t>
        </w:r>
        <w:r w:rsidRPr="00816DAC">
          <w:rPr>
            <w:rStyle w:val="PageNumber"/>
          </w:rPr>
          <w:fldChar w:fldCharType="end"/>
        </w:r>
      </w:p>
    </w:sdtContent>
  </w:sdt>
  <w:p w14:paraId="568E6C15" w14:textId="77777777" w:rsidR="00441C30" w:rsidRDefault="00D55D76" w:rsidP="00DB76AF">
    <w:pPr>
      <w:pStyle w:val="Footer"/>
      <w:ind w:right="360"/>
    </w:pPr>
    <w:r>
      <w:rPr>
        <w:noProof/>
        <w:lang w:eastAsia="en-GB"/>
      </w:rPr>
      <mc:AlternateContent>
        <mc:Choice Requires="wps">
          <w:drawing>
            <wp:anchor distT="0" distB="0" distL="114300" distR="114300" simplePos="0" relativeHeight="251687936" behindDoc="0" locked="0" layoutInCell="1" allowOverlap="1" wp14:anchorId="075EDAB3" wp14:editId="5CF8B19C">
              <wp:simplePos x="0" y="0"/>
              <wp:positionH relativeFrom="page">
                <wp:posOffset>714375</wp:posOffset>
              </wp:positionH>
              <wp:positionV relativeFrom="margin">
                <wp:posOffset>8671560</wp:posOffset>
              </wp:positionV>
              <wp:extent cx="6120000" cy="0"/>
              <wp:effectExtent l="0" t="0" r="33655" b="19050"/>
              <wp:wrapNone/>
              <wp:docPr id="38" name="Straight Connector 38" descr="&quot; &quot;">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CnPr/>
                    <wps:spPr>
                      <a:xfrm>
                        <a:off x="0" y="0"/>
                        <a:ext cx="6120000" cy="0"/>
                      </a:xfrm>
                      <a:prstGeom prst="line">
                        <a:avLst/>
                      </a:prstGeom>
                      <a:ln w="25400" cap="rnd">
                        <a:solidFill>
                          <a:srgbClr val="7030A0"/>
                        </a:solidFill>
                        <a:roun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adec="http://schemas.microsoft.com/office/drawing/2017/decorative" xmlns:a="http://schemas.openxmlformats.org/drawingml/2006/main">
          <w:pict w14:anchorId="3562681E">
            <v:line id="Straight Connector 38" style="position:absolute;z-index:251687936;visibility:visible;mso-wrap-style:square;mso-width-percent:0;mso-wrap-distance-left:9pt;mso-wrap-distance-top:0;mso-wrap-distance-right:9pt;mso-wrap-distance-bottom:0;mso-position-horizontal:absolute;mso-position-horizontal-relative:page;mso-position-vertical:absolute;mso-position-vertical-relative:margin;mso-width-percent:0;mso-width-relative:margin" alt="&quot; &quot;" o:spid="_x0000_s1026" strokecolor="#7030a0" strokeweight="2pt" from="56.25pt,682.8pt" to="538.15pt,682.8pt" w14:anchorId="5AFA49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">
              <v:stroke endcap="round"/>
              <w10:wrap anchorx="page" anchory="margin"/>
            </v:line>
          </w:pict>
        </mc:Fallback>
      </mc:AlternateContent>
    </w:r>
  </w:p>
  <w:p w14:paraId="30D53C12" w14:textId="487DD981" w:rsidR="00E03464" w:rsidRDefault="00D55D76">
    <w:r w:rsidRPr="00816DAC">
      <w:rPr>
        <w:spacing w:val="0"/>
        <w:sz w:val="20"/>
        <w:szCs w:val="20"/>
        <w:lang w:eastAsia="en-GB"/>
      </w:rPr>
      <w:t>[</w:t>
    </w:r>
    <w:r w:rsidR="00641F9D">
      <w:rPr>
        <w:spacing w:val="0"/>
        <w:sz w:val="20"/>
        <w:szCs w:val="20"/>
        <w:lang w:eastAsia="en-GB"/>
      </w:rPr>
      <w:t>Rethinking Young Women’s Working Lives: User guide</w:t>
    </w:r>
    <w:r w:rsidRPr="00816DAC">
      <w:rPr>
        <w:spacing w:val="0"/>
        <w:sz w:val="20"/>
        <w:szCs w:val="20"/>
        <w:lang w:eastAsia="en-GB"/>
      </w:rPr>
      <w: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1480A2" w14:textId="77777777" w:rsidR="00D55D76" w:rsidRDefault="00692C5D" w:rsidP="00D55D76">
    <w:pPr>
      <w:rPr>
        <w:sz w:val="20"/>
        <w:szCs w:val="20"/>
        <w:lang w:eastAsia="en-GB"/>
      </w:rPr>
    </w:pPr>
    <w:r>
      <w:rPr>
        <w:noProof/>
        <w:lang w:eastAsia="en-GB"/>
      </w:rPr>
      <mc:AlternateContent>
        <mc:Choice Requires="wps">
          <w:drawing>
            <wp:anchor distT="0" distB="0" distL="114300" distR="114300" simplePos="0" relativeHeight="251688960" behindDoc="0" locked="0" layoutInCell="1" allowOverlap="1" wp14:anchorId="3B0B8081" wp14:editId="434D9AD9">
              <wp:simplePos x="0" y="0"/>
              <wp:positionH relativeFrom="column">
                <wp:posOffset>13335</wp:posOffset>
              </wp:positionH>
              <wp:positionV relativeFrom="paragraph">
                <wp:posOffset>159385</wp:posOffset>
              </wp:positionV>
              <wp:extent cx="6120000" cy="0"/>
              <wp:effectExtent l="0" t="0" r="33655" b="19050"/>
              <wp:wrapNone/>
              <wp:docPr id="34" name="Straight Connector 34" descr="&quot; &quot;">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CnPr/>
                    <wps:spPr>
                      <a:xfrm>
                        <a:off x="0" y="0"/>
                        <a:ext cx="6120000" cy="0"/>
                      </a:xfrm>
                      <a:prstGeom prst="line">
                        <a:avLst/>
                      </a:prstGeom>
                      <a:ln w="25400" cap="rnd">
                        <a:solidFill>
                          <a:srgbClr val="7030A0"/>
                        </a:solidFill>
                        <a:roun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adec="http://schemas.microsoft.com/office/drawing/2017/decorative" xmlns:a="http://schemas.openxmlformats.org/drawingml/2006/main">
          <w:pict w14:anchorId="35C52EB7">
            <v:line id="Straight Connector 34" style="position:absolute;z-index:2516889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alt="&quot; &quot;" o:spid="_x0000_s1026" strokecolor="#7030a0" strokeweight="2pt" from="1.05pt,12.55pt" to="482.95pt,12.55pt" w14:anchorId="6676F73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">
              <v:stroke endcap="round"/>
            </v:line>
          </w:pict>
        </mc:Fallback>
      </mc:AlternateContent>
    </w:r>
  </w:p>
  <w:p w14:paraId="6197947A" w14:textId="77777777" w:rsidR="00582C7C" w:rsidRDefault="00582C7C" w:rsidP="00D55D76">
    <w:pPr>
      <w:rPr>
        <w:sz w:val="20"/>
        <w:szCs w:val="20"/>
        <w:lang w:eastAsia="en-GB"/>
      </w:rPr>
    </w:pPr>
  </w:p>
  <w:p w14:paraId="0F27ED0E" w14:textId="77777777" w:rsidR="00015F19" w:rsidRPr="00D55D76" w:rsidRDefault="00015F19" w:rsidP="00D55D76">
    <w:pPr>
      <w:pStyle w:val="Footnote"/>
      <w:rPr>
        <w:color w:val="212322" w:themeColor="text2"/>
        <w:spacing w:val="0"/>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1D1BEE" w14:textId="77777777" w:rsidR="00160C7D" w:rsidRDefault="00160C7D" w:rsidP="000A1376">
      <w:r>
        <w:separator/>
      </w:r>
    </w:p>
    <w:p w14:paraId="64C56A14" w14:textId="77777777" w:rsidR="00160C7D" w:rsidRDefault="00160C7D"/>
  </w:footnote>
  <w:footnote w:type="continuationSeparator" w:id="0">
    <w:p w14:paraId="3E538C18" w14:textId="77777777" w:rsidR="00160C7D" w:rsidRDefault="00160C7D" w:rsidP="000A1376">
      <w:r>
        <w:continuationSeparator/>
      </w:r>
    </w:p>
    <w:p w14:paraId="263241BF" w14:textId="77777777" w:rsidR="00160C7D" w:rsidRDefault="00160C7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B073A6" w14:textId="77777777" w:rsidR="00E03464" w:rsidRDefault="00D55D76" w:rsidP="00D55D76">
    <w:pPr>
      <w:pStyle w:val="Header"/>
    </w:pPr>
    <w:r>
      <w:rPr>
        <w:noProof/>
        <w:lang w:eastAsia="en-GB"/>
      </w:rPr>
      <w:drawing>
        <wp:inline distT="0" distB="0" distL="0" distR="0" wp14:anchorId="1CFC950F" wp14:editId="20EF1B1F">
          <wp:extent cx="6116955" cy="710565"/>
          <wp:effectExtent l="0" t="0" r="4445" b="0"/>
          <wp:docPr id="32" name="Picture 32" descr="UK Data Service logo header and website address for www.ukdataservice.ac.uk">
            <a:hlinkClick xmlns:a="http://schemas.openxmlformats.org/drawingml/2006/main" r:id="rId1" tooltip="click here to visit website"/>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Picture 32" descr="UK Data Service logo header and website address for www.ukdataservice.ac.uk">
                    <a:hlinkClick r:id="rId1" tooltip="click here to visit website"/>
                  </pic:cNvPr>
                  <pic:cNvPicPr/>
                </pic:nvPicPr>
                <pic:blipFill>
                  <a:blip r:embed="rId2"/>
                  <a:stretch>
                    <a:fillRect/>
                  </a:stretch>
                </pic:blipFill>
                <pic:spPr>
                  <a:xfrm>
                    <a:off x="0" y="0"/>
                    <a:ext cx="6116955" cy="710565"/>
                  </a:xfrm>
                  <a:prstGeom prst="rect">
                    <a:avLst/>
                  </a:prstGeom>
                </pic:spPr>
              </pic:pic>
            </a:graphicData>
          </a:graphic>
        </wp:inline>
      </w:drawing>
    </w:r>
  </w:p>
  <w:p w14:paraId="22515922" w14:textId="77777777" w:rsidR="00D55D76" w:rsidRDefault="00D55D76" w:rsidP="00D55D76">
    <w:pPr>
      <w:pStyle w:val="Header"/>
    </w:pPr>
    <w:r>
      <w:rPr>
        <w:noProof/>
        <w:lang w:eastAsia="en-GB"/>
      </w:rPr>
      <mc:AlternateContent>
        <mc:Choice Requires="wps">
          <w:drawing>
            <wp:anchor distT="0" distB="0" distL="114300" distR="114300" simplePos="0" relativeHeight="251685888" behindDoc="0" locked="0" layoutInCell="1" allowOverlap="1" wp14:anchorId="0FF0305C" wp14:editId="0C7BE077">
              <wp:simplePos x="0" y="0"/>
              <wp:positionH relativeFrom="page">
                <wp:posOffset>720090</wp:posOffset>
              </wp:positionH>
              <wp:positionV relativeFrom="page">
                <wp:posOffset>839470</wp:posOffset>
              </wp:positionV>
              <wp:extent cx="6120000" cy="0"/>
              <wp:effectExtent l="0" t="0" r="33655" b="19050"/>
              <wp:wrapNone/>
              <wp:docPr id="36" name="Straight Connector 36" descr="&quot; &quot;">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CnPr/>
                    <wps:spPr>
                      <a:xfrm>
                        <a:off x="0" y="0"/>
                        <a:ext cx="6120000" cy="0"/>
                      </a:xfrm>
                      <a:prstGeom prst="line">
                        <a:avLst/>
                      </a:prstGeom>
                      <a:ln w="25400" cap="rnd">
                        <a:solidFill>
                          <a:srgbClr val="7030A0"/>
                        </a:solidFill>
                        <a:roun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adec="http://schemas.microsoft.com/office/drawing/2017/decorative" xmlns:pic="http://schemas.openxmlformats.org/drawingml/2006/picture" xmlns:a="http://schemas.openxmlformats.org/drawingml/2006/main">
          <w:pict w14:anchorId="1C768582">
            <v:line id="Straight Connector 36" style="position:absolute;z-index:251685888;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alt="&quot; &quot;" o:spid="_x0000_s1026" strokecolor="#7030a0" strokeweight="2pt" from="56.7pt,66.1pt" to="538.6pt,66.1pt" w14:anchorId="7891D1AD"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">
              <v:stroke endcap="round"/>
              <w10:wrap anchorx="page" anchory="page"/>
            </v:lin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559D84" w14:textId="77777777" w:rsidR="00430D6C" w:rsidRDefault="00180D94" w:rsidP="00180D94">
    <w:pPr>
      <w:pStyle w:val="Header"/>
      <w:spacing w:line="240" w:lineRule="auto"/>
    </w:pPr>
    <w:r>
      <w:rPr>
        <w:noProof/>
        <w:lang w:eastAsia="en-GB"/>
      </w:rPr>
      <w:drawing>
        <wp:inline distT="0" distB="0" distL="0" distR="0" wp14:anchorId="4BC28A6F" wp14:editId="01459939">
          <wp:extent cx="6116955" cy="710565"/>
          <wp:effectExtent l="0" t="0" r="4445" b="0"/>
          <wp:docPr id="30" name="Picture 30" descr="UK Data Service logo header and website address for www.ukdataservice.ac.uk">
            <a:hlinkClick xmlns:a="http://schemas.openxmlformats.org/drawingml/2006/main" r:id="rId1" tooltip="click here to visit website"/>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30" descr="UK Data Service logo header and website address for www.ukdataservice.ac.uk">
                    <a:hlinkClick r:id="rId1" tooltip="click here to visit website"/>
                  </pic:cNvPr>
                  <pic:cNvPicPr/>
                </pic:nvPicPr>
                <pic:blipFill>
                  <a:blip r:embed="rId2"/>
                  <a:stretch>
                    <a:fillRect/>
                  </a:stretch>
                </pic:blipFill>
                <pic:spPr>
                  <a:xfrm>
                    <a:off x="0" y="0"/>
                    <a:ext cx="6116955" cy="710565"/>
                  </a:xfrm>
                  <a:prstGeom prst="rect">
                    <a:avLst/>
                  </a:prstGeom>
                </pic:spPr>
              </pic:pic>
            </a:graphicData>
          </a:graphic>
        </wp:inline>
      </w:drawing>
    </w:r>
  </w:p>
  <w:p w14:paraId="5D88A300" w14:textId="77777777" w:rsidR="00180D94" w:rsidRDefault="00180D94" w:rsidP="000A1376">
    <w:pPr>
      <w:pStyle w:val="Header"/>
    </w:pPr>
    <w:r>
      <w:rPr>
        <w:noProof/>
        <w:lang w:eastAsia="en-GB"/>
      </w:rPr>
      <mc:AlternateContent>
        <mc:Choice Requires="wps">
          <w:drawing>
            <wp:anchor distT="0" distB="0" distL="114300" distR="114300" simplePos="0" relativeHeight="251677696" behindDoc="0" locked="0" layoutInCell="1" allowOverlap="1" wp14:anchorId="6613CB77" wp14:editId="20717112">
              <wp:simplePos x="0" y="0"/>
              <wp:positionH relativeFrom="page">
                <wp:posOffset>720090</wp:posOffset>
              </wp:positionH>
              <wp:positionV relativeFrom="page">
                <wp:posOffset>839470</wp:posOffset>
              </wp:positionV>
              <wp:extent cx="6120000" cy="0"/>
              <wp:effectExtent l="0" t="0" r="33655" b="19050"/>
              <wp:wrapNone/>
              <wp:docPr id="20" name="Straight Connector 20" descr="&quot; &quot;">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CnPr/>
                    <wps:spPr>
                      <a:xfrm>
                        <a:off x="0" y="0"/>
                        <a:ext cx="6120000" cy="0"/>
                      </a:xfrm>
                      <a:prstGeom prst="line">
                        <a:avLst/>
                      </a:prstGeom>
                      <a:ln w="25400" cap="rnd">
                        <a:solidFill>
                          <a:srgbClr val="7030A0"/>
                        </a:solidFill>
                        <a:roun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adec="http://schemas.microsoft.com/office/drawing/2017/decorative" xmlns:pic="http://schemas.openxmlformats.org/drawingml/2006/picture" xmlns:a="http://schemas.openxmlformats.org/drawingml/2006/main">
          <w:pict w14:anchorId="47A8B995">
            <v:line id="Straight Connector 20" style="position:absolute;z-index:251677696;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alt="&quot; &quot;" o:spid="_x0000_s1026" strokecolor="#7030a0" strokeweight="2pt" from="56.7pt,66.1pt" to="538.6pt,66.1pt" w14:anchorId="5031473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">
              <v:stroke endcap="round"/>
              <w10:wrap anchorx="page" anchory="page"/>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DF3029"/>
    <w:multiLevelType w:val="hybridMultilevel"/>
    <w:tmpl w:val="85B62CCC"/>
    <w:lvl w:ilvl="0" w:tplc="0ABE9060">
      <w:start w:val="1"/>
      <w:numFmt w:val="bullet"/>
      <w:lvlText w:val="•"/>
      <w:lvlJc w:val="left"/>
      <w:pPr>
        <w:tabs>
          <w:tab w:val="num" w:pos="720"/>
        </w:tabs>
        <w:ind w:left="720" w:hanging="360"/>
      </w:pPr>
      <w:rPr>
        <w:rFonts w:ascii="Arial" w:hAnsi="Arial" w:hint="default"/>
      </w:rPr>
    </w:lvl>
    <w:lvl w:ilvl="1" w:tplc="1B2CAC78">
      <w:start w:val="1"/>
      <w:numFmt w:val="bullet"/>
      <w:lvlText w:val="•"/>
      <w:lvlJc w:val="left"/>
      <w:pPr>
        <w:tabs>
          <w:tab w:val="num" w:pos="1440"/>
        </w:tabs>
        <w:ind w:left="1440" w:hanging="360"/>
      </w:pPr>
      <w:rPr>
        <w:rFonts w:ascii="Arial" w:hAnsi="Arial" w:hint="default"/>
      </w:rPr>
    </w:lvl>
    <w:lvl w:ilvl="2" w:tplc="0D5A7390" w:tentative="1">
      <w:start w:val="1"/>
      <w:numFmt w:val="bullet"/>
      <w:lvlText w:val="•"/>
      <w:lvlJc w:val="left"/>
      <w:pPr>
        <w:tabs>
          <w:tab w:val="num" w:pos="2160"/>
        </w:tabs>
        <w:ind w:left="2160" w:hanging="360"/>
      </w:pPr>
      <w:rPr>
        <w:rFonts w:ascii="Arial" w:hAnsi="Arial" w:hint="default"/>
      </w:rPr>
    </w:lvl>
    <w:lvl w:ilvl="3" w:tplc="BF8E1EDE" w:tentative="1">
      <w:start w:val="1"/>
      <w:numFmt w:val="bullet"/>
      <w:lvlText w:val="•"/>
      <w:lvlJc w:val="left"/>
      <w:pPr>
        <w:tabs>
          <w:tab w:val="num" w:pos="2880"/>
        </w:tabs>
        <w:ind w:left="2880" w:hanging="360"/>
      </w:pPr>
      <w:rPr>
        <w:rFonts w:ascii="Arial" w:hAnsi="Arial" w:hint="default"/>
      </w:rPr>
    </w:lvl>
    <w:lvl w:ilvl="4" w:tplc="86028D1C" w:tentative="1">
      <w:start w:val="1"/>
      <w:numFmt w:val="bullet"/>
      <w:lvlText w:val="•"/>
      <w:lvlJc w:val="left"/>
      <w:pPr>
        <w:tabs>
          <w:tab w:val="num" w:pos="3600"/>
        </w:tabs>
        <w:ind w:left="3600" w:hanging="360"/>
      </w:pPr>
      <w:rPr>
        <w:rFonts w:ascii="Arial" w:hAnsi="Arial" w:hint="default"/>
      </w:rPr>
    </w:lvl>
    <w:lvl w:ilvl="5" w:tplc="EF264368" w:tentative="1">
      <w:start w:val="1"/>
      <w:numFmt w:val="bullet"/>
      <w:lvlText w:val="•"/>
      <w:lvlJc w:val="left"/>
      <w:pPr>
        <w:tabs>
          <w:tab w:val="num" w:pos="4320"/>
        </w:tabs>
        <w:ind w:left="4320" w:hanging="360"/>
      </w:pPr>
      <w:rPr>
        <w:rFonts w:ascii="Arial" w:hAnsi="Arial" w:hint="default"/>
      </w:rPr>
    </w:lvl>
    <w:lvl w:ilvl="6" w:tplc="3B800134" w:tentative="1">
      <w:start w:val="1"/>
      <w:numFmt w:val="bullet"/>
      <w:lvlText w:val="•"/>
      <w:lvlJc w:val="left"/>
      <w:pPr>
        <w:tabs>
          <w:tab w:val="num" w:pos="5040"/>
        </w:tabs>
        <w:ind w:left="5040" w:hanging="360"/>
      </w:pPr>
      <w:rPr>
        <w:rFonts w:ascii="Arial" w:hAnsi="Arial" w:hint="default"/>
      </w:rPr>
    </w:lvl>
    <w:lvl w:ilvl="7" w:tplc="A8D8E318" w:tentative="1">
      <w:start w:val="1"/>
      <w:numFmt w:val="bullet"/>
      <w:lvlText w:val="•"/>
      <w:lvlJc w:val="left"/>
      <w:pPr>
        <w:tabs>
          <w:tab w:val="num" w:pos="5760"/>
        </w:tabs>
        <w:ind w:left="5760" w:hanging="360"/>
      </w:pPr>
      <w:rPr>
        <w:rFonts w:ascii="Arial" w:hAnsi="Arial" w:hint="default"/>
      </w:rPr>
    </w:lvl>
    <w:lvl w:ilvl="8" w:tplc="93B4CDCA"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4031EB6"/>
    <w:multiLevelType w:val="hybridMultilevel"/>
    <w:tmpl w:val="405EDEF6"/>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181345B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188907CC"/>
    <w:multiLevelType w:val="multilevel"/>
    <w:tmpl w:val="B08682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9114BCC"/>
    <w:multiLevelType w:val="multilevel"/>
    <w:tmpl w:val="2DCE80E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AFA31E6"/>
    <w:multiLevelType w:val="multilevel"/>
    <w:tmpl w:val="158C0C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9153896"/>
    <w:multiLevelType w:val="hybridMultilevel"/>
    <w:tmpl w:val="10D2AB66"/>
    <w:lvl w:ilvl="0" w:tplc="CDD2A9BA">
      <w:start w:val="16"/>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7031E83"/>
    <w:multiLevelType w:val="hybridMultilevel"/>
    <w:tmpl w:val="850C814C"/>
    <w:lvl w:ilvl="0" w:tplc="0A164A1C">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3100866"/>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505F0BCC"/>
    <w:multiLevelType w:val="multilevel"/>
    <w:tmpl w:val="6756AFE0"/>
    <w:lvl w:ilvl="0">
      <w:start w:val="1"/>
      <w:numFmt w:val="bullet"/>
      <w:lvlText w:val=""/>
      <w:lvlJc w:val="left"/>
      <w:pPr>
        <w:ind w:left="360" w:hanging="360"/>
      </w:pPr>
      <w:rPr>
        <w:rFonts w:ascii="Symbol" w:hAnsi="Symbol"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54627445"/>
    <w:multiLevelType w:val="multilevel"/>
    <w:tmpl w:val="89ECBC34"/>
    <w:lvl w:ilvl="0">
      <w:start w:val="1"/>
      <w:numFmt w:val="bullet"/>
      <w:lvlText w:val=""/>
      <w:lvlJc w:val="left"/>
      <w:pPr>
        <w:ind w:left="360" w:hanging="360"/>
      </w:pPr>
      <w:rPr>
        <w:rFonts w:ascii="Symbol" w:hAnsi="Symbol"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5540379E"/>
    <w:multiLevelType w:val="hybridMultilevel"/>
    <w:tmpl w:val="C7C0A2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F0D4414"/>
    <w:multiLevelType w:val="multilevel"/>
    <w:tmpl w:val="DE3C46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67143E58"/>
    <w:multiLevelType w:val="hybridMultilevel"/>
    <w:tmpl w:val="E8E8B2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67685423"/>
    <w:multiLevelType w:val="hybridMultilevel"/>
    <w:tmpl w:val="2E32B0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9291611"/>
    <w:multiLevelType w:val="hybridMultilevel"/>
    <w:tmpl w:val="98883F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B6B2742"/>
    <w:multiLevelType w:val="hybridMultilevel"/>
    <w:tmpl w:val="73E6B054"/>
    <w:lvl w:ilvl="0" w:tplc="B06E16BC">
      <w:numFmt w:val="bullet"/>
      <w:lvlText w:val="•"/>
      <w:lvlJc w:val="left"/>
      <w:pPr>
        <w:ind w:left="720" w:hanging="360"/>
      </w:pPr>
      <w:rPr>
        <w:rFonts w:ascii="Aptos" w:eastAsia="Aptos" w:hAnsi="Aptos"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738F14E8"/>
    <w:multiLevelType w:val="hybridMultilevel"/>
    <w:tmpl w:val="974497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AC36742"/>
    <w:multiLevelType w:val="hybridMultilevel"/>
    <w:tmpl w:val="ED767AAE"/>
    <w:lvl w:ilvl="0" w:tplc="CDD2A9BA">
      <w:start w:val="16"/>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BE37B84"/>
    <w:multiLevelType w:val="hybridMultilevel"/>
    <w:tmpl w:val="80F224B4"/>
    <w:lvl w:ilvl="0" w:tplc="0809000F">
      <w:start w:val="1"/>
      <w:numFmt w:val="decimal"/>
      <w:lvlText w:val="%1."/>
      <w:lvlJc w:val="left"/>
      <w:pPr>
        <w:ind w:left="1003" w:hanging="360"/>
      </w:pPr>
    </w:lvl>
    <w:lvl w:ilvl="1" w:tplc="08090019" w:tentative="1">
      <w:start w:val="1"/>
      <w:numFmt w:val="lowerLetter"/>
      <w:lvlText w:val="%2."/>
      <w:lvlJc w:val="left"/>
      <w:pPr>
        <w:ind w:left="1723" w:hanging="360"/>
      </w:pPr>
    </w:lvl>
    <w:lvl w:ilvl="2" w:tplc="0809001B" w:tentative="1">
      <w:start w:val="1"/>
      <w:numFmt w:val="lowerRoman"/>
      <w:lvlText w:val="%3."/>
      <w:lvlJc w:val="right"/>
      <w:pPr>
        <w:ind w:left="2443" w:hanging="180"/>
      </w:pPr>
    </w:lvl>
    <w:lvl w:ilvl="3" w:tplc="0809000F" w:tentative="1">
      <w:start w:val="1"/>
      <w:numFmt w:val="decimal"/>
      <w:lvlText w:val="%4."/>
      <w:lvlJc w:val="left"/>
      <w:pPr>
        <w:ind w:left="3163" w:hanging="360"/>
      </w:pPr>
    </w:lvl>
    <w:lvl w:ilvl="4" w:tplc="08090019" w:tentative="1">
      <w:start w:val="1"/>
      <w:numFmt w:val="lowerLetter"/>
      <w:lvlText w:val="%5."/>
      <w:lvlJc w:val="left"/>
      <w:pPr>
        <w:ind w:left="3883" w:hanging="360"/>
      </w:pPr>
    </w:lvl>
    <w:lvl w:ilvl="5" w:tplc="0809001B" w:tentative="1">
      <w:start w:val="1"/>
      <w:numFmt w:val="lowerRoman"/>
      <w:lvlText w:val="%6."/>
      <w:lvlJc w:val="right"/>
      <w:pPr>
        <w:ind w:left="4603" w:hanging="180"/>
      </w:pPr>
    </w:lvl>
    <w:lvl w:ilvl="6" w:tplc="0809000F" w:tentative="1">
      <w:start w:val="1"/>
      <w:numFmt w:val="decimal"/>
      <w:lvlText w:val="%7."/>
      <w:lvlJc w:val="left"/>
      <w:pPr>
        <w:ind w:left="5323" w:hanging="360"/>
      </w:pPr>
    </w:lvl>
    <w:lvl w:ilvl="7" w:tplc="08090019" w:tentative="1">
      <w:start w:val="1"/>
      <w:numFmt w:val="lowerLetter"/>
      <w:lvlText w:val="%8."/>
      <w:lvlJc w:val="left"/>
      <w:pPr>
        <w:ind w:left="6043" w:hanging="360"/>
      </w:pPr>
    </w:lvl>
    <w:lvl w:ilvl="8" w:tplc="0809001B" w:tentative="1">
      <w:start w:val="1"/>
      <w:numFmt w:val="lowerRoman"/>
      <w:lvlText w:val="%9."/>
      <w:lvlJc w:val="right"/>
      <w:pPr>
        <w:ind w:left="6763" w:hanging="180"/>
      </w:pPr>
    </w:lvl>
  </w:abstractNum>
  <w:num w:numId="1" w16cid:durableId="1499031506">
    <w:abstractNumId w:val="19"/>
  </w:num>
  <w:num w:numId="2" w16cid:durableId="425152536">
    <w:abstractNumId w:val="2"/>
  </w:num>
  <w:num w:numId="3" w16cid:durableId="12147227">
    <w:abstractNumId w:val="8"/>
  </w:num>
  <w:num w:numId="4" w16cid:durableId="463275887">
    <w:abstractNumId w:val="9"/>
  </w:num>
  <w:num w:numId="5" w16cid:durableId="35980040">
    <w:abstractNumId w:val="10"/>
  </w:num>
  <w:num w:numId="6" w16cid:durableId="596594355">
    <w:abstractNumId w:val="3"/>
  </w:num>
  <w:num w:numId="7" w16cid:durableId="528568910">
    <w:abstractNumId w:val="11"/>
  </w:num>
  <w:num w:numId="8" w16cid:durableId="1846086535">
    <w:abstractNumId w:val="12"/>
  </w:num>
  <w:num w:numId="9" w16cid:durableId="2083596570">
    <w:abstractNumId w:val="5"/>
  </w:num>
  <w:num w:numId="10" w16cid:durableId="749277847">
    <w:abstractNumId w:val="18"/>
  </w:num>
  <w:num w:numId="11" w16cid:durableId="1104544332">
    <w:abstractNumId w:val="16"/>
  </w:num>
  <w:num w:numId="12" w16cid:durableId="1751194196">
    <w:abstractNumId w:val="4"/>
  </w:num>
  <w:num w:numId="13" w16cid:durableId="438450022">
    <w:abstractNumId w:val="7"/>
  </w:num>
  <w:num w:numId="14" w16cid:durableId="737754016">
    <w:abstractNumId w:val="0"/>
  </w:num>
  <w:num w:numId="15" w16cid:durableId="1647931997">
    <w:abstractNumId w:val="6"/>
  </w:num>
  <w:num w:numId="16" w16cid:durableId="851803306">
    <w:abstractNumId w:val="15"/>
  </w:num>
  <w:num w:numId="17" w16cid:durableId="1647313978">
    <w:abstractNumId w:val="14"/>
  </w:num>
  <w:num w:numId="18" w16cid:durableId="1857310534">
    <w:abstractNumId w:val="17"/>
  </w:num>
  <w:num w:numId="19" w16cid:durableId="1379552563">
    <w:abstractNumId w:val="13"/>
  </w:num>
  <w:num w:numId="20" w16cid:durableId="158309903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1"/>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13EE3"/>
    <w:rsid w:val="00004906"/>
    <w:rsid w:val="00015F19"/>
    <w:rsid w:val="00027156"/>
    <w:rsid w:val="000303A1"/>
    <w:rsid w:val="000411F3"/>
    <w:rsid w:val="000468C5"/>
    <w:rsid w:val="00052A63"/>
    <w:rsid w:val="0007750F"/>
    <w:rsid w:val="00085FDA"/>
    <w:rsid w:val="00096CF5"/>
    <w:rsid w:val="00097D41"/>
    <w:rsid w:val="000A0E6C"/>
    <w:rsid w:val="000A1376"/>
    <w:rsid w:val="000B65B2"/>
    <w:rsid w:val="000C363D"/>
    <w:rsid w:val="000D3AF2"/>
    <w:rsid w:val="000F0302"/>
    <w:rsid w:val="00100ECE"/>
    <w:rsid w:val="001212A5"/>
    <w:rsid w:val="00146187"/>
    <w:rsid w:val="001500D6"/>
    <w:rsid w:val="00160C7D"/>
    <w:rsid w:val="00180D94"/>
    <w:rsid w:val="001C23B9"/>
    <w:rsid w:val="001D6237"/>
    <w:rsid w:val="001F1998"/>
    <w:rsid w:val="00204FB5"/>
    <w:rsid w:val="00205E01"/>
    <w:rsid w:val="002130FA"/>
    <w:rsid w:val="00214BDD"/>
    <w:rsid w:val="00236B80"/>
    <w:rsid w:val="002463C7"/>
    <w:rsid w:val="002A721D"/>
    <w:rsid w:val="002B2B3F"/>
    <w:rsid w:val="002B44BE"/>
    <w:rsid w:val="002E5968"/>
    <w:rsid w:val="002E5B31"/>
    <w:rsid w:val="002E7D05"/>
    <w:rsid w:val="002F3F80"/>
    <w:rsid w:val="00313EE3"/>
    <w:rsid w:val="00317A29"/>
    <w:rsid w:val="00341B16"/>
    <w:rsid w:val="00342387"/>
    <w:rsid w:val="00364EDF"/>
    <w:rsid w:val="00374FCA"/>
    <w:rsid w:val="003A3917"/>
    <w:rsid w:val="003B0C6C"/>
    <w:rsid w:val="003B202D"/>
    <w:rsid w:val="003B31F0"/>
    <w:rsid w:val="003B3BEC"/>
    <w:rsid w:val="003B6389"/>
    <w:rsid w:val="003C153E"/>
    <w:rsid w:val="00427B5B"/>
    <w:rsid w:val="00430D6C"/>
    <w:rsid w:val="00432EDA"/>
    <w:rsid w:val="00441C30"/>
    <w:rsid w:val="00450690"/>
    <w:rsid w:val="0046543A"/>
    <w:rsid w:val="00471EA0"/>
    <w:rsid w:val="004B61F6"/>
    <w:rsid w:val="004C0442"/>
    <w:rsid w:val="004C4147"/>
    <w:rsid w:val="004D0CD8"/>
    <w:rsid w:val="004E723E"/>
    <w:rsid w:val="004F243C"/>
    <w:rsid w:val="004F7CFE"/>
    <w:rsid w:val="00513396"/>
    <w:rsid w:val="0051395D"/>
    <w:rsid w:val="00514E91"/>
    <w:rsid w:val="0053587E"/>
    <w:rsid w:val="005504D0"/>
    <w:rsid w:val="00576E3B"/>
    <w:rsid w:val="00582C7C"/>
    <w:rsid w:val="005B6BC6"/>
    <w:rsid w:val="005C06E6"/>
    <w:rsid w:val="005D1715"/>
    <w:rsid w:val="005E2AC7"/>
    <w:rsid w:val="005E788A"/>
    <w:rsid w:val="005F11D2"/>
    <w:rsid w:val="00615B90"/>
    <w:rsid w:val="00641F9D"/>
    <w:rsid w:val="00642EAB"/>
    <w:rsid w:val="00643A7F"/>
    <w:rsid w:val="00655884"/>
    <w:rsid w:val="00665AE4"/>
    <w:rsid w:val="00666333"/>
    <w:rsid w:val="006818CF"/>
    <w:rsid w:val="006870EC"/>
    <w:rsid w:val="00692C5D"/>
    <w:rsid w:val="00694264"/>
    <w:rsid w:val="006A4082"/>
    <w:rsid w:val="006A5CAC"/>
    <w:rsid w:val="006C09AD"/>
    <w:rsid w:val="006C74C0"/>
    <w:rsid w:val="006D1726"/>
    <w:rsid w:val="006F27F9"/>
    <w:rsid w:val="00700DB3"/>
    <w:rsid w:val="00715AA2"/>
    <w:rsid w:val="00717EF2"/>
    <w:rsid w:val="0072314E"/>
    <w:rsid w:val="007352E8"/>
    <w:rsid w:val="00740C4E"/>
    <w:rsid w:val="00740F8E"/>
    <w:rsid w:val="00741A8C"/>
    <w:rsid w:val="007528A6"/>
    <w:rsid w:val="0079216F"/>
    <w:rsid w:val="007A2A15"/>
    <w:rsid w:val="007A7B46"/>
    <w:rsid w:val="007A7D4B"/>
    <w:rsid w:val="007B587B"/>
    <w:rsid w:val="007B68B4"/>
    <w:rsid w:val="007C3460"/>
    <w:rsid w:val="007C3A74"/>
    <w:rsid w:val="007D0FA0"/>
    <w:rsid w:val="007D2619"/>
    <w:rsid w:val="007D7923"/>
    <w:rsid w:val="007E36D9"/>
    <w:rsid w:val="00801B27"/>
    <w:rsid w:val="00802BE8"/>
    <w:rsid w:val="00816DAC"/>
    <w:rsid w:val="00840EBF"/>
    <w:rsid w:val="00847B5E"/>
    <w:rsid w:val="00855DE7"/>
    <w:rsid w:val="00863EE5"/>
    <w:rsid w:val="00891550"/>
    <w:rsid w:val="008916A7"/>
    <w:rsid w:val="008A3AF3"/>
    <w:rsid w:val="008B05B6"/>
    <w:rsid w:val="008B53EF"/>
    <w:rsid w:val="008B543C"/>
    <w:rsid w:val="008D2216"/>
    <w:rsid w:val="008E74E5"/>
    <w:rsid w:val="008F1EAE"/>
    <w:rsid w:val="009258F1"/>
    <w:rsid w:val="009308B7"/>
    <w:rsid w:val="0096208D"/>
    <w:rsid w:val="00967827"/>
    <w:rsid w:val="00982937"/>
    <w:rsid w:val="009A2ACE"/>
    <w:rsid w:val="009B516C"/>
    <w:rsid w:val="009D1854"/>
    <w:rsid w:val="009F49F9"/>
    <w:rsid w:val="00A2470E"/>
    <w:rsid w:val="00A255ED"/>
    <w:rsid w:val="00A45AED"/>
    <w:rsid w:val="00A612C4"/>
    <w:rsid w:val="00A62C5B"/>
    <w:rsid w:val="00A961F3"/>
    <w:rsid w:val="00AB1EE6"/>
    <w:rsid w:val="00AB5753"/>
    <w:rsid w:val="00AB6EF6"/>
    <w:rsid w:val="00AC5FE6"/>
    <w:rsid w:val="00AC7610"/>
    <w:rsid w:val="00AD476E"/>
    <w:rsid w:val="00AF3FC8"/>
    <w:rsid w:val="00B031D6"/>
    <w:rsid w:val="00B03C3E"/>
    <w:rsid w:val="00B042CF"/>
    <w:rsid w:val="00B11E09"/>
    <w:rsid w:val="00B20AE6"/>
    <w:rsid w:val="00B24B7C"/>
    <w:rsid w:val="00B3093A"/>
    <w:rsid w:val="00B51622"/>
    <w:rsid w:val="00B63D4A"/>
    <w:rsid w:val="00B90874"/>
    <w:rsid w:val="00B910B2"/>
    <w:rsid w:val="00BA3224"/>
    <w:rsid w:val="00BB0AB6"/>
    <w:rsid w:val="00BB2642"/>
    <w:rsid w:val="00BB32E3"/>
    <w:rsid w:val="00BC205F"/>
    <w:rsid w:val="00BE3E55"/>
    <w:rsid w:val="00BF5294"/>
    <w:rsid w:val="00BF5FAE"/>
    <w:rsid w:val="00C00DE7"/>
    <w:rsid w:val="00C03E5A"/>
    <w:rsid w:val="00C03EEC"/>
    <w:rsid w:val="00C107E9"/>
    <w:rsid w:val="00C11B44"/>
    <w:rsid w:val="00C30E6A"/>
    <w:rsid w:val="00C46613"/>
    <w:rsid w:val="00C90ADF"/>
    <w:rsid w:val="00CB5100"/>
    <w:rsid w:val="00CC0E69"/>
    <w:rsid w:val="00CC2B7B"/>
    <w:rsid w:val="00CD089B"/>
    <w:rsid w:val="00CE7DDC"/>
    <w:rsid w:val="00D06662"/>
    <w:rsid w:val="00D12C28"/>
    <w:rsid w:val="00D47453"/>
    <w:rsid w:val="00D50C98"/>
    <w:rsid w:val="00D55D76"/>
    <w:rsid w:val="00D61669"/>
    <w:rsid w:val="00D656D4"/>
    <w:rsid w:val="00D77AC5"/>
    <w:rsid w:val="00D811ED"/>
    <w:rsid w:val="00D910E6"/>
    <w:rsid w:val="00D91ECE"/>
    <w:rsid w:val="00DB4394"/>
    <w:rsid w:val="00DB5975"/>
    <w:rsid w:val="00DB76AF"/>
    <w:rsid w:val="00DC1F78"/>
    <w:rsid w:val="00E00E03"/>
    <w:rsid w:val="00E03464"/>
    <w:rsid w:val="00E16996"/>
    <w:rsid w:val="00E20E62"/>
    <w:rsid w:val="00E32616"/>
    <w:rsid w:val="00E44BDF"/>
    <w:rsid w:val="00E56606"/>
    <w:rsid w:val="00E70829"/>
    <w:rsid w:val="00E712A6"/>
    <w:rsid w:val="00E753B7"/>
    <w:rsid w:val="00E84822"/>
    <w:rsid w:val="00EA0F47"/>
    <w:rsid w:val="00EB45E7"/>
    <w:rsid w:val="00EB5917"/>
    <w:rsid w:val="00EC56AA"/>
    <w:rsid w:val="00F11E8C"/>
    <w:rsid w:val="00F2320D"/>
    <w:rsid w:val="00F35F95"/>
    <w:rsid w:val="00F70198"/>
    <w:rsid w:val="00F703E3"/>
    <w:rsid w:val="00F76C91"/>
    <w:rsid w:val="00FB197A"/>
    <w:rsid w:val="00FC2256"/>
    <w:rsid w:val="00FD0D76"/>
    <w:rsid w:val="0198ED48"/>
    <w:rsid w:val="0247D454"/>
    <w:rsid w:val="039C10BD"/>
    <w:rsid w:val="058D024A"/>
    <w:rsid w:val="062E2237"/>
    <w:rsid w:val="0698E5DE"/>
    <w:rsid w:val="08D395DA"/>
    <w:rsid w:val="093A5987"/>
    <w:rsid w:val="09FDF390"/>
    <w:rsid w:val="0A435F32"/>
    <w:rsid w:val="0A49D91C"/>
    <w:rsid w:val="0FDD617C"/>
    <w:rsid w:val="0FFB5DA1"/>
    <w:rsid w:val="1464119C"/>
    <w:rsid w:val="14E78D35"/>
    <w:rsid w:val="158AC51A"/>
    <w:rsid w:val="16254981"/>
    <w:rsid w:val="1758F719"/>
    <w:rsid w:val="18383CF1"/>
    <w:rsid w:val="18CF3480"/>
    <w:rsid w:val="19C14ECC"/>
    <w:rsid w:val="19D994D6"/>
    <w:rsid w:val="1BA577BD"/>
    <w:rsid w:val="21AE9066"/>
    <w:rsid w:val="25736802"/>
    <w:rsid w:val="283F4A34"/>
    <w:rsid w:val="297D2D25"/>
    <w:rsid w:val="2A152F51"/>
    <w:rsid w:val="2A1746D9"/>
    <w:rsid w:val="2BA969AD"/>
    <w:rsid w:val="2CECF207"/>
    <w:rsid w:val="2EA11938"/>
    <w:rsid w:val="2ED34DBA"/>
    <w:rsid w:val="30EA2FC8"/>
    <w:rsid w:val="32A53199"/>
    <w:rsid w:val="336DD223"/>
    <w:rsid w:val="35D98549"/>
    <w:rsid w:val="3967B6E4"/>
    <w:rsid w:val="39FAC02B"/>
    <w:rsid w:val="3B63D3A8"/>
    <w:rsid w:val="3D422EE6"/>
    <w:rsid w:val="415F372C"/>
    <w:rsid w:val="41C1859D"/>
    <w:rsid w:val="44F53C19"/>
    <w:rsid w:val="45949A7F"/>
    <w:rsid w:val="4916BB52"/>
    <w:rsid w:val="49DE79A7"/>
    <w:rsid w:val="4ADD2133"/>
    <w:rsid w:val="4CCA2D02"/>
    <w:rsid w:val="4F0C53C4"/>
    <w:rsid w:val="514E78C5"/>
    <w:rsid w:val="53C03743"/>
    <w:rsid w:val="55D22048"/>
    <w:rsid w:val="57D5B22E"/>
    <w:rsid w:val="57E0166D"/>
    <w:rsid w:val="59C0523A"/>
    <w:rsid w:val="5A70A056"/>
    <w:rsid w:val="5B55DBE2"/>
    <w:rsid w:val="5CA923D6"/>
    <w:rsid w:val="5EBDCE97"/>
    <w:rsid w:val="5FD1F751"/>
    <w:rsid w:val="627BA78D"/>
    <w:rsid w:val="628D4D93"/>
    <w:rsid w:val="637E2029"/>
    <w:rsid w:val="658A3C4B"/>
    <w:rsid w:val="6657DE48"/>
    <w:rsid w:val="67278F00"/>
    <w:rsid w:val="6941053D"/>
    <w:rsid w:val="6A0ED153"/>
    <w:rsid w:val="6A8FB3AF"/>
    <w:rsid w:val="6D2BEEC5"/>
    <w:rsid w:val="6DF0F953"/>
    <w:rsid w:val="6F3240A2"/>
    <w:rsid w:val="6F6CD309"/>
    <w:rsid w:val="6FB68AD2"/>
    <w:rsid w:val="704AE804"/>
    <w:rsid w:val="73623B73"/>
    <w:rsid w:val="76BFCBD8"/>
    <w:rsid w:val="78A1E5C7"/>
    <w:rsid w:val="7956B3E6"/>
    <w:rsid w:val="7C133E59"/>
    <w:rsid w:val="7FA9A9B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D35FF2D"/>
  <w15:chartTrackingRefBased/>
  <w15:docId w15:val="{FBFE1F61-5A1D-4CD8-A36A-DF8858A839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GB" w:eastAsia="en-US" w:bidi="ar-SA"/>
      </w:rPr>
    </w:rPrDefault>
    <w:pPrDefault>
      <w:pPr>
        <w:spacing w:before="120" w:after="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528A6"/>
    <w:pPr>
      <w:spacing w:before="60" w:after="60" w:line="276" w:lineRule="auto"/>
    </w:pPr>
    <w:rPr>
      <w:rFonts w:ascii="Arial" w:hAnsi="Arial" w:cs="Arial"/>
      <w:color w:val="212322" w:themeColor="text2"/>
      <w:spacing w:val="-4"/>
    </w:rPr>
  </w:style>
  <w:style w:type="paragraph" w:styleId="Heading1">
    <w:name w:val="heading 1"/>
    <w:basedOn w:val="Title"/>
    <w:next w:val="Normal"/>
    <w:link w:val="Heading1Char"/>
    <w:uiPriority w:val="9"/>
    <w:qFormat/>
    <w:rsid w:val="003B3BEC"/>
    <w:pPr>
      <w:spacing w:before="240" w:after="160"/>
      <w:outlineLvl w:val="0"/>
    </w:pPr>
    <w:rPr>
      <w:sz w:val="40"/>
      <w:szCs w:val="64"/>
    </w:rPr>
  </w:style>
  <w:style w:type="paragraph" w:styleId="Heading2">
    <w:name w:val="heading 2"/>
    <w:basedOn w:val="Heading1"/>
    <w:next w:val="Normal"/>
    <w:link w:val="Heading2Char"/>
    <w:uiPriority w:val="9"/>
    <w:unhideWhenUsed/>
    <w:qFormat/>
    <w:rsid w:val="00D77AC5"/>
    <w:pPr>
      <w:outlineLvl w:val="1"/>
    </w:pPr>
    <w:rPr>
      <w:sz w:val="36"/>
      <w:szCs w:val="48"/>
    </w:rPr>
  </w:style>
  <w:style w:type="paragraph" w:styleId="Heading3">
    <w:name w:val="heading 3"/>
    <w:basedOn w:val="Heading2"/>
    <w:next w:val="Normal"/>
    <w:link w:val="Heading3Char"/>
    <w:uiPriority w:val="9"/>
    <w:unhideWhenUsed/>
    <w:qFormat/>
    <w:rsid w:val="00D77AC5"/>
    <w:pPr>
      <w:outlineLvl w:val="2"/>
    </w:pPr>
    <w:rPr>
      <w:sz w:val="32"/>
      <w:szCs w:val="36"/>
    </w:rPr>
  </w:style>
  <w:style w:type="paragraph" w:styleId="Heading4">
    <w:name w:val="heading 4"/>
    <w:basedOn w:val="Heading3"/>
    <w:next w:val="Normal"/>
    <w:link w:val="Heading4Char"/>
    <w:uiPriority w:val="9"/>
    <w:unhideWhenUsed/>
    <w:qFormat/>
    <w:rsid w:val="00D77AC5"/>
    <w:pPr>
      <w:outlineLvl w:val="3"/>
    </w:pPr>
    <w:rPr>
      <w:sz w:val="28"/>
    </w:rPr>
  </w:style>
  <w:style w:type="paragraph" w:styleId="Heading5">
    <w:name w:val="heading 5"/>
    <w:basedOn w:val="Heading4"/>
    <w:next w:val="Normal"/>
    <w:link w:val="Heading5Char"/>
    <w:uiPriority w:val="9"/>
    <w:unhideWhenUsed/>
    <w:qFormat/>
    <w:rsid w:val="00D77AC5"/>
    <w:pPr>
      <w:spacing w:before="80" w:after="20"/>
      <w:outlineLvl w:val="4"/>
    </w:pPr>
    <w:rPr>
      <w:rFonts w:ascii="Arial Black" w:hAnsi="Arial Black"/>
      <w:sz w:val="24"/>
      <w:szCs w:val="24"/>
    </w:rPr>
  </w:style>
  <w:style w:type="paragraph" w:styleId="Heading6">
    <w:name w:val="heading 6"/>
    <w:aliases w:val="Heading 6 UKDS"/>
    <w:basedOn w:val="Heading5"/>
    <w:next w:val="Normal"/>
    <w:link w:val="Heading6Char"/>
    <w:uiPriority w:val="9"/>
    <w:unhideWhenUsed/>
    <w:rsid w:val="00694264"/>
    <w:pPr>
      <w:outlineLvl w:val="5"/>
    </w:pPr>
    <w:rPr>
      <w:rFonts w:ascii="Arial" w:hAnsi="Arial"/>
    </w:rPr>
  </w:style>
  <w:style w:type="paragraph" w:styleId="Heading7">
    <w:name w:val="heading 7"/>
    <w:aliases w:val="Heading 7 UKDS"/>
    <w:basedOn w:val="Normal"/>
    <w:next w:val="Normal"/>
    <w:link w:val="Heading7Char"/>
    <w:uiPriority w:val="9"/>
    <w:unhideWhenUsed/>
    <w:rsid w:val="00E16996"/>
    <w:pPr>
      <w:spacing w:before="80"/>
      <w:outlineLvl w:val="6"/>
    </w:pPr>
    <w:rPr>
      <w:b/>
      <w:bCs/>
      <w:i/>
      <w:iCs/>
      <w:color w:val="702082" w:themeColor="text1"/>
      <w:spacing w:val="0"/>
    </w:rPr>
  </w:style>
  <w:style w:type="paragraph" w:styleId="Heading8">
    <w:name w:val="heading 8"/>
    <w:aliases w:val="Heading 8 UKDS"/>
    <w:basedOn w:val="Heading7"/>
    <w:next w:val="Normal"/>
    <w:link w:val="Heading8Char"/>
    <w:uiPriority w:val="9"/>
    <w:unhideWhenUsed/>
    <w:rsid w:val="00A62C5B"/>
    <w:pPr>
      <w:outlineLvl w:val="7"/>
    </w:pPr>
    <w:rPr>
      <w:i w:val="0"/>
      <w:iCs w:val="0"/>
      <w:sz w:val="18"/>
      <w:szCs w:val="18"/>
    </w:rPr>
  </w:style>
  <w:style w:type="paragraph" w:styleId="Heading9">
    <w:name w:val="heading 9"/>
    <w:aliases w:val="Heading 9 UKDS"/>
    <w:basedOn w:val="Heading8"/>
    <w:next w:val="Normal"/>
    <w:link w:val="Heading9Char"/>
    <w:uiPriority w:val="9"/>
    <w:unhideWhenUsed/>
    <w:rsid w:val="00694264"/>
    <w:pPr>
      <w:outlineLvl w:val="8"/>
    </w:pPr>
    <w:rPr>
      <w:rFonts w:ascii="Arial Black" w:hAnsi="Arial Black"/>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50C98"/>
    <w:pPr>
      <w:tabs>
        <w:tab w:val="center" w:pos="4680"/>
        <w:tab w:val="right" w:pos="9360"/>
      </w:tabs>
    </w:pPr>
  </w:style>
  <w:style w:type="character" w:customStyle="1" w:styleId="HeaderChar">
    <w:name w:val="Header Char"/>
    <w:basedOn w:val="DefaultParagraphFont"/>
    <w:link w:val="Header"/>
    <w:uiPriority w:val="99"/>
    <w:rsid w:val="00D50C98"/>
  </w:style>
  <w:style w:type="paragraph" w:styleId="Footer">
    <w:name w:val="footer"/>
    <w:basedOn w:val="Normal"/>
    <w:link w:val="FooterChar"/>
    <w:uiPriority w:val="99"/>
    <w:unhideWhenUsed/>
    <w:rsid w:val="00D50C98"/>
    <w:pPr>
      <w:tabs>
        <w:tab w:val="center" w:pos="4680"/>
        <w:tab w:val="right" w:pos="9360"/>
      </w:tabs>
    </w:pPr>
  </w:style>
  <w:style w:type="character" w:customStyle="1" w:styleId="FooterChar">
    <w:name w:val="Footer Char"/>
    <w:basedOn w:val="DefaultParagraphFont"/>
    <w:link w:val="Footer"/>
    <w:uiPriority w:val="99"/>
    <w:rsid w:val="00D50C98"/>
  </w:style>
  <w:style w:type="paragraph" w:customStyle="1" w:styleId="BasicParagraph">
    <w:name w:val="[Basic Paragraph]"/>
    <w:basedOn w:val="Normal"/>
    <w:uiPriority w:val="99"/>
    <w:rsid w:val="00427B5B"/>
    <w:pPr>
      <w:autoSpaceDE w:val="0"/>
      <w:autoSpaceDN w:val="0"/>
      <w:adjustRightInd w:val="0"/>
      <w:spacing w:line="288" w:lineRule="auto"/>
      <w:textAlignment w:val="center"/>
    </w:pPr>
    <w:rPr>
      <w:rFonts w:ascii="MinionPro-Regular" w:hAnsi="MinionPro-Regular" w:cs="MinionPro-Regular"/>
      <w:color w:val="000000"/>
      <w14:textFill>
        <w14:solidFill>
          <w14:srgbClr w14:val="000000">
            <w14:lumMod w14:val="95000"/>
            <w14:lumOff w14:val="5000"/>
          </w14:srgbClr>
        </w14:solidFill>
      </w14:textFill>
    </w:rPr>
  </w:style>
  <w:style w:type="paragraph" w:styleId="NoSpacing">
    <w:name w:val="No Spacing"/>
    <w:link w:val="NoSpacingChar"/>
    <w:uiPriority w:val="1"/>
    <w:rsid w:val="00666333"/>
    <w:rPr>
      <w:rFonts w:eastAsiaTheme="minorEastAsia"/>
      <w:sz w:val="22"/>
      <w:szCs w:val="22"/>
      <w:lang w:val="en-US" w:eastAsia="zh-CN"/>
    </w:rPr>
  </w:style>
  <w:style w:type="character" w:customStyle="1" w:styleId="NoSpacingChar">
    <w:name w:val="No Spacing Char"/>
    <w:basedOn w:val="DefaultParagraphFont"/>
    <w:link w:val="NoSpacing"/>
    <w:uiPriority w:val="1"/>
    <w:rsid w:val="00666333"/>
    <w:rPr>
      <w:rFonts w:eastAsiaTheme="minorEastAsia"/>
      <w:sz w:val="22"/>
      <w:szCs w:val="22"/>
      <w:lang w:val="en-US" w:eastAsia="zh-CN"/>
    </w:rPr>
  </w:style>
  <w:style w:type="paragraph" w:styleId="Title">
    <w:name w:val="Title"/>
    <w:aliases w:val="Title UKDS"/>
    <w:basedOn w:val="BasicParagraph"/>
    <w:next w:val="Normal"/>
    <w:link w:val="TitleChar"/>
    <w:uiPriority w:val="10"/>
    <w:qFormat/>
    <w:rsid w:val="00D77AC5"/>
    <w:pPr>
      <w:suppressAutoHyphens/>
      <w:spacing w:before="200" w:after="40" w:line="240" w:lineRule="auto"/>
    </w:pPr>
    <w:rPr>
      <w:rFonts w:ascii="Arial" w:hAnsi="Arial" w:cs="Arial"/>
      <w:color w:val="702082" w:themeColor="text1"/>
      <w:spacing w:val="0"/>
      <w:sz w:val="56"/>
      <w:szCs w:val="96"/>
      <w14:textFill>
        <w14:solidFill>
          <w14:schemeClr w14:val="tx1">
            <w14:lumMod w14:val="95000"/>
            <w14:lumOff w14:val="5000"/>
            <w14:lumMod w14:val="95000"/>
            <w14:lumOff w14:val="5000"/>
          </w14:schemeClr>
        </w14:solidFill>
      </w14:textFill>
    </w:rPr>
  </w:style>
  <w:style w:type="character" w:customStyle="1" w:styleId="TitleChar">
    <w:name w:val="Title Char"/>
    <w:aliases w:val="Title UKDS Char"/>
    <w:basedOn w:val="DefaultParagraphFont"/>
    <w:link w:val="Title"/>
    <w:uiPriority w:val="10"/>
    <w:rsid w:val="00D77AC5"/>
    <w:rPr>
      <w:rFonts w:ascii="Arial" w:hAnsi="Arial" w:cs="Arial"/>
      <w:color w:val="702082" w:themeColor="text1"/>
      <w:sz w:val="56"/>
      <w:szCs w:val="96"/>
      <w14:textFill>
        <w14:solidFill>
          <w14:schemeClr w14:val="tx1">
            <w14:lumMod w14:val="95000"/>
            <w14:lumOff w14:val="5000"/>
            <w14:lumMod w14:val="95000"/>
            <w14:lumOff w14:val="5000"/>
          </w14:schemeClr>
        </w14:solidFill>
      </w14:textFill>
    </w:rPr>
  </w:style>
  <w:style w:type="paragraph" w:styleId="Subtitle">
    <w:name w:val="Subtitle"/>
    <w:aliases w:val="Subtitle UKDS"/>
    <w:basedOn w:val="BasicParagraph"/>
    <w:next w:val="Normal"/>
    <w:link w:val="SubtitleChar"/>
    <w:autoRedefine/>
    <w:uiPriority w:val="11"/>
    <w:qFormat/>
    <w:rsid w:val="00B11E09"/>
    <w:pPr>
      <w:suppressAutoHyphens/>
      <w:spacing w:before="200" w:after="100" w:line="276" w:lineRule="auto"/>
    </w:pPr>
    <w:rPr>
      <w:rFonts w:ascii="Arial" w:hAnsi="Arial" w:cs="Arial"/>
      <w:noProof/>
      <w:color w:val="212322" w:themeColor="text2"/>
      <w:spacing w:val="0"/>
      <w:sz w:val="36"/>
      <w:szCs w:val="40"/>
      <w14:textFill>
        <w14:solidFill>
          <w14:schemeClr w14:val="tx2">
            <w14:lumMod w14:val="95000"/>
            <w14:lumOff w14:val="5000"/>
            <w14:lumMod w14:val="95000"/>
            <w14:lumOff w14:val="5000"/>
          </w14:schemeClr>
        </w14:solidFill>
      </w14:textFill>
    </w:rPr>
  </w:style>
  <w:style w:type="character" w:customStyle="1" w:styleId="SubtitleChar">
    <w:name w:val="Subtitle Char"/>
    <w:aliases w:val="Subtitle UKDS Char"/>
    <w:basedOn w:val="DefaultParagraphFont"/>
    <w:link w:val="Subtitle"/>
    <w:uiPriority w:val="11"/>
    <w:rsid w:val="00B11E09"/>
    <w:rPr>
      <w:rFonts w:ascii="Arial" w:hAnsi="Arial" w:cs="Arial"/>
      <w:noProof/>
      <w:color w:val="212322" w:themeColor="text2"/>
      <w:sz w:val="36"/>
      <w:szCs w:val="40"/>
      <w14:textFill>
        <w14:solidFill>
          <w14:schemeClr w14:val="tx2">
            <w14:lumMod w14:val="95000"/>
            <w14:lumOff w14:val="5000"/>
            <w14:lumMod w14:val="95000"/>
            <w14:lumOff w14:val="5000"/>
          </w14:schemeClr>
        </w14:solidFill>
      </w14:textFill>
    </w:rPr>
  </w:style>
  <w:style w:type="character" w:customStyle="1" w:styleId="Heading1Char">
    <w:name w:val="Heading 1 Char"/>
    <w:basedOn w:val="DefaultParagraphFont"/>
    <w:link w:val="Heading1"/>
    <w:uiPriority w:val="9"/>
    <w:rsid w:val="003B3BEC"/>
    <w:rPr>
      <w:rFonts w:ascii="Arial" w:hAnsi="Arial" w:cs="Arial"/>
      <w:color w:val="702082" w:themeColor="text1"/>
      <w:sz w:val="40"/>
      <w:szCs w:val="64"/>
      <w14:textFill>
        <w14:solidFill>
          <w14:schemeClr w14:val="tx1">
            <w14:lumMod w14:val="95000"/>
            <w14:lumOff w14:val="5000"/>
            <w14:lumMod w14:val="95000"/>
            <w14:lumOff w14:val="5000"/>
          </w14:schemeClr>
        </w14:solidFill>
      </w14:textFill>
    </w:rPr>
  </w:style>
  <w:style w:type="character" w:customStyle="1" w:styleId="Heading2Char">
    <w:name w:val="Heading 2 Char"/>
    <w:basedOn w:val="DefaultParagraphFont"/>
    <w:link w:val="Heading2"/>
    <w:uiPriority w:val="9"/>
    <w:rsid w:val="00D77AC5"/>
    <w:rPr>
      <w:rFonts w:ascii="Arial" w:hAnsi="Arial" w:cs="Arial"/>
      <w:color w:val="702082" w:themeColor="text1"/>
      <w:sz w:val="36"/>
      <w:szCs w:val="48"/>
      <w14:textFill>
        <w14:solidFill>
          <w14:schemeClr w14:val="tx1">
            <w14:lumMod w14:val="95000"/>
            <w14:lumOff w14:val="5000"/>
            <w14:lumMod w14:val="95000"/>
            <w14:lumOff w14:val="5000"/>
          </w14:schemeClr>
        </w14:solidFill>
      </w14:textFill>
    </w:rPr>
  </w:style>
  <w:style w:type="character" w:customStyle="1" w:styleId="Heading3Char">
    <w:name w:val="Heading 3 Char"/>
    <w:basedOn w:val="DefaultParagraphFont"/>
    <w:link w:val="Heading3"/>
    <w:uiPriority w:val="9"/>
    <w:rsid w:val="00D77AC5"/>
    <w:rPr>
      <w:rFonts w:ascii="Arial" w:hAnsi="Arial" w:cs="Arial"/>
      <w:color w:val="702082" w:themeColor="text1"/>
      <w:sz w:val="32"/>
      <w:szCs w:val="36"/>
      <w14:textFill>
        <w14:solidFill>
          <w14:schemeClr w14:val="tx1">
            <w14:lumMod w14:val="95000"/>
            <w14:lumOff w14:val="5000"/>
            <w14:lumMod w14:val="95000"/>
            <w14:lumOff w14:val="5000"/>
          </w14:schemeClr>
        </w14:solidFill>
      </w14:textFill>
    </w:rPr>
  </w:style>
  <w:style w:type="character" w:customStyle="1" w:styleId="Heading4Char">
    <w:name w:val="Heading 4 Char"/>
    <w:basedOn w:val="DefaultParagraphFont"/>
    <w:link w:val="Heading4"/>
    <w:uiPriority w:val="9"/>
    <w:rsid w:val="00D77AC5"/>
    <w:rPr>
      <w:rFonts w:ascii="Arial" w:hAnsi="Arial" w:cs="Arial"/>
      <w:color w:val="702082" w:themeColor="text1"/>
      <w:sz w:val="28"/>
      <w:szCs w:val="36"/>
      <w14:textFill>
        <w14:solidFill>
          <w14:schemeClr w14:val="tx1">
            <w14:lumMod w14:val="95000"/>
            <w14:lumOff w14:val="5000"/>
            <w14:lumMod w14:val="95000"/>
            <w14:lumOff w14:val="5000"/>
          </w14:schemeClr>
        </w14:solidFill>
      </w14:textFill>
    </w:rPr>
  </w:style>
  <w:style w:type="character" w:customStyle="1" w:styleId="Heading5Char">
    <w:name w:val="Heading 5 Char"/>
    <w:basedOn w:val="DefaultParagraphFont"/>
    <w:link w:val="Heading5"/>
    <w:uiPriority w:val="9"/>
    <w:rsid w:val="00D77AC5"/>
    <w:rPr>
      <w:rFonts w:ascii="Arial Black" w:hAnsi="Arial Black" w:cs="Arial"/>
      <w:color w:val="702082" w:themeColor="text1"/>
      <w14:textFill>
        <w14:solidFill>
          <w14:schemeClr w14:val="tx1">
            <w14:lumMod w14:val="95000"/>
            <w14:lumOff w14:val="5000"/>
            <w14:lumMod w14:val="95000"/>
            <w14:lumOff w14:val="5000"/>
          </w14:schemeClr>
        </w14:solidFill>
      </w14:textFill>
    </w:rPr>
  </w:style>
  <w:style w:type="character" w:customStyle="1" w:styleId="Heading6Char">
    <w:name w:val="Heading 6 Char"/>
    <w:aliases w:val="Heading 6 UKDS Char"/>
    <w:basedOn w:val="DefaultParagraphFont"/>
    <w:link w:val="Heading6"/>
    <w:uiPriority w:val="9"/>
    <w:rsid w:val="00694264"/>
    <w:rPr>
      <w:rFonts w:ascii="Arial" w:hAnsi="Arial" w:cs="Arial"/>
      <w:b/>
      <w:bCs/>
      <w:color w:val="49146A"/>
      <w:spacing w:val="-10"/>
      <w14:textFill>
        <w14:solidFill>
          <w14:srgbClr w14:val="49146A">
            <w14:lumMod w14:val="95000"/>
            <w14:lumOff w14:val="5000"/>
          </w14:srgbClr>
        </w14:solidFill>
      </w14:textFill>
    </w:rPr>
  </w:style>
  <w:style w:type="character" w:styleId="SubtleEmphasis">
    <w:name w:val="Subtle Emphasis"/>
    <w:uiPriority w:val="19"/>
    <w:rsid w:val="00A62C5B"/>
  </w:style>
  <w:style w:type="character" w:customStyle="1" w:styleId="Heading7Char">
    <w:name w:val="Heading 7 Char"/>
    <w:aliases w:val="Heading 7 UKDS Char"/>
    <w:basedOn w:val="DefaultParagraphFont"/>
    <w:link w:val="Heading7"/>
    <w:uiPriority w:val="9"/>
    <w:rsid w:val="00E16996"/>
    <w:rPr>
      <w:rFonts w:ascii="Arial" w:hAnsi="Arial" w:cs="Arial"/>
      <w:b/>
      <w:bCs/>
      <w:i/>
      <w:iCs/>
      <w:color w:val="702082" w:themeColor="text1"/>
    </w:rPr>
  </w:style>
  <w:style w:type="character" w:customStyle="1" w:styleId="Heading8Char">
    <w:name w:val="Heading 8 Char"/>
    <w:aliases w:val="Heading 8 UKDS Char"/>
    <w:basedOn w:val="DefaultParagraphFont"/>
    <w:link w:val="Heading8"/>
    <w:uiPriority w:val="9"/>
    <w:rsid w:val="00A62C5B"/>
    <w:rPr>
      <w:rFonts w:ascii="Arial" w:hAnsi="Arial" w:cs="Arial"/>
      <w:b/>
      <w:bCs/>
      <w:color w:val="702082" w:themeColor="text1"/>
      <w:sz w:val="18"/>
      <w:szCs w:val="18"/>
    </w:rPr>
  </w:style>
  <w:style w:type="character" w:customStyle="1" w:styleId="Heading9Char">
    <w:name w:val="Heading 9 Char"/>
    <w:aliases w:val="Heading 9 UKDS Char"/>
    <w:basedOn w:val="DefaultParagraphFont"/>
    <w:link w:val="Heading9"/>
    <w:uiPriority w:val="9"/>
    <w:rsid w:val="00694264"/>
    <w:rPr>
      <w:rFonts w:ascii="Arial Black" w:hAnsi="Arial Black" w:cs="Arial"/>
      <w:b/>
      <w:bCs/>
      <w:i/>
      <w:iCs/>
      <w:color w:val="49146A"/>
      <w:spacing w:val="-4"/>
      <w:sz w:val="18"/>
      <w:szCs w:val="18"/>
    </w:rPr>
  </w:style>
  <w:style w:type="paragraph" w:styleId="Quote">
    <w:name w:val="Quote"/>
    <w:basedOn w:val="Normal"/>
    <w:next w:val="Normal"/>
    <w:link w:val="QuoteChar"/>
    <w:uiPriority w:val="99"/>
    <w:qFormat/>
    <w:rsid w:val="00A62C5B"/>
    <w:pPr>
      <w:pBdr>
        <w:left w:val="single" w:sz="4" w:space="4" w:color="auto"/>
      </w:pBdr>
    </w:pPr>
    <w:rPr>
      <w:b/>
      <w:bCs/>
      <w:spacing w:val="0"/>
      <w:sz w:val="28"/>
      <w:szCs w:val="28"/>
    </w:rPr>
  </w:style>
  <w:style w:type="character" w:customStyle="1" w:styleId="QuoteChar">
    <w:name w:val="Quote Char"/>
    <w:basedOn w:val="DefaultParagraphFont"/>
    <w:link w:val="Quote"/>
    <w:uiPriority w:val="99"/>
    <w:rsid w:val="00A62C5B"/>
    <w:rPr>
      <w:rFonts w:ascii="Arial" w:hAnsi="Arial" w:cs="Arial"/>
      <w:b/>
      <w:bCs/>
      <w:color w:val="212322" w:themeColor="text2"/>
      <w:sz w:val="28"/>
      <w:szCs w:val="28"/>
    </w:rPr>
  </w:style>
  <w:style w:type="character" w:styleId="Strong">
    <w:name w:val="Strong"/>
    <w:basedOn w:val="DefaultParagraphFont"/>
    <w:uiPriority w:val="22"/>
    <w:rsid w:val="000B65B2"/>
    <w:rPr>
      <w:b/>
      <w:bCs/>
    </w:rPr>
  </w:style>
  <w:style w:type="paragraph" w:styleId="IntenseQuote">
    <w:name w:val="Intense Quote"/>
    <w:basedOn w:val="Normal"/>
    <w:next w:val="Normal"/>
    <w:link w:val="IntenseQuoteChar"/>
    <w:uiPriority w:val="30"/>
    <w:rsid w:val="000B65B2"/>
    <w:pPr>
      <w:pBdr>
        <w:top w:val="single" w:sz="4" w:space="10" w:color="008755" w:themeColor="accent1"/>
        <w:bottom w:val="single" w:sz="4" w:space="10" w:color="008755" w:themeColor="accent1"/>
      </w:pBdr>
      <w:spacing w:before="360" w:after="360"/>
      <w:ind w:left="864" w:right="864"/>
      <w:jc w:val="center"/>
    </w:pPr>
    <w:rPr>
      <w:b/>
      <w:bCs/>
      <w:i/>
      <w:iCs/>
      <w:color w:val="49146A"/>
      <w:sz w:val="28"/>
      <w:szCs w:val="28"/>
    </w:rPr>
  </w:style>
  <w:style w:type="character" w:customStyle="1" w:styleId="IntenseQuoteChar">
    <w:name w:val="Intense Quote Char"/>
    <w:basedOn w:val="DefaultParagraphFont"/>
    <w:link w:val="IntenseQuote"/>
    <w:uiPriority w:val="30"/>
    <w:rsid w:val="000B65B2"/>
    <w:rPr>
      <w:rFonts w:ascii="Arial" w:hAnsi="Arial" w:cs="Arial"/>
      <w:b/>
      <w:bCs/>
      <w:i/>
      <w:iCs/>
      <w:color w:val="49146A"/>
      <w:spacing w:val="-4"/>
      <w:sz w:val="28"/>
      <w:szCs w:val="28"/>
    </w:rPr>
  </w:style>
  <w:style w:type="character" w:styleId="IntenseReference">
    <w:name w:val="Intense Reference"/>
    <w:basedOn w:val="DefaultParagraphFont"/>
    <w:uiPriority w:val="32"/>
    <w:rsid w:val="000B65B2"/>
    <w:rPr>
      <w:b/>
      <w:bCs/>
      <w:smallCaps/>
      <w:color w:val="49146A"/>
      <w:spacing w:val="5"/>
      <w:sz w:val="18"/>
      <w:szCs w:val="18"/>
    </w:rPr>
  </w:style>
  <w:style w:type="character" w:styleId="SubtleReference">
    <w:name w:val="Subtle Reference"/>
    <w:uiPriority w:val="31"/>
    <w:rsid w:val="000B65B2"/>
    <w:rPr>
      <w:sz w:val="18"/>
      <w:szCs w:val="18"/>
    </w:rPr>
  </w:style>
  <w:style w:type="character" w:styleId="BookTitle">
    <w:name w:val="Book Title"/>
    <w:uiPriority w:val="33"/>
    <w:rsid w:val="000B65B2"/>
  </w:style>
  <w:style w:type="paragraph" w:styleId="ListParagraph">
    <w:name w:val="List Paragraph"/>
    <w:basedOn w:val="Normal"/>
    <w:uiPriority w:val="34"/>
    <w:rsid w:val="000B65B2"/>
    <w:pPr>
      <w:ind w:left="720"/>
      <w:contextualSpacing/>
    </w:pPr>
  </w:style>
  <w:style w:type="paragraph" w:customStyle="1" w:styleId="Contents">
    <w:name w:val="Contents"/>
    <w:basedOn w:val="Normal"/>
    <w:uiPriority w:val="99"/>
    <w:rsid w:val="001C23B9"/>
    <w:pPr>
      <w:tabs>
        <w:tab w:val="left" w:leader="dot" w:pos="454"/>
        <w:tab w:val="left" w:leader="dot" w:pos="567"/>
        <w:tab w:val="left" w:leader="dot" w:pos="680"/>
        <w:tab w:val="left" w:leader="dot" w:pos="794"/>
        <w:tab w:val="left" w:leader="dot" w:pos="907"/>
        <w:tab w:val="left" w:leader="dot" w:pos="1020"/>
        <w:tab w:val="left" w:leader="dot" w:pos="1134"/>
        <w:tab w:val="left" w:leader="dot" w:pos="1247"/>
        <w:tab w:val="left" w:leader="dot" w:pos="1361"/>
        <w:tab w:val="left" w:leader="dot" w:pos="1474"/>
        <w:tab w:val="left" w:leader="dot" w:pos="1587"/>
        <w:tab w:val="left" w:leader="dot" w:pos="1701"/>
        <w:tab w:val="left" w:leader="dot" w:pos="1814"/>
        <w:tab w:val="left" w:leader="dot" w:pos="1928"/>
        <w:tab w:val="left" w:leader="dot" w:pos="2041"/>
        <w:tab w:val="left" w:leader="dot" w:pos="2154"/>
        <w:tab w:val="left" w:leader="dot" w:pos="2268"/>
        <w:tab w:val="left" w:leader="dot" w:pos="2381"/>
        <w:tab w:val="left" w:leader="dot" w:pos="2494"/>
        <w:tab w:val="left" w:leader="dot" w:pos="2608"/>
        <w:tab w:val="left" w:leader="dot" w:pos="2721"/>
        <w:tab w:val="left" w:leader="dot" w:pos="2835"/>
        <w:tab w:val="left" w:leader="dot" w:pos="2948"/>
        <w:tab w:val="left" w:leader="dot" w:pos="3061"/>
        <w:tab w:val="left" w:leader="dot" w:pos="3175"/>
        <w:tab w:val="left" w:leader="dot" w:pos="3288"/>
        <w:tab w:val="left" w:leader="dot" w:pos="3402"/>
        <w:tab w:val="left" w:leader="dot" w:pos="3515"/>
        <w:tab w:val="left" w:leader="dot" w:pos="3628"/>
        <w:tab w:val="left" w:leader="dot" w:pos="3742"/>
        <w:tab w:val="left" w:leader="dot" w:pos="3855"/>
        <w:tab w:val="left" w:leader="dot" w:pos="3969"/>
        <w:tab w:val="left" w:leader="dot" w:pos="4082"/>
        <w:tab w:val="left" w:leader="dot" w:pos="4195"/>
        <w:tab w:val="left" w:leader="dot" w:pos="4309"/>
        <w:tab w:val="left" w:leader="dot" w:pos="4422"/>
        <w:tab w:val="left" w:leader="dot" w:pos="4535"/>
        <w:tab w:val="left" w:leader="dot" w:pos="4649"/>
        <w:tab w:val="left" w:leader="dot" w:pos="4762"/>
        <w:tab w:val="left" w:leader="dot" w:pos="4876"/>
        <w:tab w:val="left" w:leader="dot" w:pos="4989"/>
        <w:tab w:val="left" w:leader="dot" w:pos="5102"/>
        <w:tab w:val="left" w:leader="dot" w:pos="5216"/>
        <w:tab w:val="left" w:leader="dot" w:pos="5329"/>
        <w:tab w:val="left" w:leader="dot" w:pos="5443"/>
        <w:tab w:val="left" w:leader="dot" w:pos="5556"/>
        <w:tab w:val="left" w:leader="dot" w:pos="5669"/>
        <w:tab w:val="left" w:leader="dot" w:pos="5783"/>
        <w:tab w:val="left" w:leader="dot" w:pos="5896"/>
        <w:tab w:val="left" w:leader="dot" w:pos="6009"/>
        <w:tab w:val="left" w:leader="dot" w:pos="6123"/>
        <w:tab w:val="left" w:leader="dot" w:pos="6236"/>
        <w:tab w:val="left" w:leader="dot" w:pos="6350"/>
        <w:tab w:val="left" w:leader="dot" w:pos="6463"/>
        <w:tab w:val="left" w:leader="dot" w:pos="6576"/>
        <w:tab w:val="left" w:leader="dot" w:pos="6690"/>
        <w:tab w:val="left" w:leader="dot" w:pos="6803"/>
        <w:tab w:val="left" w:leader="dot" w:pos="6917"/>
        <w:tab w:val="left" w:leader="dot" w:pos="7030"/>
        <w:tab w:val="left" w:leader="dot" w:pos="7143"/>
        <w:tab w:val="left" w:leader="dot" w:pos="7257"/>
        <w:tab w:val="left" w:leader="dot" w:pos="7370"/>
        <w:tab w:val="left" w:leader="dot" w:pos="7483"/>
        <w:tab w:val="left" w:leader="dot" w:pos="7597"/>
      </w:tabs>
      <w:suppressAutoHyphens/>
      <w:autoSpaceDE w:val="0"/>
      <w:autoSpaceDN w:val="0"/>
      <w:adjustRightInd w:val="0"/>
      <w:spacing w:after="113" w:line="288" w:lineRule="auto"/>
      <w:textAlignment w:val="center"/>
    </w:pPr>
    <w:rPr>
      <w:color w:val="000000"/>
      <w:spacing w:val="0"/>
    </w:rPr>
  </w:style>
  <w:style w:type="character" w:customStyle="1" w:styleId="Body">
    <w:name w:val="Body"/>
    <w:uiPriority w:val="99"/>
    <w:rsid w:val="001C23B9"/>
    <w:rPr>
      <w:rFonts w:ascii="Arial" w:hAnsi="Arial" w:cs="Arial"/>
      <w:sz w:val="24"/>
      <w:szCs w:val="24"/>
    </w:rPr>
  </w:style>
  <w:style w:type="paragraph" w:styleId="TOCHeading">
    <w:name w:val="TOC Heading"/>
    <w:aliases w:val="TOC Heading  UKDS"/>
    <w:basedOn w:val="Heading1"/>
    <w:next w:val="Normal"/>
    <w:uiPriority w:val="39"/>
    <w:unhideWhenUsed/>
    <w:rsid w:val="00B042CF"/>
    <w:pPr>
      <w:keepNext/>
      <w:keepLines/>
      <w:suppressAutoHyphens w:val="0"/>
      <w:autoSpaceDE/>
      <w:autoSpaceDN/>
      <w:adjustRightInd/>
      <w:spacing w:before="480" w:line="276" w:lineRule="auto"/>
      <w:textAlignment w:val="auto"/>
      <w:outlineLvl w:val="9"/>
    </w:pPr>
    <w:rPr>
      <w:rFonts w:eastAsiaTheme="majorEastAsia" w:cstheme="majorBidi"/>
      <w:b/>
      <w:bCs/>
      <w:color w:val="49146A"/>
      <w:sz w:val="28"/>
      <w:szCs w:val="28"/>
      <w:lang w:val="en-US"/>
      <w14:textFill>
        <w14:solidFill>
          <w14:srgbClr w14:val="49146A">
            <w14:lumMod w14:val="75000"/>
            <w14:lumMod w14:val="95000"/>
            <w14:lumOff w14:val="5000"/>
          </w14:srgbClr>
        </w14:solidFill>
      </w14:textFill>
    </w:rPr>
  </w:style>
  <w:style w:type="paragraph" w:styleId="TOC1">
    <w:name w:val="toc 1"/>
    <w:aliases w:val="UKDS TOC 1"/>
    <w:basedOn w:val="Normal"/>
    <w:next w:val="Normal"/>
    <w:autoRedefine/>
    <w:uiPriority w:val="39"/>
    <w:unhideWhenUsed/>
    <w:rsid w:val="00C46613"/>
    <w:pPr>
      <w:tabs>
        <w:tab w:val="right" w:leader="dot" w:pos="9623"/>
      </w:tabs>
      <w:spacing w:before="120" w:after="0"/>
    </w:pPr>
    <w:rPr>
      <w:b/>
      <w:bCs/>
      <w:iCs/>
      <w:noProof/>
      <w:color w:val="702082" w:themeColor="text1"/>
    </w:rPr>
  </w:style>
  <w:style w:type="paragraph" w:styleId="TOC2">
    <w:name w:val="toc 2"/>
    <w:basedOn w:val="Normal"/>
    <w:next w:val="Normal"/>
    <w:autoRedefine/>
    <w:uiPriority w:val="39"/>
    <w:unhideWhenUsed/>
    <w:rsid w:val="001C23B9"/>
    <w:pPr>
      <w:spacing w:before="120" w:after="0"/>
      <w:ind w:left="240"/>
    </w:pPr>
    <w:rPr>
      <w:rFonts w:asciiTheme="minorHAnsi" w:hAnsiTheme="minorHAnsi"/>
      <w:b/>
      <w:bCs/>
      <w:sz w:val="22"/>
      <w:szCs w:val="22"/>
    </w:rPr>
  </w:style>
  <w:style w:type="paragraph" w:styleId="TOC3">
    <w:name w:val="toc 3"/>
    <w:basedOn w:val="Normal"/>
    <w:next w:val="Normal"/>
    <w:autoRedefine/>
    <w:uiPriority w:val="39"/>
    <w:unhideWhenUsed/>
    <w:rsid w:val="00E16996"/>
    <w:pPr>
      <w:tabs>
        <w:tab w:val="right" w:leader="dot" w:pos="9623"/>
      </w:tabs>
      <w:spacing w:before="0" w:after="0"/>
      <w:ind w:left="480"/>
    </w:pPr>
    <w:rPr>
      <w:rFonts w:asciiTheme="minorHAnsi" w:hAnsiTheme="minorHAnsi"/>
      <w:b/>
      <w:noProof/>
      <w:spacing w:val="0"/>
      <w:sz w:val="20"/>
      <w:szCs w:val="20"/>
    </w:rPr>
  </w:style>
  <w:style w:type="paragraph" w:styleId="TOC4">
    <w:name w:val="toc 4"/>
    <w:basedOn w:val="Normal"/>
    <w:next w:val="Normal"/>
    <w:autoRedefine/>
    <w:uiPriority w:val="39"/>
    <w:unhideWhenUsed/>
    <w:rsid w:val="001C23B9"/>
    <w:pPr>
      <w:spacing w:before="0" w:after="0"/>
      <w:ind w:left="720"/>
    </w:pPr>
    <w:rPr>
      <w:rFonts w:asciiTheme="minorHAnsi" w:hAnsiTheme="minorHAnsi"/>
      <w:sz w:val="20"/>
      <w:szCs w:val="20"/>
    </w:rPr>
  </w:style>
  <w:style w:type="paragraph" w:styleId="TOC5">
    <w:name w:val="toc 5"/>
    <w:basedOn w:val="Normal"/>
    <w:next w:val="Normal"/>
    <w:autoRedefine/>
    <w:uiPriority w:val="39"/>
    <w:semiHidden/>
    <w:unhideWhenUsed/>
    <w:rsid w:val="001C23B9"/>
    <w:pPr>
      <w:spacing w:before="0" w:after="0"/>
      <w:ind w:left="960"/>
    </w:pPr>
    <w:rPr>
      <w:rFonts w:asciiTheme="minorHAnsi" w:hAnsiTheme="minorHAnsi"/>
      <w:sz w:val="20"/>
      <w:szCs w:val="20"/>
    </w:rPr>
  </w:style>
  <w:style w:type="paragraph" w:styleId="TOC6">
    <w:name w:val="toc 6"/>
    <w:basedOn w:val="Normal"/>
    <w:next w:val="Normal"/>
    <w:autoRedefine/>
    <w:uiPriority w:val="39"/>
    <w:semiHidden/>
    <w:unhideWhenUsed/>
    <w:rsid w:val="001C23B9"/>
    <w:pPr>
      <w:spacing w:before="0" w:after="0"/>
      <w:ind w:left="1200"/>
    </w:pPr>
    <w:rPr>
      <w:rFonts w:asciiTheme="minorHAnsi" w:hAnsiTheme="minorHAnsi"/>
      <w:sz w:val="20"/>
      <w:szCs w:val="20"/>
    </w:rPr>
  </w:style>
  <w:style w:type="paragraph" w:styleId="TOC7">
    <w:name w:val="toc 7"/>
    <w:basedOn w:val="Normal"/>
    <w:next w:val="Normal"/>
    <w:autoRedefine/>
    <w:uiPriority w:val="39"/>
    <w:semiHidden/>
    <w:unhideWhenUsed/>
    <w:rsid w:val="001C23B9"/>
    <w:pPr>
      <w:spacing w:before="0" w:after="0"/>
      <w:ind w:left="1440"/>
    </w:pPr>
    <w:rPr>
      <w:rFonts w:asciiTheme="minorHAnsi" w:hAnsiTheme="minorHAnsi"/>
      <w:sz w:val="20"/>
      <w:szCs w:val="20"/>
    </w:rPr>
  </w:style>
  <w:style w:type="paragraph" w:styleId="TOC8">
    <w:name w:val="toc 8"/>
    <w:basedOn w:val="Normal"/>
    <w:next w:val="Normal"/>
    <w:autoRedefine/>
    <w:uiPriority w:val="39"/>
    <w:semiHidden/>
    <w:unhideWhenUsed/>
    <w:rsid w:val="001C23B9"/>
    <w:pPr>
      <w:spacing w:before="0" w:after="0"/>
      <w:ind w:left="1680"/>
    </w:pPr>
    <w:rPr>
      <w:rFonts w:asciiTheme="minorHAnsi" w:hAnsiTheme="minorHAnsi"/>
      <w:sz w:val="20"/>
      <w:szCs w:val="20"/>
    </w:rPr>
  </w:style>
  <w:style w:type="paragraph" w:styleId="TOC9">
    <w:name w:val="toc 9"/>
    <w:basedOn w:val="Normal"/>
    <w:next w:val="Normal"/>
    <w:autoRedefine/>
    <w:uiPriority w:val="39"/>
    <w:semiHidden/>
    <w:unhideWhenUsed/>
    <w:rsid w:val="001C23B9"/>
    <w:pPr>
      <w:spacing w:before="0" w:after="0"/>
      <w:ind w:left="1920"/>
    </w:pPr>
    <w:rPr>
      <w:rFonts w:asciiTheme="minorHAnsi" w:hAnsiTheme="minorHAnsi"/>
      <w:sz w:val="20"/>
      <w:szCs w:val="20"/>
    </w:rPr>
  </w:style>
  <w:style w:type="character" w:styleId="PageNumber">
    <w:name w:val="page number"/>
    <w:basedOn w:val="DefaultParagraphFont"/>
    <w:uiPriority w:val="99"/>
    <w:semiHidden/>
    <w:unhideWhenUsed/>
    <w:rsid w:val="008A3AF3"/>
  </w:style>
  <w:style w:type="character" w:customStyle="1" w:styleId="Header5">
    <w:name w:val="Header 5"/>
    <w:basedOn w:val="Body"/>
    <w:uiPriority w:val="99"/>
    <w:rsid w:val="00CC0E69"/>
    <w:rPr>
      <w:rFonts w:ascii="Arial" w:hAnsi="Arial" w:cs="Arial"/>
      <w:b/>
      <w:bCs/>
      <w:caps/>
      <w:color w:val="49146A"/>
      <w:spacing w:val="-2"/>
      <w:sz w:val="24"/>
      <w:szCs w:val="24"/>
    </w:rPr>
  </w:style>
  <w:style w:type="paragraph" w:styleId="Revision">
    <w:name w:val="Revision"/>
    <w:hidden/>
    <w:uiPriority w:val="99"/>
    <w:semiHidden/>
    <w:rsid w:val="00CC0E69"/>
    <w:rPr>
      <w:rFonts w:ascii="Arial" w:hAnsi="Arial" w:cs="Arial"/>
      <w:color w:val="7C2390" w:themeColor="text1" w:themeTint="F2"/>
      <w:spacing w:val="-4"/>
    </w:rPr>
  </w:style>
  <w:style w:type="character" w:styleId="Emphasis">
    <w:name w:val="Emphasis"/>
    <w:basedOn w:val="SubtleEmphasis"/>
    <w:uiPriority w:val="20"/>
    <w:rsid w:val="00C03E5A"/>
    <w:rPr>
      <w:b/>
      <w:bCs/>
      <w:i w:val="0"/>
      <w:iCs w:val="0"/>
    </w:rPr>
  </w:style>
  <w:style w:type="character" w:customStyle="1" w:styleId="Header1">
    <w:name w:val="Header 1"/>
    <w:uiPriority w:val="99"/>
    <w:rsid w:val="000A1376"/>
    <w:rPr>
      <w:rFonts w:ascii="Arial" w:hAnsi="Arial" w:cs="Arial"/>
      <w:color w:val="49146A"/>
      <w:spacing w:val="-6"/>
      <w:sz w:val="64"/>
      <w:szCs w:val="64"/>
    </w:rPr>
  </w:style>
  <w:style w:type="character" w:styleId="Hyperlink">
    <w:name w:val="Hyperlink"/>
    <w:aliases w:val="Hyperlink UKDS"/>
    <w:uiPriority w:val="99"/>
    <w:qFormat/>
    <w:rsid w:val="00B11E09"/>
    <w:rPr>
      <w:rFonts w:ascii="Arial" w:hAnsi="Arial"/>
      <w:color w:val="385E9D" w:themeColor="accent2"/>
      <w:u w:val="single"/>
    </w:rPr>
  </w:style>
  <w:style w:type="character" w:customStyle="1" w:styleId="Header3">
    <w:name w:val="Header 3"/>
    <w:basedOn w:val="Body"/>
    <w:uiPriority w:val="99"/>
    <w:rsid w:val="000A1376"/>
    <w:rPr>
      <w:rFonts w:ascii="Arial" w:hAnsi="Arial" w:cs="Arial"/>
      <w:color w:val="49146A"/>
      <w:spacing w:val="-4"/>
      <w:sz w:val="36"/>
      <w:szCs w:val="36"/>
    </w:rPr>
  </w:style>
  <w:style w:type="character" w:customStyle="1" w:styleId="Header4">
    <w:name w:val="Header 4"/>
    <w:basedOn w:val="Body"/>
    <w:uiPriority w:val="99"/>
    <w:rsid w:val="000A1376"/>
    <w:rPr>
      <w:rFonts w:ascii="Arial" w:hAnsi="Arial" w:cs="Arial"/>
      <w:b/>
      <w:bCs/>
      <w:color w:val="49146A"/>
      <w:spacing w:val="-4"/>
      <w:sz w:val="36"/>
      <w:szCs w:val="36"/>
    </w:rPr>
  </w:style>
  <w:style w:type="character" w:customStyle="1" w:styleId="UnresolvedMention1">
    <w:name w:val="Unresolved Mention1"/>
    <w:basedOn w:val="DefaultParagraphFont"/>
    <w:uiPriority w:val="99"/>
    <w:semiHidden/>
    <w:unhideWhenUsed/>
    <w:rsid w:val="00DB76AF"/>
    <w:rPr>
      <w:color w:val="605E5C"/>
      <w:shd w:val="clear" w:color="auto" w:fill="E1DFDD"/>
    </w:rPr>
  </w:style>
  <w:style w:type="table" w:styleId="TableGrid">
    <w:name w:val="Table Grid"/>
    <w:basedOn w:val="TableNormal"/>
    <w:uiPriority w:val="39"/>
    <w:rsid w:val="00F2320D"/>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PlainTable1">
    <w:name w:val="Plain Table 1"/>
    <w:basedOn w:val="TableNormal"/>
    <w:uiPriority w:val="41"/>
    <w:rsid w:val="00F2320D"/>
    <w:pPr>
      <w:spacing w:after="0"/>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GridTable4">
    <w:name w:val="Grid Table 4"/>
    <w:basedOn w:val="TableNormal"/>
    <w:uiPriority w:val="49"/>
    <w:rsid w:val="00F2320D"/>
    <w:pPr>
      <w:spacing w:after="0"/>
    </w:pPr>
    <w:tblPr>
      <w:tblStyleRowBandSize w:val="1"/>
      <w:tblStyleColBandSize w:val="1"/>
      <w:tblBorders>
        <w:top w:val="single" w:sz="4" w:space="0" w:color="BE57D5" w:themeColor="text1" w:themeTint="99"/>
        <w:left w:val="single" w:sz="4" w:space="0" w:color="BE57D5" w:themeColor="text1" w:themeTint="99"/>
        <w:bottom w:val="single" w:sz="4" w:space="0" w:color="BE57D5" w:themeColor="text1" w:themeTint="99"/>
        <w:right w:val="single" w:sz="4" w:space="0" w:color="BE57D5" w:themeColor="text1" w:themeTint="99"/>
        <w:insideH w:val="single" w:sz="4" w:space="0" w:color="BE57D5" w:themeColor="text1" w:themeTint="99"/>
        <w:insideV w:val="single" w:sz="4" w:space="0" w:color="BE57D5" w:themeColor="text1" w:themeTint="99"/>
      </w:tblBorders>
    </w:tblPr>
    <w:tblStylePr w:type="firstRow">
      <w:rPr>
        <w:b/>
        <w:bCs/>
        <w:color w:val="FFFFFF" w:themeColor="background1"/>
      </w:rPr>
      <w:tblPr/>
      <w:tcPr>
        <w:tcBorders>
          <w:top w:val="single" w:sz="4" w:space="0" w:color="702082" w:themeColor="text1"/>
          <w:left w:val="single" w:sz="4" w:space="0" w:color="702082" w:themeColor="text1"/>
          <w:bottom w:val="single" w:sz="4" w:space="0" w:color="702082" w:themeColor="text1"/>
          <w:right w:val="single" w:sz="4" w:space="0" w:color="702082" w:themeColor="text1"/>
          <w:insideH w:val="nil"/>
          <w:insideV w:val="nil"/>
        </w:tcBorders>
        <w:shd w:val="clear" w:color="auto" w:fill="702082" w:themeFill="text1"/>
      </w:tcPr>
    </w:tblStylePr>
    <w:tblStylePr w:type="lastRow">
      <w:rPr>
        <w:b/>
        <w:bCs/>
      </w:rPr>
      <w:tblPr/>
      <w:tcPr>
        <w:tcBorders>
          <w:top w:val="double" w:sz="4" w:space="0" w:color="702082" w:themeColor="text1"/>
        </w:tcBorders>
      </w:tcPr>
    </w:tblStylePr>
    <w:tblStylePr w:type="firstCol">
      <w:rPr>
        <w:b/>
        <w:bCs/>
      </w:rPr>
    </w:tblStylePr>
    <w:tblStylePr w:type="lastCol">
      <w:rPr>
        <w:b/>
        <w:bCs/>
      </w:rPr>
    </w:tblStylePr>
    <w:tblStylePr w:type="band1Vert">
      <w:tblPr/>
      <w:tcPr>
        <w:shd w:val="clear" w:color="auto" w:fill="E9C7F1" w:themeFill="text1" w:themeFillTint="33"/>
      </w:tcPr>
    </w:tblStylePr>
    <w:tblStylePr w:type="band1Horz">
      <w:tblPr/>
      <w:tcPr>
        <w:shd w:val="clear" w:color="auto" w:fill="E9C7F1" w:themeFill="text1" w:themeFillTint="33"/>
      </w:tcPr>
    </w:tblStylePr>
  </w:style>
  <w:style w:type="character" w:styleId="FollowedHyperlink">
    <w:name w:val="FollowedHyperlink"/>
    <w:basedOn w:val="DefaultParagraphFont"/>
    <w:uiPriority w:val="99"/>
    <w:semiHidden/>
    <w:unhideWhenUsed/>
    <w:rsid w:val="00740F8E"/>
    <w:rPr>
      <w:color w:val="5B6770" w:themeColor="followedHyperlink"/>
      <w:u w:val="single"/>
    </w:rPr>
  </w:style>
  <w:style w:type="character" w:customStyle="1" w:styleId="SmartHyperlink1">
    <w:name w:val="Smart Hyperlink1"/>
    <w:basedOn w:val="DefaultParagraphFont"/>
    <w:uiPriority w:val="99"/>
    <w:unhideWhenUsed/>
    <w:rsid w:val="00AC7610"/>
    <w:rPr>
      <w:rFonts w:ascii="Arial" w:hAnsi="Arial"/>
      <w:b w:val="0"/>
      <w:i w:val="0"/>
      <w:color w:val="385E9D"/>
      <w:u w:val="dotted"/>
    </w:rPr>
  </w:style>
  <w:style w:type="paragraph" w:customStyle="1" w:styleId="Footnote">
    <w:name w:val="Footnote"/>
    <w:basedOn w:val="Normal"/>
    <w:link w:val="FootnoteChar"/>
    <w:qFormat/>
    <w:rsid w:val="00A62C5B"/>
    <w:rPr>
      <w:color w:val="363937" w:themeColor="text2" w:themeTint="E6"/>
      <w:sz w:val="14"/>
      <w:szCs w:val="14"/>
      <w:lang w:eastAsia="en-GB"/>
    </w:rPr>
  </w:style>
  <w:style w:type="character" w:customStyle="1" w:styleId="FootnoteChar">
    <w:name w:val="Footnote Char"/>
    <w:basedOn w:val="DefaultParagraphFont"/>
    <w:link w:val="Footnote"/>
    <w:rsid w:val="00A62C5B"/>
    <w:rPr>
      <w:rFonts w:ascii="Arial" w:hAnsi="Arial" w:cs="Arial"/>
      <w:color w:val="363937" w:themeColor="text2" w:themeTint="E6"/>
      <w:spacing w:val="-4"/>
      <w:sz w:val="14"/>
      <w:szCs w:val="14"/>
      <w:lang w:eastAsia="en-GB"/>
    </w:rPr>
  </w:style>
  <w:style w:type="paragraph" w:customStyle="1" w:styleId="H3white">
    <w:name w:val="H3 white"/>
    <w:basedOn w:val="Heading3"/>
    <w:qFormat/>
    <w:rsid w:val="00100ECE"/>
    <w:rPr>
      <w:color w:val="FFFFFF" w:themeColor="background1"/>
      <w14:textFill>
        <w14:solidFill>
          <w14:schemeClr w14:val="bg1">
            <w14:lumMod w14:val="95000"/>
            <w14:lumOff w14:val="5000"/>
            <w14:lumMod w14:val="95000"/>
            <w14:lumOff w14:val="5000"/>
            <w14:lumMod w14:val="95000"/>
          </w14:schemeClr>
        </w14:solidFill>
      </w14:textFill>
    </w:rPr>
  </w:style>
  <w:style w:type="paragraph" w:customStyle="1" w:styleId="Normalwhite">
    <w:name w:val="Normal white"/>
    <w:basedOn w:val="Normal"/>
    <w:qFormat/>
    <w:rsid w:val="002F3F80"/>
    <w:rPr>
      <w:color w:val="FFFFFF" w:themeColor="background1"/>
    </w:rPr>
  </w:style>
  <w:style w:type="paragraph" w:styleId="BalloonText">
    <w:name w:val="Balloon Text"/>
    <w:basedOn w:val="Normal"/>
    <w:link w:val="BalloonTextChar"/>
    <w:uiPriority w:val="99"/>
    <w:semiHidden/>
    <w:unhideWhenUsed/>
    <w:rsid w:val="008B53EF"/>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B53EF"/>
    <w:rPr>
      <w:rFonts w:ascii="Segoe UI" w:hAnsi="Segoe UI" w:cs="Segoe UI"/>
      <w:color w:val="212322" w:themeColor="text2"/>
      <w:spacing w:val="-4"/>
      <w:sz w:val="18"/>
      <w:szCs w:val="18"/>
    </w:rPr>
  </w:style>
  <w:style w:type="paragraph" w:styleId="NormalWeb">
    <w:name w:val="Normal (Web)"/>
    <w:basedOn w:val="Normal"/>
    <w:uiPriority w:val="99"/>
    <w:semiHidden/>
    <w:unhideWhenUsed/>
    <w:rsid w:val="00BB2642"/>
    <w:rPr>
      <w:rFonts w:ascii="Times New Roman" w:hAnsi="Times New Roman" w:cs="Times New Roman"/>
    </w:rPr>
  </w:style>
  <w:style w:type="character" w:styleId="CommentReference">
    <w:name w:val="annotation reference"/>
    <w:basedOn w:val="DefaultParagraphFont"/>
    <w:uiPriority w:val="99"/>
    <w:semiHidden/>
    <w:unhideWhenUsed/>
    <w:rsid w:val="006F27F9"/>
    <w:rPr>
      <w:sz w:val="16"/>
      <w:szCs w:val="16"/>
    </w:rPr>
  </w:style>
  <w:style w:type="paragraph" w:styleId="CommentText">
    <w:name w:val="annotation text"/>
    <w:basedOn w:val="Normal"/>
    <w:link w:val="CommentTextChar"/>
    <w:uiPriority w:val="99"/>
    <w:unhideWhenUsed/>
    <w:rsid w:val="006F27F9"/>
    <w:pPr>
      <w:spacing w:line="240" w:lineRule="auto"/>
    </w:pPr>
    <w:rPr>
      <w:sz w:val="20"/>
      <w:szCs w:val="20"/>
    </w:rPr>
  </w:style>
  <w:style w:type="character" w:customStyle="1" w:styleId="CommentTextChar">
    <w:name w:val="Comment Text Char"/>
    <w:basedOn w:val="DefaultParagraphFont"/>
    <w:link w:val="CommentText"/>
    <w:uiPriority w:val="99"/>
    <w:rsid w:val="006F27F9"/>
    <w:rPr>
      <w:rFonts w:ascii="Arial" w:hAnsi="Arial" w:cs="Arial"/>
      <w:color w:val="212322" w:themeColor="text2"/>
      <w:spacing w:val="-4"/>
      <w:sz w:val="20"/>
      <w:szCs w:val="20"/>
    </w:rPr>
  </w:style>
  <w:style w:type="paragraph" w:styleId="CommentSubject">
    <w:name w:val="annotation subject"/>
    <w:basedOn w:val="CommentText"/>
    <w:next w:val="CommentText"/>
    <w:link w:val="CommentSubjectChar"/>
    <w:uiPriority w:val="99"/>
    <w:semiHidden/>
    <w:unhideWhenUsed/>
    <w:rsid w:val="006F27F9"/>
    <w:rPr>
      <w:b/>
      <w:bCs/>
    </w:rPr>
  </w:style>
  <w:style w:type="character" w:customStyle="1" w:styleId="CommentSubjectChar">
    <w:name w:val="Comment Subject Char"/>
    <w:basedOn w:val="CommentTextChar"/>
    <w:link w:val="CommentSubject"/>
    <w:uiPriority w:val="99"/>
    <w:semiHidden/>
    <w:rsid w:val="006F27F9"/>
    <w:rPr>
      <w:rFonts w:ascii="Arial" w:hAnsi="Arial" w:cs="Arial"/>
      <w:b/>
      <w:bCs/>
      <w:color w:val="212322" w:themeColor="text2"/>
      <w:spacing w:val="-4"/>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711939">
      <w:bodyDiv w:val="1"/>
      <w:marLeft w:val="0"/>
      <w:marRight w:val="0"/>
      <w:marTop w:val="0"/>
      <w:marBottom w:val="0"/>
      <w:divBdr>
        <w:top w:val="none" w:sz="0" w:space="0" w:color="auto"/>
        <w:left w:val="none" w:sz="0" w:space="0" w:color="auto"/>
        <w:bottom w:val="none" w:sz="0" w:space="0" w:color="auto"/>
        <w:right w:val="none" w:sz="0" w:space="0" w:color="auto"/>
      </w:divBdr>
    </w:div>
    <w:div w:id="74863466">
      <w:bodyDiv w:val="1"/>
      <w:marLeft w:val="0"/>
      <w:marRight w:val="0"/>
      <w:marTop w:val="0"/>
      <w:marBottom w:val="0"/>
      <w:divBdr>
        <w:top w:val="none" w:sz="0" w:space="0" w:color="auto"/>
        <w:left w:val="none" w:sz="0" w:space="0" w:color="auto"/>
        <w:bottom w:val="none" w:sz="0" w:space="0" w:color="auto"/>
        <w:right w:val="none" w:sz="0" w:space="0" w:color="auto"/>
      </w:divBdr>
    </w:div>
    <w:div w:id="312872360">
      <w:bodyDiv w:val="1"/>
      <w:marLeft w:val="0"/>
      <w:marRight w:val="0"/>
      <w:marTop w:val="0"/>
      <w:marBottom w:val="0"/>
      <w:divBdr>
        <w:top w:val="none" w:sz="0" w:space="0" w:color="auto"/>
        <w:left w:val="none" w:sz="0" w:space="0" w:color="auto"/>
        <w:bottom w:val="none" w:sz="0" w:space="0" w:color="auto"/>
        <w:right w:val="none" w:sz="0" w:space="0" w:color="auto"/>
      </w:divBdr>
    </w:div>
    <w:div w:id="646594068">
      <w:bodyDiv w:val="1"/>
      <w:marLeft w:val="0"/>
      <w:marRight w:val="0"/>
      <w:marTop w:val="0"/>
      <w:marBottom w:val="0"/>
      <w:divBdr>
        <w:top w:val="none" w:sz="0" w:space="0" w:color="auto"/>
        <w:left w:val="none" w:sz="0" w:space="0" w:color="auto"/>
        <w:bottom w:val="none" w:sz="0" w:space="0" w:color="auto"/>
        <w:right w:val="none" w:sz="0" w:space="0" w:color="auto"/>
      </w:divBdr>
    </w:div>
    <w:div w:id="974330591">
      <w:bodyDiv w:val="1"/>
      <w:marLeft w:val="0"/>
      <w:marRight w:val="0"/>
      <w:marTop w:val="0"/>
      <w:marBottom w:val="0"/>
      <w:divBdr>
        <w:top w:val="none" w:sz="0" w:space="0" w:color="auto"/>
        <w:left w:val="none" w:sz="0" w:space="0" w:color="auto"/>
        <w:bottom w:val="none" w:sz="0" w:space="0" w:color="auto"/>
        <w:right w:val="none" w:sz="0" w:space="0" w:color="auto"/>
      </w:divBdr>
    </w:div>
    <w:div w:id="1045371991">
      <w:bodyDiv w:val="1"/>
      <w:marLeft w:val="0"/>
      <w:marRight w:val="0"/>
      <w:marTop w:val="0"/>
      <w:marBottom w:val="0"/>
      <w:divBdr>
        <w:top w:val="none" w:sz="0" w:space="0" w:color="auto"/>
        <w:left w:val="none" w:sz="0" w:space="0" w:color="auto"/>
        <w:bottom w:val="none" w:sz="0" w:space="0" w:color="auto"/>
        <w:right w:val="none" w:sz="0" w:space="0" w:color="auto"/>
      </w:divBdr>
    </w:div>
    <w:div w:id="1084491587">
      <w:bodyDiv w:val="1"/>
      <w:marLeft w:val="0"/>
      <w:marRight w:val="0"/>
      <w:marTop w:val="0"/>
      <w:marBottom w:val="0"/>
      <w:divBdr>
        <w:top w:val="none" w:sz="0" w:space="0" w:color="auto"/>
        <w:left w:val="none" w:sz="0" w:space="0" w:color="auto"/>
        <w:bottom w:val="none" w:sz="0" w:space="0" w:color="auto"/>
        <w:right w:val="none" w:sz="0" w:space="0" w:color="auto"/>
      </w:divBdr>
    </w:div>
    <w:div w:id="1099839203">
      <w:bodyDiv w:val="1"/>
      <w:marLeft w:val="0"/>
      <w:marRight w:val="0"/>
      <w:marTop w:val="0"/>
      <w:marBottom w:val="0"/>
      <w:divBdr>
        <w:top w:val="none" w:sz="0" w:space="0" w:color="auto"/>
        <w:left w:val="none" w:sz="0" w:space="0" w:color="auto"/>
        <w:bottom w:val="none" w:sz="0" w:space="0" w:color="auto"/>
        <w:right w:val="none" w:sz="0" w:space="0" w:color="auto"/>
      </w:divBdr>
    </w:div>
    <w:div w:id="1321037471">
      <w:bodyDiv w:val="1"/>
      <w:marLeft w:val="0"/>
      <w:marRight w:val="0"/>
      <w:marTop w:val="0"/>
      <w:marBottom w:val="0"/>
      <w:divBdr>
        <w:top w:val="none" w:sz="0" w:space="0" w:color="auto"/>
        <w:left w:val="none" w:sz="0" w:space="0" w:color="auto"/>
        <w:bottom w:val="none" w:sz="0" w:space="0" w:color="auto"/>
        <w:right w:val="none" w:sz="0" w:space="0" w:color="auto"/>
      </w:divBdr>
    </w:div>
    <w:div w:id="1406611733">
      <w:bodyDiv w:val="1"/>
      <w:marLeft w:val="0"/>
      <w:marRight w:val="0"/>
      <w:marTop w:val="0"/>
      <w:marBottom w:val="0"/>
      <w:divBdr>
        <w:top w:val="none" w:sz="0" w:space="0" w:color="auto"/>
        <w:left w:val="none" w:sz="0" w:space="0" w:color="auto"/>
        <w:bottom w:val="none" w:sz="0" w:space="0" w:color="auto"/>
        <w:right w:val="none" w:sz="0" w:space="0" w:color="auto"/>
      </w:divBdr>
    </w:div>
    <w:div w:id="1560240635">
      <w:bodyDiv w:val="1"/>
      <w:marLeft w:val="0"/>
      <w:marRight w:val="0"/>
      <w:marTop w:val="0"/>
      <w:marBottom w:val="0"/>
      <w:divBdr>
        <w:top w:val="none" w:sz="0" w:space="0" w:color="auto"/>
        <w:left w:val="none" w:sz="0" w:space="0" w:color="auto"/>
        <w:bottom w:val="none" w:sz="0" w:space="0" w:color="auto"/>
        <w:right w:val="none" w:sz="0" w:space="0" w:color="auto"/>
      </w:divBdr>
    </w:div>
    <w:div w:id="1735660943">
      <w:bodyDiv w:val="1"/>
      <w:marLeft w:val="0"/>
      <w:marRight w:val="0"/>
      <w:marTop w:val="0"/>
      <w:marBottom w:val="0"/>
      <w:divBdr>
        <w:top w:val="none" w:sz="0" w:space="0" w:color="auto"/>
        <w:left w:val="none" w:sz="0" w:space="0" w:color="auto"/>
        <w:bottom w:val="none" w:sz="0" w:space="0" w:color="auto"/>
        <w:right w:val="none" w:sz="0" w:space="0" w:color="auto"/>
      </w:divBdr>
    </w:div>
    <w:div w:id="1875774412">
      <w:bodyDiv w:val="1"/>
      <w:marLeft w:val="0"/>
      <w:marRight w:val="0"/>
      <w:marTop w:val="0"/>
      <w:marBottom w:val="0"/>
      <w:divBdr>
        <w:top w:val="none" w:sz="0" w:space="0" w:color="auto"/>
        <w:left w:val="none" w:sz="0" w:space="0" w:color="auto"/>
        <w:bottom w:val="none" w:sz="0" w:space="0" w:color="auto"/>
        <w:right w:val="none" w:sz="0" w:space="0" w:color="auto"/>
      </w:divBdr>
    </w:div>
    <w:div w:id="2014725672">
      <w:bodyDiv w:val="1"/>
      <w:marLeft w:val="0"/>
      <w:marRight w:val="0"/>
      <w:marTop w:val="0"/>
      <w:marBottom w:val="0"/>
      <w:divBdr>
        <w:top w:val="none" w:sz="0" w:space="0" w:color="auto"/>
        <w:left w:val="none" w:sz="0" w:space="0" w:color="auto"/>
        <w:bottom w:val="none" w:sz="0" w:space="0" w:color="auto"/>
        <w:right w:val="none" w:sz="0" w:space="0" w:color="auto"/>
      </w:divBdr>
    </w:div>
    <w:div w:id="2098668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doi.org/10.1111/1468-4446.13210"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doi.org/10.48785/100/390"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ywworking.co.uk/wp-content/uploads/2025/12/Rethinking-Young-Womens-Working-Lives-Report-December-2025.pdf"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doi.org/10.1177/00380261261424642"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hyperlink" Target="https://www.ukdataservice.ac.uk/" TargetMode="External"/></Relationships>
</file>

<file path=word/_rels/header2.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hyperlink" Target="https://www.ukdataservice.ac.uk/" TargetMode="External"/></Relationships>
</file>

<file path=word/theme/theme1.xml><?xml version="1.0" encoding="utf-8"?>
<a:theme xmlns:a="http://schemas.openxmlformats.org/drawingml/2006/main" name="UKDS">
  <a:themeElements>
    <a:clrScheme name="UKDS Colours">
      <a:dk1>
        <a:srgbClr val="702082"/>
      </a:dk1>
      <a:lt1>
        <a:sysClr val="window" lastClr="FFFFFF"/>
      </a:lt1>
      <a:dk2>
        <a:srgbClr val="212322"/>
      </a:dk2>
      <a:lt2>
        <a:srgbClr val="D9E1E2"/>
      </a:lt2>
      <a:accent1>
        <a:srgbClr val="008755"/>
      </a:accent1>
      <a:accent2>
        <a:srgbClr val="385E9D"/>
      </a:accent2>
      <a:accent3>
        <a:srgbClr val="CE0058"/>
      </a:accent3>
      <a:accent4>
        <a:srgbClr val="78BE20"/>
      </a:accent4>
      <a:accent5>
        <a:srgbClr val="00A9CE"/>
      </a:accent5>
      <a:accent6>
        <a:srgbClr val="FF671F"/>
      </a:accent6>
      <a:hlink>
        <a:srgbClr val="385E9D"/>
      </a:hlink>
      <a:folHlink>
        <a:srgbClr val="5B6770"/>
      </a:folHlink>
    </a:clrScheme>
    <a:fontScheme name="UKDS Fonts">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UKDS" id="{D4A753A8-265E-B34E-A055-2599ECB600D3}" vid="{4C12A9D5-5941-AC4A-B9E2-306D32854064}"/>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3E98C18BA59D34CA67786CA9404DB99" ma:contentTypeVersion="21" ma:contentTypeDescription="Create a new document." ma:contentTypeScope="" ma:versionID="71d1128e1d4bc79fd3cb7f1270349898">
  <xsd:schema xmlns:xsd="http://www.w3.org/2001/XMLSchema" xmlns:xs="http://www.w3.org/2001/XMLSchema" xmlns:p="http://schemas.microsoft.com/office/2006/metadata/properties" xmlns:ns2="aa245ee0-e2e5-4363-a3e9-a617fb7362e9" xmlns:ns3="571729e5-b729-486e-8843-ca574d6955df" targetNamespace="http://schemas.microsoft.com/office/2006/metadata/properties" ma:root="true" ma:fieldsID="fa7bdea0f17798fcfde4ee198c458cc4" ns2:_="" ns3:_="">
    <xsd:import namespace="aa245ee0-e2e5-4363-a3e9-a617fb7362e9"/>
    <xsd:import namespace="571729e5-b729-486e-8843-ca574d6955d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TaxCatchAll" minOccurs="0"/>
                <xsd:element ref="ns2:MediaServiceGenerationTime" minOccurs="0"/>
                <xsd:element ref="ns2:MediaServiceEventHashCode" minOccurs="0"/>
                <xsd:element ref="ns2:MediaServiceOCR" minOccurs="0"/>
                <xsd:element ref="ns2:MediaServiceDateTaken" minOccurs="0"/>
                <xsd:element ref="ns2:lcf76f155ced4ddcb4097134ff3c332f" minOccurs="0"/>
                <xsd:element ref="ns3:SharedWithUsers" minOccurs="0"/>
                <xsd:element ref="ns3:SharedWithDetails" minOccurs="0"/>
                <xsd:element ref="ns2:MediaServiceObjectDetectorVersions" minOccurs="0"/>
                <xsd:element ref="ns2:MediaServiceLocation"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a245ee0-e2e5-4363-a3e9-a617fb7362e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b3a19cb6-1b10-4512-a12b-f76e45842a2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Location" ma:index="22" nillable="true" ma:displayName="Location" ma:indexed="true" ma:internalName="MediaServiceLocation"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LengthInSeconds" ma:index="2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71729e5-b729-486e-8843-ca574d6955df"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1120ec13-cab1-4f49-a2ea-f7e844f63971}" ma:internalName="TaxCatchAll" ma:showField="CatchAllData" ma:web="571729e5-b729-486e-8843-ca574d6955df">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a245ee0-e2e5-4363-a3e9-a617fb7362e9">
      <Terms xmlns="http://schemas.microsoft.com/office/infopath/2007/PartnerControls"/>
    </lcf76f155ced4ddcb4097134ff3c332f>
    <TaxCatchAll xmlns="571729e5-b729-486e-8843-ca574d6955df" xsi:nil="true"/>
  </documentManagement>
</p:properties>
</file>

<file path=customXml/itemProps1.xml><?xml version="1.0" encoding="utf-8"?>
<ds:datastoreItem xmlns:ds="http://schemas.openxmlformats.org/officeDocument/2006/customXml" ds:itemID="{DAE75918-8074-44BD-A8F9-0F59CDDD098F}">
  <ds:schemaRefs>
    <ds:schemaRef ds:uri="http://schemas.microsoft.com/sharepoint/v3/contenttype/forms"/>
  </ds:schemaRefs>
</ds:datastoreItem>
</file>

<file path=customXml/itemProps2.xml><?xml version="1.0" encoding="utf-8"?>
<ds:datastoreItem xmlns:ds="http://schemas.openxmlformats.org/officeDocument/2006/customXml" ds:itemID="{B96E9F3C-11FA-45D3-9B2C-C759796DB2F3}">
  <ds:schemaRefs>
    <ds:schemaRef ds:uri="http://schemas.openxmlformats.org/officeDocument/2006/bibliography"/>
  </ds:schemaRefs>
</ds:datastoreItem>
</file>

<file path=customXml/itemProps3.xml><?xml version="1.0" encoding="utf-8"?>
<ds:datastoreItem xmlns:ds="http://schemas.openxmlformats.org/officeDocument/2006/customXml" ds:itemID="{18ECC17A-9DB6-41F0-8EBA-21499A42A9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a245ee0-e2e5-4363-a3e9-a617fb7362e9"/>
    <ds:schemaRef ds:uri="571729e5-b729-486e-8843-ca574d6955d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227E818-8543-4E13-BF4D-A3861762F1D0}">
  <ds:schemaRefs>
    <ds:schemaRef ds:uri="http://schemas.microsoft.com/office/2006/metadata/properties"/>
    <ds:schemaRef ds:uri="http://schemas.microsoft.com/office/infopath/2007/PartnerControls"/>
    <ds:schemaRef ds:uri="aa245ee0-e2e5-4363-a3e9-a617fb7362e9"/>
    <ds:schemaRef ds:uri="571729e5-b729-486e-8843-ca574d6955df"/>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3143</Words>
  <Characters>17917</Characters>
  <Application>Microsoft Office Word</Application>
  <DocSecurity>0</DocSecurity>
  <Lines>149</Lines>
  <Paragraphs>42</Paragraphs>
  <ScaleCrop>false</ScaleCrop>
  <HeadingPairs>
    <vt:vector size="2" baseType="variant">
      <vt:variant>
        <vt:lpstr>Title</vt:lpstr>
      </vt:variant>
      <vt:variant>
        <vt:i4>1</vt:i4>
      </vt:variant>
    </vt:vector>
  </HeadingPairs>
  <TitlesOfParts>
    <vt:vector size="1" baseType="lpstr">
      <vt:lpstr>readme-template</vt:lpstr>
    </vt:vector>
  </TitlesOfParts>
  <Company/>
  <LinksUpToDate>false</LinksUpToDate>
  <CharactersWithSpaces>21018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readme-template</dc:title>
  <dc:subject/>
  <dc:creator>Clubb, Natalie</dc:creator>
  <cp:keywords>2023-04-21; UK Data Service</cp:keywords>
  <dc:description/>
  <cp:lastModifiedBy>Kim Allen</cp:lastModifiedBy>
  <cp:revision>31</cp:revision>
  <dcterms:created xsi:type="dcterms:W3CDTF">2026-06-01T11:20:00Z</dcterms:created>
  <dcterms:modified xsi:type="dcterms:W3CDTF">2026-06-29T06:20:00Z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0x01010093E98C18BA59D34CA67786CA9404DB99</vt:lpwstr>
  </property>
  <property fmtid="{D5CDD505-2E9C-101B-9397-08002B2CF9AE}" pid="3" name="MediaServiceImageTags">
    <vt:lpwstr/>
  </property>
</Properties>
</file>