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51A01" w14:textId="1F739871" w:rsidR="005C778B" w:rsidRPr="00002E3E" w:rsidRDefault="005C778B" w:rsidP="00002E3E">
      <w:pPr>
        <w:spacing w:after="0" w:line="360" w:lineRule="auto"/>
        <w:jc w:val="center"/>
        <w:rPr>
          <w:rFonts w:cstheme="minorHAnsi"/>
          <w:b/>
          <w:bCs/>
        </w:rPr>
      </w:pPr>
      <w:r w:rsidRPr="00002E3E">
        <w:rPr>
          <w:rFonts w:cstheme="minorHAnsi"/>
          <w:b/>
          <w:bCs/>
        </w:rPr>
        <w:t>Metadata</w:t>
      </w:r>
    </w:p>
    <w:p w14:paraId="525E586E" w14:textId="3E5B9125" w:rsidR="004B7ACA" w:rsidRPr="00002E3E" w:rsidRDefault="000E626B" w:rsidP="00002E3E">
      <w:pPr>
        <w:spacing w:after="0" w:line="360" w:lineRule="auto"/>
        <w:jc w:val="center"/>
        <w:rPr>
          <w:rFonts w:cstheme="minorHAnsi"/>
          <w:b/>
          <w:bCs/>
        </w:rPr>
      </w:pPr>
      <w:r w:rsidRPr="00002E3E">
        <w:rPr>
          <w:rFonts w:cstheme="minorHAnsi"/>
          <w:b/>
          <w:bCs/>
        </w:rPr>
        <w:t>Reading Engagement: A comparison study across UK, England and Singapore.</w:t>
      </w:r>
    </w:p>
    <w:p w14:paraId="6983ACD8" w14:textId="77777777" w:rsidR="006A2C69" w:rsidRPr="00002E3E" w:rsidRDefault="006A2C69" w:rsidP="00002E3E">
      <w:pPr>
        <w:spacing w:after="0" w:line="360" w:lineRule="auto"/>
        <w:jc w:val="center"/>
        <w:rPr>
          <w:rFonts w:cstheme="minorHAnsi"/>
          <w:b/>
          <w:bCs/>
        </w:rPr>
      </w:pPr>
    </w:p>
    <w:p w14:paraId="5E687AD1" w14:textId="547846FB" w:rsidR="00DD2DA5" w:rsidRPr="00002E3E" w:rsidRDefault="002A7EB7" w:rsidP="00002E3E">
      <w:pPr>
        <w:spacing w:after="0" w:line="360" w:lineRule="auto"/>
        <w:rPr>
          <w:rFonts w:cstheme="minorHAnsi"/>
        </w:rPr>
      </w:pPr>
      <w:r w:rsidRPr="00002E3E">
        <w:rPr>
          <w:rFonts w:cstheme="minorHAnsi"/>
        </w:rPr>
        <w:t>This document accompanies the dataset</w:t>
      </w:r>
      <w:r w:rsidR="0052435F" w:rsidRPr="00002E3E">
        <w:rPr>
          <w:rFonts w:cstheme="minorHAnsi"/>
        </w:rPr>
        <w:t xml:space="preserve"> (</w:t>
      </w:r>
      <w:r w:rsidR="000E626B" w:rsidRPr="00002E3E">
        <w:rPr>
          <w:rFonts w:cstheme="minorHAnsi"/>
        </w:rPr>
        <w:t>Excel file</w:t>
      </w:r>
      <w:r w:rsidR="0052435F" w:rsidRPr="00002E3E">
        <w:rPr>
          <w:rFonts w:cstheme="minorHAnsi"/>
        </w:rPr>
        <w:t>)</w:t>
      </w:r>
      <w:r w:rsidR="000E626B" w:rsidRPr="00002E3E">
        <w:rPr>
          <w:rFonts w:cstheme="minorHAnsi"/>
        </w:rPr>
        <w:t xml:space="preserve"> and</w:t>
      </w:r>
      <w:r w:rsidRPr="00002E3E">
        <w:rPr>
          <w:rFonts w:cstheme="minorHAnsi"/>
        </w:rPr>
        <w:t xml:space="preserve"> </w:t>
      </w:r>
      <w:r w:rsidR="001D0CBB">
        <w:rPr>
          <w:rFonts w:cstheme="minorHAnsi"/>
        </w:rPr>
        <w:t xml:space="preserve">two </w:t>
      </w:r>
      <w:r w:rsidRPr="00002E3E">
        <w:rPr>
          <w:rFonts w:cstheme="minorHAnsi"/>
        </w:rPr>
        <w:t>data collection tools</w:t>
      </w:r>
      <w:r w:rsidR="001D0CBB">
        <w:rPr>
          <w:rFonts w:cstheme="minorHAnsi"/>
        </w:rPr>
        <w:t xml:space="preserve">: </w:t>
      </w:r>
      <w:r w:rsidR="0000717F" w:rsidRPr="00002E3E">
        <w:rPr>
          <w:rFonts w:cstheme="minorHAnsi"/>
        </w:rPr>
        <w:t>R</w:t>
      </w:r>
      <w:r w:rsidR="000E626B" w:rsidRPr="00002E3E">
        <w:rPr>
          <w:rFonts w:cstheme="minorHAnsi"/>
        </w:rPr>
        <w:t xml:space="preserve">eading Engagement Scale </w:t>
      </w:r>
      <w:r w:rsidR="0000717F" w:rsidRPr="00002E3E">
        <w:rPr>
          <w:rFonts w:cstheme="minorHAnsi"/>
        </w:rPr>
        <w:t>(</w:t>
      </w:r>
      <w:hyperlink r:id="rId5" w:history="1">
        <w:r w:rsidR="0000717F" w:rsidRPr="00002E3E">
          <w:rPr>
            <w:rStyle w:val="Hyperlink"/>
            <w:rFonts w:cstheme="minorHAnsi"/>
          </w:rPr>
          <w:t xml:space="preserve">McGeown &amp; </w:t>
        </w:r>
        <w:proofErr w:type="spellStart"/>
        <w:r w:rsidR="0000717F" w:rsidRPr="00002E3E">
          <w:rPr>
            <w:rStyle w:val="Hyperlink"/>
            <w:rFonts w:cstheme="minorHAnsi"/>
          </w:rPr>
          <w:t>Conradi</w:t>
        </w:r>
        <w:proofErr w:type="spellEnd"/>
        <w:r w:rsidR="0000717F" w:rsidRPr="00002E3E">
          <w:rPr>
            <w:rStyle w:val="Hyperlink"/>
            <w:rFonts w:cstheme="minorHAnsi"/>
          </w:rPr>
          <w:t>-Smith, 2023</w:t>
        </w:r>
      </w:hyperlink>
      <w:r w:rsidR="0000717F" w:rsidRPr="00002E3E">
        <w:rPr>
          <w:rFonts w:cstheme="minorHAnsi"/>
        </w:rPr>
        <w:t xml:space="preserve">) </w:t>
      </w:r>
      <w:r w:rsidR="000E626B" w:rsidRPr="00002E3E">
        <w:rPr>
          <w:rFonts w:cstheme="minorHAnsi"/>
        </w:rPr>
        <w:t>and Motivation to Read Profile-Revised (value component only)</w:t>
      </w:r>
      <w:r w:rsidR="0000717F" w:rsidRPr="00002E3E">
        <w:rPr>
          <w:rFonts w:cstheme="minorHAnsi"/>
        </w:rPr>
        <w:t xml:space="preserve"> (</w:t>
      </w:r>
      <w:hyperlink r:id="rId6" w:history="1">
        <w:r w:rsidR="0000717F" w:rsidRPr="00002E3E">
          <w:rPr>
            <w:rStyle w:val="Hyperlink"/>
            <w:rFonts w:cstheme="minorHAnsi"/>
          </w:rPr>
          <w:t>Malloy et al., 2013</w:t>
        </w:r>
      </w:hyperlink>
      <w:r w:rsidR="000E626B" w:rsidRPr="00002E3E">
        <w:rPr>
          <w:rFonts w:cstheme="minorHAnsi"/>
        </w:rPr>
        <w:t xml:space="preserve">). </w:t>
      </w:r>
    </w:p>
    <w:p w14:paraId="590F38A4" w14:textId="77777777" w:rsidR="0000717F" w:rsidRPr="00002E3E" w:rsidRDefault="0000717F" w:rsidP="00002E3E">
      <w:pPr>
        <w:spacing w:after="0" w:line="360" w:lineRule="auto"/>
        <w:rPr>
          <w:rFonts w:cstheme="minorHAnsi"/>
        </w:rPr>
      </w:pPr>
    </w:p>
    <w:p w14:paraId="693C9E6E" w14:textId="6E0E9383" w:rsidR="00DD2DA5" w:rsidRPr="00002E3E" w:rsidRDefault="00DD2DA5" w:rsidP="00002E3E">
      <w:pPr>
        <w:pStyle w:val="ListParagraph"/>
        <w:numPr>
          <w:ilvl w:val="0"/>
          <w:numId w:val="3"/>
        </w:numPr>
        <w:spacing w:after="0" w:line="360" w:lineRule="auto"/>
        <w:rPr>
          <w:rFonts w:cstheme="minorHAnsi"/>
        </w:rPr>
      </w:pPr>
      <w:r w:rsidRPr="00002E3E">
        <w:rPr>
          <w:rFonts w:cstheme="minorHAnsi"/>
        </w:rPr>
        <w:t>Project summary</w:t>
      </w:r>
    </w:p>
    <w:p w14:paraId="5596E17D" w14:textId="6AD99CDB" w:rsidR="00DD2DA5" w:rsidRPr="00002E3E" w:rsidRDefault="00DD2DA5" w:rsidP="00002E3E">
      <w:pPr>
        <w:pStyle w:val="ListParagraph"/>
        <w:numPr>
          <w:ilvl w:val="0"/>
          <w:numId w:val="3"/>
        </w:numPr>
        <w:spacing w:after="0" w:line="360" w:lineRule="auto"/>
        <w:rPr>
          <w:rFonts w:cstheme="minorHAnsi"/>
        </w:rPr>
      </w:pPr>
      <w:r w:rsidRPr="00002E3E">
        <w:rPr>
          <w:rFonts w:cstheme="minorHAnsi"/>
        </w:rPr>
        <w:t xml:space="preserve">Participant summaries </w:t>
      </w:r>
    </w:p>
    <w:p w14:paraId="18555819" w14:textId="6E37CEF7" w:rsidR="00DD2DA5" w:rsidRPr="00002E3E" w:rsidRDefault="0000717F" w:rsidP="00002E3E">
      <w:pPr>
        <w:pStyle w:val="ListParagraph"/>
        <w:numPr>
          <w:ilvl w:val="0"/>
          <w:numId w:val="3"/>
        </w:numPr>
        <w:spacing w:after="0" w:line="360" w:lineRule="auto"/>
        <w:rPr>
          <w:rFonts w:cstheme="minorHAnsi"/>
        </w:rPr>
      </w:pPr>
      <w:r w:rsidRPr="00002E3E">
        <w:rPr>
          <w:rFonts w:cstheme="minorHAnsi"/>
        </w:rPr>
        <w:t>D</w:t>
      </w:r>
      <w:r w:rsidR="00DD2DA5" w:rsidRPr="00002E3E">
        <w:rPr>
          <w:rFonts w:cstheme="minorHAnsi"/>
        </w:rPr>
        <w:t>ataset summar</w:t>
      </w:r>
      <w:r w:rsidRPr="00002E3E">
        <w:rPr>
          <w:rFonts w:cstheme="minorHAnsi"/>
        </w:rPr>
        <w:t>y</w:t>
      </w:r>
    </w:p>
    <w:p w14:paraId="1D2168D6" w14:textId="7420724D" w:rsidR="00DD2DA5" w:rsidRPr="00002E3E" w:rsidRDefault="0000717F" w:rsidP="00002E3E">
      <w:pPr>
        <w:pStyle w:val="ListParagraph"/>
        <w:numPr>
          <w:ilvl w:val="0"/>
          <w:numId w:val="3"/>
        </w:numPr>
        <w:spacing w:after="0" w:line="360" w:lineRule="auto"/>
        <w:rPr>
          <w:rFonts w:cstheme="minorHAnsi"/>
        </w:rPr>
      </w:pPr>
      <w:r w:rsidRPr="00002E3E">
        <w:rPr>
          <w:rFonts w:cstheme="minorHAnsi"/>
        </w:rPr>
        <w:t>Data</w:t>
      </w:r>
      <w:r w:rsidR="00DD2DA5" w:rsidRPr="00002E3E">
        <w:rPr>
          <w:rFonts w:cstheme="minorHAnsi"/>
        </w:rPr>
        <w:t xml:space="preserve"> processing and preparation</w:t>
      </w:r>
      <w:r w:rsidR="009C7BC0" w:rsidRPr="00002E3E">
        <w:rPr>
          <w:rFonts w:cstheme="minorHAnsi"/>
        </w:rPr>
        <w:t xml:space="preserve"> </w:t>
      </w:r>
    </w:p>
    <w:p w14:paraId="25BFA499" w14:textId="066C317E" w:rsidR="00DD2DA5" w:rsidRPr="00002E3E" w:rsidRDefault="0000717F" w:rsidP="00002E3E">
      <w:pPr>
        <w:pStyle w:val="ListParagraph"/>
        <w:numPr>
          <w:ilvl w:val="0"/>
          <w:numId w:val="3"/>
        </w:numPr>
        <w:spacing w:after="0" w:line="360" w:lineRule="auto"/>
        <w:rPr>
          <w:rFonts w:cstheme="minorHAnsi"/>
        </w:rPr>
      </w:pPr>
      <w:r w:rsidRPr="00002E3E">
        <w:rPr>
          <w:rFonts w:cstheme="minorHAnsi"/>
        </w:rPr>
        <w:t>Related outputs to date</w:t>
      </w:r>
    </w:p>
    <w:p w14:paraId="69C2BB0F" w14:textId="70D832D5" w:rsidR="000D03EE" w:rsidRPr="00002E3E" w:rsidRDefault="000D03EE" w:rsidP="00002E3E">
      <w:pPr>
        <w:pStyle w:val="ListParagraph"/>
        <w:numPr>
          <w:ilvl w:val="0"/>
          <w:numId w:val="3"/>
        </w:numPr>
        <w:spacing w:after="0" w:line="360" w:lineRule="auto"/>
        <w:rPr>
          <w:rFonts w:cstheme="minorHAnsi"/>
        </w:rPr>
      </w:pPr>
      <w:r w:rsidRPr="00002E3E">
        <w:rPr>
          <w:rFonts w:cstheme="minorHAnsi"/>
        </w:rPr>
        <w:t xml:space="preserve">Access </w:t>
      </w:r>
    </w:p>
    <w:p w14:paraId="4955422C" w14:textId="77777777" w:rsidR="00DD2DA5" w:rsidRPr="00002E3E" w:rsidRDefault="00DD2DA5" w:rsidP="00002E3E">
      <w:pPr>
        <w:spacing w:after="0" w:line="360" w:lineRule="auto"/>
        <w:rPr>
          <w:rFonts w:cstheme="minorHAnsi"/>
          <w:b/>
          <w:bCs/>
        </w:rPr>
      </w:pPr>
    </w:p>
    <w:p w14:paraId="52639C49" w14:textId="2D44C5BD" w:rsidR="00134F7B" w:rsidRPr="00002E3E" w:rsidRDefault="00134F7B" w:rsidP="00002E3E">
      <w:pPr>
        <w:pStyle w:val="ListParagraph"/>
        <w:numPr>
          <w:ilvl w:val="0"/>
          <w:numId w:val="4"/>
        </w:numPr>
        <w:spacing w:after="0" w:line="360" w:lineRule="auto"/>
        <w:rPr>
          <w:rFonts w:cstheme="minorHAnsi"/>
          <w:b/>
          <w:bCs/>
        </w:rPr>
      </w:pPr>
      <w:r w:rsidRPr="00002E3E">
        <w:rPr>
          <w:rFonts w:cstheme="minorHAnsi"/>
          <w:b/>
          <w:bCs/>
        </w:rPr>
        <w:t>Project summary</w:t>
      </w:r>
    </w:p>
    <w:p w14:paraId="42629F9A" w14:textId="77777777" w:rsidR="0000717F" w:rsidRPr="00002E3E" w:rsidRDefault="0000717F" w:rsidP="00002E3E">
      <w:pPr>
        <w:pStyle w:val="ListParagraph"/>
        <w:spacing w:after="0" w:line="360" w:lineRule="auto"/>
        <w:rPr>
          <w:rFonts w:cstheme="minorHAnsi"/>
          <w:b/>
          <w:bCs/>
        </w:rPr>
      </w:pPr>
    </w:p>
    <w:p w14:paraId="421BB299" w14:textId="166FB0EC" w:rsidR="0000717F" w:rsidRPr="00002E3E" w:rsidRDefault="0000717F" w:rsidP="00002E3E">
      <w:pPr>
        <w:spacing w:after="0" w:line="360" w:lineRule="auto"/>
        <w:jc w:val="both"/>
        <w:rPr>
          <w:rFonts w:cstheme="minorHAnsi"/>
        </w:rPr>
      </w:pPr>
      <w:r w:rsidRPr="00002E3E">
        <w:rPr>
          <w:rFonts w:cstheme="minorHAnsi"/>
          <w:color w:val="000000" w:themeColor="text1"/>
        </w:rPr>
        <w:t xml:space="preserve">The study sought to examine the multidimensional nature of reading engagement, utilising the </w:t>
      </w:r>
      <w:r w:rsidRPr="00002E3E">
        <w:rPr>
          <w:rFonts w:cstheme="minorHAnsi"/>
          <w:i/>
          <w:iCs/>
          <w:color w:val="000000" w:themeColor="text1"/>
        </w:rPr>
        <w:t>Reading Engagement Scale</w:t>
      </w:r>
      <w:r w:rsidRPr="00002E3E">
        <w:rPr>
          <w:rFonts w:cstheme="minorHAnsi"/>
          <w:color w:val="000000" w:themeColor="text1"/>
        </w:rPr>
        <w:t xml:space="preserve"> (</w:t>
      </w:r>
      <w:r w:rsidRPr="00002E3E">
        <w:rPr>
          <w:rFonts w:cstheme="minorHAnsi"/>
          <w:color w:val="000000" w:themeColor="text1"/>
        </w:rPr>
        <w:t xml:space="preserve">McGeown &amp; </w:t>
      </w:r>
      <w:proofErr w:type="spellStart"/>
      <w:r w:rsidRPr="00002E3E">
        <w:rPr>
          <w:rFonts w:cstheme="minorHAnsi"/>
          <w:color w:val="000000" w:themeColor="text1"/>
        </w:rPr>
        <w:t>Conradi</w:t>
      </w:r>
      <w:proofErr w:type="spellEnd"/>
      <w:r w:rsidRPr="00002E3E">
        <w:rPr>
          <w:rFonts w:cstheme="minorHAnsi"/>
          <w:color w:val="000000" w:themeColor="text1"/>
        </w:rPr>
        <w:t>-Smith, 2023</w:t>
      </w:r>
      <w:r w:rsidRPr="00002E3E">
        <w:rPr>
          <w:rFonts w:cstheme="minorHAnsi"/>
          <w:color w:val="000000" w:themeColor="text1"/>
        </w:rPr>
        <w:t xml:space="preserve">) which simultaneously measures children’s </w:t>
      </w:r>
      <w:proofErr w:type="spellStart"/>
      <w:r w:rsidRPr="00002E3E">
        <w:rPr>
          <w:rFonts w:cstheme="minorHAnsi"/>
          <w:color w:val="000000" w:themeColor="text1"/>
        </w:rPr>
        <w:t>behavioral</w:t>
      </w:r>
      <w:proofErr w:type="spellEnd"/>
      <w:r w:rsidRPr="00002E3E">
        <w:rPr>
          <w:rFonts w:cstheme="minorHAnsi"/>
          <w:color w:val="000000" w:themeColor="text1"/>
        </w:rPr>
        <w:t xml:space="preserve">, cognitive, affective and social reading engagement.  </w:t>
      </w:r>
      <w:r w:rsidRPr="00002E3E">
        <w:rPr>
          <w:rFonts w:cstheme="minorHAnsi"/>
          <w:color w:val="000000" w:themeColor="text1"/>
          <w:shd w:val="clear" w:color="auto" w:fill="FFFFFF"/>
        </w:rPr>
        <w:t>This study provides the first validation of this scale</w:t>
      </w:r>
      <w:r w:rsidR="001D0CBB">
        <w:rPr>
          <w:rFonts w:cstheme="minorHAnsi"/>
          <w:color w:val="000000" w:themeColor="text1"/>
          <w:shd w:val="clear" w:color="auto" w:fill="FFFFFF"/>
        </w:rPr>
        <w:t xml:space="preserve">, </w:t>
      </w:r>
      <w:r w:rsidRPr="00002E3E">
        <w:rPr>
          <w:rFonts w:cstheme="minorHAnsi"/>
          <w:color w:val="000000" w:themeColor="text1"/>
          <w:shd w:val="clear" w:color="auto" w:fill="FFFFFF"/>
        </w:rPr>
        <w:t xml:space="preserve">testing across different countries to explore its reliability and suitability across different education systems and contexts.  </w:t>
      </w:r>
      <w:r w:rsidRPr="00002E3E">
        <w:rPr>
          <w:rFonts w:cstheme="minorHAnsi"/>
        </w:rPr>
        <w:t xml:space="preserve">The study was preregistered on the Open Science Framework and can be found here: </w:t>
      </w:r>
      <w:hyperlink r:id="rId7" w:history="1">
        <w:r w:rsidRPr="00002E3E">
          <w:rPr>
            <w:rStyle w:val="Hyperlink"/>
            <w:rFonts w:cstheme="minorHAnsi"/>
          </w:rPr>
          <w:t>https://osf.io/36mgh/overview</w:t>
        </w:r>
      </w:hyperlink>
    </w:p>
    <w:p w14:paraId="5E03CBFF" w14:textId="77777777" w:rsidR="0000717F" w:rsidRPr="00002E3E" w:rsidRDefault="0000717F" w:rsidP="00002E3E">
      <w:pPr>
        <w:spacing w:after="0" w:line="360" w:lineRule="auto"/>
        <w:jc w:val="both"/>
        <w:rPr>
          <w:rFonts w:cstheme="minorHAnsi"/>
          <w:color w:val="000000" w:themeColor="text1"/>
          <w:shd w:val="clear" w:color="auto" w:fill="FFFFFF"/>
        </w:rPr>
      </w:pPr>
    </w:p>
    <w:p w14:paraId="5587E3DE" w14:textId="5C91BCC5"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Preregistered a</w:t>
      </w:r>
      <w:r w:rsidRPr="00002E3E">
        <w:rPr>
          <w:rFonts w:cstheme="minorHAnsi"/>
          <w:color w:val="000000" w:themeColor="text1"/>
          <w:shd w:val="clear" w:color="auto" w:fill="FFFFFF"/>
        </w:rPr>
        <w:t>im:</w:t>
      </w:r>
      <w:r w:rsidRPr="00002E3E">
        <w:rPr>
          <w:rFonts w:cstheme="minorHAnsi"/>
          <w:color w:val="000000" w:themeColor="text1"/>
          <w:shd w:val="clear" w:color="auto" w:fill="FFFFFF"/>
        </w:rPr>
        <w:t xml:space="preserve"> </w:t>
      </w:r>
      <w:r w:rsidRPr="00002E3E">
        <w:rPr>
          <w:rFonts w:cstheme="minorHAnsi"/>
          <w:color w:val="000000" w:themeColor="text1"/>
          <w:shd w:val="clear" w:color="auto" w:fill="FFFFFF"/>
        </w:rPr>
        <w:t xml:space="preserve">To examine the structure and validity of the newly created </w:t>
      </w:r>
      <w:r w:rsidRPr="00002E3E">
        <w:rPr>
          <w:rFonts w:cstheme="minorHAnsi"/>
          <w:i/>
          <w:iCs/>
          <w:color w:val="000000" w:themeColor="text1"/>
          <w:shd w:val="clear" w:color="auto" w:fill="FFFFFF"/>
        </w:rPr>
        <w:t>Reading Engagement Scale</w:t>
      </w:r>
      <w:r w:rsidRPr="00002E3E">
        <w:rPr>
          <w:rFonts w:cstheme="minorHAnsi"/>
          <w:color w:val="000000" w:themeColor="text1"/>
          <w:shd w:val="clear" w:color="auto" w:fill="FFFFFF"/>
        </w:rPr>
        <w:t xml:space="preserve"> (RES) </w:t>
      </w:r>
    </w:p>
    <w:p w14:paraId="593DB029" w14:textId="1E3CBEBE"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Preregistered a</w:t>
      </w:r>
      <w:r w:rsidRPr="00002E3E">
        <w:rPr>
          <w:rFonts w:cstheme="minorHAnsi"/>
          <w:color w:val="000000" w:themeColor="text1"/>
          <w:shd w:val="clear" w:color="auto" w:fill="FFFFFF"/>
        </w:rPr>
        <w:t>dditional aims:</w:t>
      </w:r>
    </w:p>
    <w:p w14:paraId="2E9C000B" w14:textId="77777777"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 xml:space="preserve">1) To examine the strength of the relationship between the four different dimensions of reading engagement, children’s reading motivation (value) and reading skill. </w:t>
      </w:r>
    </w:p>
    <w:p w14:paraId="31BA7618" w14:textId="77777777" w:rsidR="0000717F" w:rsidRPr="00002E3E" w:rsidRDefault="0000717F" w:rsidP="00002E3E">
      <w:pPr>
        <w:spacing w:after="0" w:line="360" w:lineRule="auto"/>
        <w:jc w:val="both"/>
        <w:rPr>
          <w:rFonts w:cstheme="minorHAnsi"/>
          <w:color w:val="000000" w:themeColor="text1"/>
        </w:rPr>
      </w:pPr>
      <w:r w:rsidRPr="00002E3E">
        <w:rPr>
          <w:rFonts w:cstheme="minorHAnsi"/>
          <w:color w:val="000000" w:themeColor="text1"/>
          <w:shd w:val="clear" w:color="auto" w:fill="FFFFFF"/>
        </w:rPr>
        <w:t>2) To examine sex differences across the four different dimensions of reading engagement.</w:t>
      </w:r>
    </w:p>
    <w:p w14:paraId="5951573A" w14:textId="7A8457AD"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Preregistered h</w:t>
      </w:r>
      <w:r w:rsidRPr="00002E3E">
        <w:rPr>
          <w:rFonts w:cstheme="minorHAnsi"/>
          <w:color w:val="000000" w:themeColor="text1"/>
          <w:shd w:val="clear" w:color="auto" w:fill="FFFFFF"/>
        </w:rPr>
        <w:t>ypotheses:</w:t>
      </w:r>
    </w:p>
    <w:p w14:paraId="208C241D" w14:textId="77777777"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 xml:space="preserve">1) Items within each construct will be highly correlated (Cronbach's alpha value .7 or above). </w:t>
      </w:r>
    </w:p>
    <w:p w14:paraId="3B52306C" w14:textId="77777777"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t xml:space="preserve">2) All dimensions of reading engagement are predicted to correlate with each other, and with reading motivation and reading skill, albeit to varying degrees. </w:t>
      </w:r>
    </w:p>
    <w:p w14:paraId="5B186870" w14:textId="77777777" w:rsidR="0000717F" w:rsidRPr="00002E3E" w:rsidRDefault="0000717F" w:rsidP="00002E3E">
      <w:pPr>
        <w:spacing w:after="0" w:line="360" w:lineRule="auto"/>
        <w:jc w:val="both"/>
        <w:rPr>
          <w:rFonts w:cstheme="minorHAnsi"/>
          <w:color w:val="000000" w:themeColor="text1"/>
          <w:shd w:val="clear" w:color="auto" w:fill="FFFFFF"/>
        </w:rPr>
      </w:pPr>
      <w:r w:rsidRPr="00002E3E">
        <w:rPr>
          <w:rFonts w:cstheme="minorHAnsi"/>
          <w:color w:val="000000" w:themeColor="text1"/>
          <w:shd w:val="clear" w:color="auto" w:fill="FFFFFF"/>
        </w:rPr>
        <w:lastRenderedPageBreak/>
        <w:t xml:space="preserve">3) </w:t>
      </w:r>
      <w:proofErr w:type="spellStart"/>
      <w:r w:rsidRPr="00002E3E">
        <w:rPr>
          <w:rFonts w:cstheme="minorHAnsi"/>
          <w:color w:val="000000" w:themeColor="text1"/>
          <w:shd w:val="clear" w:color="auto" w:fill="FFFFFF"/>
        </w:rPr>
        <w:t>Behavioral</w:t>
      </w:r>
      <w:proofErr w:type="spellEnd"/>
      <w:r w:rsidRPr="00002E3E">
        <w:rPr>
          <w:rFonts w:cstheme="minorHAnsi"/>
          <w:color w:val="000000" w:themeColor="text1"/>
          <w:shd w:val="clear" w:color="auto" w:fill="FFFFFF"/>
        </w:rPr>
        <w:t xml:space="preserve"> engagement (fiction) is predicted to correlate more closely with reading skill than </w:t>
      </w:r>
      <w:proofErr w:type="spellStart"/>
      <w:r w:rsidRPr="00002E3E">
        <w:rPr>
          <w:rFonts w:cstheme="minorHAnsi"/>
          <w:color w:val="000000" w:themeColor="text1"/>
          <w:shd w:val="clear" w:color="auto" w:fill="FFFFFF"/>
        </w:rPr>
        <w:t>behavioral</w:t>
      </w:r>
      <w:proofErr w:type="spellEnd"/>
      <w:r w:rsidRPr="00002E3E">
        <w:rPr>
          <w:rFonts w:cstheme="minorHAnsi"/>
          <w:color w:val="000000" w:themeColor="text1"/>
          <w:shd w:val="clear" w:color="auto" w:fill="FFFFFF"/>
        </w:rPr>
        <w:t xml:space="preserve"> engagement (non-fiction) and reading skill. </w:t>
      </w:r>
    </w:p>
    <w:p w14:paraId="526B7C49" w14:textId="77777777" w:rsidR="0000717F" w:rsidRPr="00002E3E" w:rsidRDefault="0000717F" w:rsidP="00002E3E">
      <w:pPr>
        <w:spacing w:after="0" w:line="360" w:lineRule="auto"/>
        <w:jc w:val="both"/>
        <w:rPr>
          <w:rFonts w:cstheme="minorHAnsi"/>
          <w:color w:val="000000" w:themeColor="text1"/>
        </w:rPr>
      </w:pPr>
      <w:r w:rsidRPr="00002E3E">
        <w:rPr>
          <w:rFonts w:cstheme="minorHAnsi"/>
          <w:color w:val="000000" w:themeColor="text1"/>
          <w:shd w:val="clear" w:color="auto" w:fill="FFFFFF"/>
        </w:rPr>
        <w:t>4) Sex differences (girls reporting more fiction reading and boys reporting more non-fiction reading) are expected.</w:t>
      </w:r>
    </w:p>
    <w:p w14:paraId="12D7CB20" w14:textId="77777777" w:rsidR="001A7C1A" w:rsidRPr="00002E3E" w:rsidRDefault="001A7C1A" w:rsidP="00002E3E">
      <w:pPr>
        <w:spacing w:after="0" w:line="360" w:lineRule="auto"/>
        <w:rPr>
          <w:rFonts w:cstheme="minorHAnsi"/>
        </w:rPr>
      </w:pPr>
    </w:p>
    <w:p w14:paraId="1BAFE039" w14:textId="77777777" w:rsidR="00DD2DA5" w:rsidRPr="00002E3E" w:rsidRDefault="00DD2DA5" w:rsidP="00002E3E">
      <w:pPr>
        <w:spacing w:after="0" w:line="360" w:lineRule="auto"/>
        <w:rPr>
          <w:rFonts w:cstheme="minorHAnsi"/>
        </w:rPr>
      </w:pPr>
    </w:p>
    <w:p w14:paraId="20C987DF" w14:textId="55E31909" w:rsidR="002C39B2" w:rsidRDefault="00DA378B" w:rsidP="00002E3E">
      <w:pPr>
        <w:pStyle w:val="ListParagraph"/>
        <w:numPr>
          <w:ilvl w:val="0"/>
          <w:numId w:val="4"/>
        </w:numPr>
        <w:spacing w:after="0" w:line="360" w:lineRule="auto"/>
        <w:rPr>
          <w:rFonts w:cstheme="minorHAnsi"/>
          <w:b/>
          <w:bCs/>
        </w:rPr>
      </w:pPr>
      <w:r w:rsidRPr="00002E3E">
        <w:rPr>
          <w:rFonts w:cstheme="minorHAnsi"/>
          <w:b/>
          <w:bCs/>
        </w:rPr>
        <w:t>P</w:t>
      </w:r>
      <w:r w:rsidR="00B75DD1" w:rsidRPr="00002E3E">
        <w:rPr>
          <w:rFonts w:cstheme="minorHAnsi"/>
          <w:b/>
          <w:bCs/>
        </w:rPr>
        <w:t>articipant</w:t>
      </w:r>
      <w:r w:rsidR="002C39B2" w:rsidRPr="00002E3E">
        <w:rPr>
          <w:rFonts w:cstheme="minorHAnsi"/>
          <w:b/>
          <w:bCs/>
        </w:rPr>
        <w:t xml:space="preserve"> </w:t>
      </w:r>
      <w:r w:rsidRPr="00002E3E">
        <w:rPr>
          <w:rFonts w:cstheme="minorHAnsi"/>
          <w:b/>
          <w:bCs/>
        </w:rPr>
        <w:t xml:space="preserve">summaries (split by </w:t>
      </w:r>
      <w:r w:rsidR="000E626B" w:rsidRPr="00002E3E">
        <w:rPr>
          <w:rFonts w:cstheme="minorHAnsi"/>
          <w:b/>
          <w:bCs/>
        </w:rPr>
        <w:t>country</w:t>
      </w:r>
      <w:r w:rsidR="003136FE" w:rsidRPr="00002E3E">
        <w:rPr>
          <w:rFonts w:cstheme="minorHAnsi"/>
          <w:b/>
          <w:bCs/>
        </w:rPr>
        <w:t xml:space="preserve"> and summed)</w:t>
      </w:r>
    </w:p>
    <w:p w14:paraId="374BDB4C" w14:textId="7428D297" w:rsidR="001D0CBB" w:rsidRDefault="001D0CBB" w:rsidP="001D0CBB">
      <w:pPr>
        <w:spacing w:after="0" w:line="360" w:lineRule="auto"/>
        <w:ind w:left="360"/>
        <w:rPr>
          <w:rFonts w:cstheme="minorHAnsi"/>
          <w:b/>
          <w:bCs/>
        </w:rPr>
      </w:pPr>
    </w:p>
    <w:p w14:paraId="6FEDC278" w14:textId="06E40F16" w:rsidR="001D0CBB" w:rsidRPr="001D0CBB" w:rsidRDefault="001D0CBB" w:rsidP="001D0CBB">
      <w:pPr>
        <w:spacing w:after="0" w:line="360" w:lineRule="auto"/>
        <w:rPr>
          <w:rFonts w:cstheme="minorHAnsi"/>
        </w:rPr>
      </w:pPr>
      <w:r w:rsidRPr="001D0CBB">
        <w:rPr>
          <w:rFonts w:cstheme="minorHAnsi"/>
        </w:rPr>
        <w:t>Children from three different English-speaking contexts participated in this study, specifically the US, England, and Singapore</w:t>
      </w:r>
      <w:r>
        <w:rPr>
          <w:rFonts w:cstheme="minorHAnsi"/>
        </w:rPr>
        <w:t>.  Specific details are provided below:</w:t>
      </w:r>
    </w:p>
    <w:p w14:paraId="38351CDE" w14:textId="609D1DB4" w:rsidR="007C7148" w:rsidRPr="00002E3E" w:rsidRDefault="007C7148" w:rsidP="00002E3E">
      <w:pPr>
        <w:spacing w:after="0" w:line="360" w:lineRule="auto"/>
        <w:jc w:val="both"/>
        <w:rPr>
          <w:rFonts w:cstheme="minorHAnsi"/>
          <w:color w:val="000000" w:themeColor="text1"/>
        </w:rPr>
      </w:pPr>
      <w:r w:rsidRPr="00002E3E">
        <w:rPr>
          <w:rFonts w:cstheme="minorHAnsi"/>
          <w:color w:val="000000" w:themeColor="text1"/>
        </w:rPr>
        <w:t>US</w:t>
      </w:r>
      <w:r w:rsidRPr="00002E3E">
        <w:rPr>
          <w:rFonts w:cstheme="minorHAnsi"/>
          <w:color w:val="000000" w:themeColor="text1"/>
        </w:rPr>
        <w:t>:</w:t>
      </w:r>
      <w:r w:rsidRPr="00002E3E">
        <w:rPr>
          <w:rFonts w:cstheme="minorHAnsi"/>
          <w:color w:val="000000" w:themeColor="text1"/>
        </w:rPr>
        <w:t xml:space="preserve"> 334 children in grades 3-5 (aged 8-11, 157 boys, 171 girls, 6 other/prefer not to say) from a single school in the US completed the reading engagement scale</w:t>
      </w:r>
      <w:r w:rsidR="00EE4F35" w:rsidRPr="00002E3E">
        <w:rPr>
          <w:rFonts w:cstheme="minorHAnsi"/>
          <w:color w:val="000000" w:themeColor="text1"/>
        </w:rPr>
        <w:t xml:space="preserve"> and reading motivation</w:t>
      </w:r>
      <w:r w:rsidRPr="00002E3E">
        <w:rPr>
          <w:rFonts w:cstheme="minorHAnsi"/>
          <w:color w:val="000000" w:themeColor="text1"/>
        </w:rPr>
        <w:t xml:space="preserve"> measure</w:t>
      </w:r>
      <w:r w:rsidR="00EE4F35" w:rsidRPr="00002E3E">
        <w:rPr>
          <w:rFonts w:cstheme="minorHAnsi"/>
          <w:color w:val="000000" w:themeColor="text1"/>
        </w:rPr>
        <w:t xml:space="preserve">. In </w:t>
      </w:r>
      <w:r w:rsidRPr="00002E3E">
        <w:rPr>
          <w:rFonts w:cstheme="minorHAnsi"/>
          <w:color w:val="000000" w:themeColor="text1"/>
        </w:rPr>
        <w:t>addition, 331 completed a standardised reading assessment.</w:t>
      </w:r>
    </w:p>
    <w:p w14:paraId="05A14E9E" w14:textId="20DF231D" w:rsidR="007C7148" w:rsidRPr="00002E3E" w:rsidRDefault="007C7148" w:rsidP="00002E3E">
      <w:pPr>
        <w:spacing w:after="0" w:line="360" w:lineRule="auto"/>
        <w:jc w:val="both"/>
        <w:rPr>
          <w:rFonts w:cstheme="minorHAnsi"/>
          <w:color w:val="000000" w:themeColor="text1"/>
        </w:rPr>
      </w:pPr>
      <w:r w:rsidRPr="00002E3E">
        <w:rPr>
          <w:rFonts w:cstheme="minorHAnsi"/>
          <w:color w:val="000000" w:themeColor="text1"/>
        </w:rPr>
        <w:t>England</w:t>
      </w:r>
      <w:r w:rsidR="00EE4F35" w:rsidRPr="00002E3E">
        <w:rPr>
          <w:rFonts w:cstheme="minorHAnsi"/>
          <w:color w:val="000000" w:themeColor="text1"/>
        </w:rPr>
        <w:t>:</w:t>
      </w:r>
      <w:r w:rsidRPr="00002E3E">
        <w:rPr>
          <w:rFonts w:cstheme="minorHAnsi"/>
          <w:color w:val="000000" w:themeColor="text1"/>
        </w:rPr>
        <w:t xml:space="preserve"> 356 children from three schools in England, in years 4-6 (aged 8-11, 189 boys, 167 girls) completed the reading engagement scale</w:t>
      </w:r>
      <w:r w:rsidR="00EE4F35" w:rsidRPr="00002E3E">
        <w:rPr>
          <w:rFonts w:cstheme="minorHAnsi"/>
          <w:color w:val="000000" w:themeColor="text1"/>
        </w:rPr>
        <w:t xml:space="preserve"> and</w:t>
      </w:r>
      <w:r w:rsidRPr="00002E3E">
        <w:rPr>
          <w:rFonts w:cstheme="minorHAnsi"/>
          <w:color w:val="000000" w:themeColor="text1"/>
        </w:rPr>
        <w:t xml:space="preserve"> reading motivation</w:t>
      </w:r>
      <w:r w:rsidR="00EE4F35" w:rsidRPr="00002E3E">
        <w:rPr>
          <w:rFonts w:cstheme="minorHAnsi"/>
          <w:color w:val="000000" w:themeColor="text1"/>
        </w:rPr>
        <w:t xml:space="preserve"> measure.</w:t>
      </w:r>
      <w:r w:rsidRPr="00002E3E">
        <w:rPr>
          <w:rFonts w:cstheme="minorHAnsi"/>
          <w:color w:val="000000" w:themeColor="text1"/>
        </w:rPr>
        <w:t xml:space="preserve"> In addition, 208 children also completed a standardised reading assessment. </w:t>
      </w:r>
    </w:p>
    <w:p w14:paraId="1351707F" w14:textId="300F04DC" w:rsidR="007C7148" w:rsidRPr="00002E3E" w:rsidRDefault="007C7148" w:rsidP="00002E3E">
      <w:pPr>
        <w:spacing w:after="0" w:line="360" w:lineRule="auto"/>
        <w:jc w:val="both"/>
        <w:rPr>
          <w:rFonts w:cstheme="minorHAnsi"/>
          <w:color w:val="000000" w:themeColor="text1"/>
        </w:rPr>
      </w:pPr>
      <w:r w:rsidRPr="00002E3E">
        <w:rPr>
          <w:rFonts w:cstheme="minorHAnsi"/>
          <w:color w:val="000000" w:themeColor="text1"/>
        </w:rPr>
        <w:t>Singapore</w:t>
      </w:r>
      <w:r w:rsidR="00EE4F35" w:rsidRPr="00002E3E">
        <w:rPr>
          <w:rFonts w:cstheme="minorHAnsi"/>
          <w:color w:val="000000" w:themeColor="text1"/>
        </w:rPr>
        <w:t xml:space="preserve">: </w:t>
      </w:r>
      <w:r w:rsidRPr="00002E3E">
        <w:rPr>
          <w:rFonts w:cstheme="minorHAnsi"/>
          <w:color w:val="000000" w:themeColor="text1"/>
        </w:rPr>
        <w:t>In total, 404 children from two schools in Singapore, in primary 3-5 (aged 8-11, 217 boys, 185 girls, 2 missing), completed the reading engagement scale</w:t>
      </w:r>
      <w:r w:rsidR="00EE4F35" w:rsidRPr="00002E3E">
        <w:rPr>
          <w:rFonts w:cstheme="minorHAnsi"/>
          <w:color w:val="000000" w:themeColor="text1"/>
        </w:rPr>
        <w:t xml:space="preserve"> and r</w:t>
      </w:r>
      <w:r w:rsidRPr="00002E3E">
        <w:rPr>
          <w:rFonts w:cstheme="minorHAnsi"/>
          <w:color w:val="000000" w:themeColor="text1"/>
        </w:rPr>
        <w:t>eading motivation</w:t>
      </w:r>
      <w:r w:rsidR="00EE4F35" w:rsidRPr="00002E3E">
        <w:rPr>
          <w:rFonts w:cstheme="minorHAnsi"/>
          <w:color w:val="000000" w:themeColor="text1"/>
        </w:rPr>
        <w:t xml:space="preserve"> measure/</w:t>
      </w:r>
    </w:p>
    <w:p w14:paraId="059ED952" w14:textId="77777777" w:rsidR="007C7148" w:rsidRPr="00002E3E" w:rsidRDefault="007C7148" w:rsidP="00002E3E">
      <w:pPr>
        <w:spacing w:after="0" w:line="360" w:lineRule="auto"/>
        <w:ind w:left="360"/>
        <w:rPr>
          <w:rFonts w:cstheme="minorHAnsi"/>
          <w:b/>
          <w:bCs/>
        </w:rPr>
      </w:pPr>
    </w:p>
    <w:p w14:paraId="4DCE42D0" w14:textId="39EA86C9" w:rsidR="00C26D37" w:rsidRPr="00002E3E" w:rsidRDefault="000E626B" w:rsidP="00002E3E">
      <w:pPr>
        <w:pStyle w:val="ListParagraph"/>
        <w:numPr>
          <w:ilvl w:val="0"/>
          <w:numId w:val="4"/>
        </w:numPr>
        <w:spacing w:after="0" w:line="360" w:lineRule="auto"/>
        <w:rPr>
          <w:rFonts w:cstheme="minorHAnsi"/>
          <w:b/>
          <w:bCs/>
        </w:rPr>
      </w:pPr>
      <w:r w:rsidRPr="00002E3E">
        <w:rPr>
          <w:rFonts w:cstheme="minorHAnsi"/>
          <w:b/>
          <w:bCs/>
        </w:rPr>
        <w:t>D</w:t>
      </w:r>
      <w:r w:rsidR="00DA378B" w:rsidRPr="00002E3E">
        <w:rPr>
          <w:rFonts w:cstheme="minorHAnsi"/>
          <w:b/>
          <w:bCs/>
        </w:rPr>
        <w:t>ataset summar</w:t>
      </w:r>
      <w:r w:rsidRPr="00002E3E">
        <w:rPr>
          <w:rFonts w:cstheme="minorHAnsi"/>
          <w:b/>
          <w:bCs/>
        </w:rPr>
        <w:t>y</w:t>
      </w:r>
      <w:r w:rsidR="00DA378B" w:rsidRPr="00002E3E">
        <w:rPr>
          <w:rFonts w:cstheme="minorHAnsi"/>
          <w:b/>
          <w:bCs/>
        </w:rPr>
        <w:t xml:space="preserve"> </w:t>
      </w:r>
      <w:r w:rsidR="003136FE" w:rsidRPr="00002E3E">
        <w:rPr>
          <w:rFonts w:cstheme="minorHAnsi"/>
          <w:b/>
          <w:bCs/>
        </w:rPr>
        <w:t>(split by country and summed)</w:t>
      </w:r>
    </w:p>
    <w:p w14:paraId="49FF2ADA" w14:textId="77777777" w:rsidR="001D0CBB" w:rsidRDefault="001D0CBB" w:rsidP="00002E3E">
      <w:pPr>
        <w:spacing w:after="0" w:line="360" w:lineRule="auto"/>
        <w:rPr>
          <w:rFonts w:cstheme="minorHAnsi"/>
        </w:rPr>
      </w:pPr>
    </w:p>
    <w:p w14:paraId="03744CA3" w14:textId="36BEC586" w:rsidR="002D4B83" w:rsidRPr="00002E3E" w:rsidRDefault="00002E3E" w:rsidP="00002E3E">
      <w:pPr>
        <w:spacing w:after="0" w:line="360" w:lineRule="auto"/>
        <w:rPr>
          <w:rFonts w:cstheme="minorHAnsi"/>
          <w:b/>
          <w:bCs/>
        </w:rPr>
      </w:pPr>
      <w:r w:rsidRPr="00002E3E">
        <w:rPr>
          <w:rFonts w:cstheme="minorHAnsi"/>
        </w:rPr>
        <w:t xml:space="preserve">The entire dataset is provided within an Excel file, with the ‘notes’ tab providing demographic details (rows 3-5), individual items within the reading engagement scale (rows 7-42) and reading motivation measure (rows 44-53).  Reading skill is provided for the US (row 55) and England (row 56) and composite variables for engagement and motivation created for the purposes of analysis are provided </w:t>
      </w:r>
      <w:r w:rsidR="001D0CBB">
        <w:rPr>
          <w:rFonts w:cstheme="minorHAnsi"/>
        </w:rPr>
        <w:t>(</w:t>
      </w:r>
      <w:r w:rsidRPr="00002E3E">
        <w:rPr>
          <w:rFonts w:cstheme="minorHAnsi"/>
        </w:rPr>
        <w:t xml:space="preserve">rows 58-66).  Range of scores for all items is also provided. </w:t>
      </w:r>
    </w:p>
    <w:p w14:paraId="4EA797E0" w14:textId="77777777" w:rsidR="00A341E5" w:rsidRPr="00002E3E" w:rsidRDefault="00A341E5" w:rsidP="00002E3E">
      <w:pPr>
        <w:spacing w:after="0" w:line="360" w:lineRule="auto"/>
        <w:rPr>
          <w:rFonts w:cstheme="minorHAnsi"/>
          <w:b/>
          <w:bCs/>
        </w:rPr>
      </w:pPr>
    </w:p>
    <w:p w14:paraId="766F085A" w14:textId="619D0AB7" w:rsidR="002D4B83" w:rsidRPr="00002E3E" w:rsidRDefault="000E626B" w:rsidP="00002E3E">
      <w:pPr>
        <w:pStyle w:val="ListParagraph"/>
        <w:numPr>
          <w:ilvl w:val="0"/>
          <w:numId w:val="4"/>
        </w:numPr>
        <w:shd w:val="clear" w:color="auto" w:fill="FFFFFF"/>
        <w:spacing w:after="0" w:line="360" w:lineRule="auto"/>
        <w:textAlignment w:val="baseline"/>
        <w:rPr>
          <w:rFonts w:eastAsia="Times New Roman" w:cstheme="minorHAnsi"/>
          <w:b/>
          <w:bCs/>
          <w:color w:val="000000"/>
          <w:lang w:eastAsia="en-GB"/>
        </w:rPr>
      </w:pPr>
      <w:r w:rsidRPr="00002E3E">
        <w:rPr>
          <w:rFonts w:eastAsia="Times New Roman" w:cstheme="minorHAnsi"/>
          <w:b/>
          <w:bCs/>
          <w:color w:val="000000"/>
          <w:lang w:eastAsia="en-GB"/>
        </w:rPr>
        <w:t>D</w:t>
      </w:r>
      <w:r w:rsidR="00B96A8D" w:rsidRPr="00002E3E">
        <w:rPr>
          <w:rFonts w:eastAsia="Times New Roman" w:cstheme="minorHAnsi"/>
          <w:b/>
          <w:bCs/>
          <w:color w:val="000000"/>
          <w:lang w:eastAsia="en-GB"/>
        </w:rPr>
        <w:t xml:space="preserve">ata processing and preparation: </w:t>
      </w:r>
    </w:p>
    <w:p w14:paraId="7F980C1D" w14:textId="77777777" w:rsidR="0000717F" w:rsidRPr="00002E3E" w:rsidRDefault="0000717F" w:rsidP="00002E3E">
      <w:pPr>
        <w:spacing w:after="0" w:line="360" w:lineRule="auto"/>
        <w:textAlignment w:val="baseline"/>
        <w:rPr>
          <w:rFonts w:eastAsia="Times New Roman" w:cstheme="minorHAnsi"/>
          <w:color w:val="000000"/>
          <w:lang w:eastAsia="en-GB"/>
        </w:rPr>
      </w:pPr>
    </w:p>
    <w:p w14:paraId="730DCA87" w14:textId="4B8D1CD6" w:rsidR="00402F3D" w:rsidRPr="00002E3E" w:rsidRDefault="00402F3D" w:rsidP="00002E3E">
      <w:p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 xml:space="preserve">Raw datasets from all three project sites (Singapore, US, UK) were combined into a single datafile, with new variables created for participant ID and location. One data transformation was conducted on the 'Grade' variable, where years in the UK and Singapore were recoded to grades to align with US data, with conversion to one grade level below (i.e., Year 3 = Grade 2; Year 4 = Grade 3; Year 5 = Grade 4; Year 6 = Grade 5). Additionally, new composite scores were created for </w:t>
      </w:r>
      <w:proofErr w:type="spellStart"/>
      <w:r w:rsidRPr="00002E3E">
        <w:rPr>
          <w:rFonts w:eastAsia="Times New Roman" w:cstheme="minorHAnsi"/>
          <w:color w:val="000000"/>
          <w:lang w:eastAsia="en-GB"/>
        </w:rPr>
        <w:t>behavioral</w:t>
      </w:r>
      <w:proofErr w:type="spellEnd"/>
      <w:r w:rsidRPr="00002E3E">
        <w:rPr>
          <w:rFonts w:eastAsia="Times New Roman" w:cstheme="minorHAnsi"/>
          <w:color w:val="000000"/>
          <w:lang w:eastAsia="en-GB"/>
        </w:rPr>
        <w:t xml:space="preserve"> </w:t>
      </w:r>
      <w:r w:rsidRPr="00002E3E">
        <w:rPr>
          <w:rFonts w:eastAsia="Times New Roman" w:cstheme="minorHAnsi"/>
          <w:color w:val="000000"/>
          <w:lang w:eastAsia="en-GB"/>
        </w:rPr>
        <w:lastRenderedPageBreak/>
        <w:t xml:space="preserve">engagement, </w:t>
      </w:r>
      <w:proofErr w:type="spellStart"/>
      <w:r w:rsidRPr="00002E3E">
        <w:rPr>
          <w:rFonts w:eastAsia="Times New Roman" w:cstheme="minorHAnsi"/>
          <w:color w:val="000000"/>
          <w:lang w:eastAsia="en-GB"/>
        </w:rPr>
        <w:t>behavioral</w:t>
      </w:r>
      <w:proofErr w:type="spellEnd"/>
      <w:r w:rsidRPr="00002E3E">
        <w:rPr>
          <w:rFonts w:eastAsia="Times New Roman" w:cstheme="minorHAnsi"/>
          <w:color w:val="000000"/>
          <w:lang w:eastAsia="en-GB"/>
        </w:rPr>
        <w:t xml:space="preserve"> engagement (fiction), </w:t>
      </w:r>
      <w:proofErr w:type="spellStart"/>
      <w:r w:rsidRPr="00002E3E">
        <w:rPr>
          <w:rFonts w:eastAsia="Times New Roman" w:cstheme="minorHAnsi"/>
          <w:color w:val="000000"/>
          <w:lang w:eastAsia="en-GB"/>
        </w:rPr>
        <w:t>behavioral</w:t>
      </w:r>
      <w:proofErr w:type="spellEnd"/>
      <w:r w:rsidRPr="00002E3E">
        <w:rPr>
          <w:rFonts w:eastAsia="Times New Roman" w:cstheme="minorHAnsi"/>
          <w:color w:val="000000"/>
          <w:lang w:eastAsia="en-GB"/>
        </w:rPr>
        <w:t xml:space="preserve"> engagement (non-fiction), affective engagement, cognitive engagement, social engagement and reading motivation (value), through adding relevant subtest scores.</w:t>
      </w:r>
    </w:p>
    <w:p w14:paraId="731FA2CA" w14:textId="77777777" w:rsidR="00402F3D" w:rsidRPr="00002E3E" w:rsidRDefault="00402F3D" w:rsidP="00002E3E">
      <w:pPr>
        <w:spacing w:after="0" w:line="360" w:lineRule="auto"/>
        <w:textAlignment w:val="baseline"/>
        <w:rPr>
          <w:rFonts w:eastAsia="Times New Roman" w:cstheme="minorHAnsi"/>
          <w:color w:val="000000"/>
          <w:lang w:eastAsia="en-GB"/>
        </w:rPr>
      </w:pPr>
    </w:p>
    <w:p w14:paraId="1FB50211" w14:textId="77777777" w:rsidR="00402F3D" w:rsidRPr="00002E3E" w:rsidRDefault="00402F3D" w:rsidP="00002E3E">
      <w:p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For the analyses, the following measures were taken:</w:t>
      </w:r>
    </w:p>
    <w:p w14:paraId="7E1D0231" w14:textId="77777777" w:rsidR="00402F3D" w:rsidRPr="00002E3E" w:rsidRDefault="00402F3D" w:rsidP="00002E3E">
      <w:pPr>
        <w:numPr>
          <w:ilvl w:val="0"/>
          <w:numId w:val="9"/>
        </w:num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31 participants, all from the England sample, were excluded from the analysis as they did not provide any responses to either the reading motivation or engagement items, resulting in a final sample of 1,094 participants.</w:t>
      </w:r>
    </w:p>
    <w:p w14:paraId="39E9FE99" w14:textId="77777777" w:rsidR="00402F3D" w:rsidRPr="00002E3E" w:rsidRDefault="00402F3D" w:rsidP="00002E3E">
      <w:pPr>
        <w:numPr>
          <w:ilvl w:val="0"/>
          <w:numId w:val="9"/>
        </w:num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Missing data analysis showed that missing data ranged from 3-5.7% for items assessing engagement and reading motivation, with the majority under 5%. Missing data for reading engagement and reading motivation was addressed using multiple imputation under the assumption that missing values were missing at random, as it has been suggested that multiple imputation is robust to estimate missing data in Likert scale analyses (</w:t>
      </w:r>
      <w:proofErr w:type="spellStart"/>
      <w:r w:rsidRPr="00002E3E">
        <w:rPr>
          <w:rFonts w:eastAsia="Times New Roman" w:cstheme="minorHAnsi"/>
          <w:color w:val="000000"/>
          <w:lang w:eastAsia="en-GB"/>
        </w:rPr>
        <w:t>Leite</w:t>
      </w:r>
      <w:proofErr w:type="spellEnd"/>
      <w:r w:rsidRPr="00002E3E">
        <w:rPr>
          <w:rFonts w:eastAsia="Times New Roman" w:cstheme="minorHAnsi"/>
          <w:color w:val="000000"/>
          <w:lang w:eastAsia="en-GB"/>
        </w:rPr>
        <w:t xml:space="preserve"> &amp; </w:t>
      </w:r>
      <w:proofErr w:type="spellStart"/>
      <w:r w:rsidRPr="00002E3E">
        <w:rPr>
          <w:rFonts w:eastAsia="Times New Roman" w:cstheme="minorHAnsi"/>
          <w:color w:val="000000"/>
          <w:lang w:eastAsia="en-GB"/>
        </w:rPr>
        <w:t>Beretvas</w:t>
      </w:r>
      <w:proofErr w:type="spellEnd"/>
      <w:r w:rsidRPr="00002E3E">
        <w:rPr>
          <w:rFonts w:eastAsia="Times New Roman" w:cstheme="minorHAnsi"/>
          <w:color w:val="000000"/>
          <w:lang w:eastAsia="en-GB"/>
        </w:rPr>
        <w:t>, 2010).</w:t>
      </w:r>
    </w:p>
    <w:p w14:paraId="60D90387" w14:textId="77777777" w:rsidR="00402F3D" w:rsidRPr="00002E3E" w:rsidRDefault="00402F3D" w:rsidP="00002E3E">
      <w:pPr>
        <w:numPr>
          <w:ilvl w:val="0"/>
          <w:numId w:val="9"/>
        </w:num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Analyses were completed on each imputed dataset </w:t>
      </w:r>
      <w:r w:rsidRPr="00002E3E">
        <w:rPr>
          <w:rFonts w:eastAsia="Times New Roman" w:cstheme="minorHAnsi"/>
          <w:i/>
          <w:iCs/>
          <w:color w:val="000000"/>
          <w:lang w:eastAsia="en-GB"/>
        </w:rPr>
        <w:t>(N</w:t>
      </w:r>
      <w:r w:rsidRPr="00002E3E">
        <w:rPr>
          <w:rFonts w:eastAsia="Times New Roman" w:cstheme="minorHAnsi"/>
          <w:color w:val="000000"/>
          <w:lang w:eastAsia="en-GB"/>
        </w:rPr>
        <w:t> = 20) and pooled to obtain final parameter estimates according to Rubin’s (1987) rules.</w:t>
      </w:r>
    </w:p>
    <w:p w14:paraId="00694AFB" w14:textId="77777777" w:rsidR="00402F3D" w:rsidRPr="00002E3E" w:rsidRDefault="00402F3D" w:rsidP="00002E3E">
      <w:pPr>
        <w:numPr>
          <w:ilvl w:val="0"/>
          <w:numId w:val="9"/>
        </w:numPr>
        <w:spacing w:after="0" w:line="360" w:lineRule="auto"/>
        <w:textAlignment w:val="baseline"/>
        <w:rPr>
          <w:rFonts w:eastAsia="Times New Roman" w:cstheme="minorHAnsi"/>
          <w:color w:val="000000"/>
          <w:lang w:eastAsia="en-GB"/>
        </w:rPr>
      </w:pPr>
      <w:r w:rsidRPr="00002E3E">
        <w:rPr>
          <w:rFonts w:eastAsia="Times New Roman" w:cstheme="minorHAnsi"/>
          <w:color w:val="000000"/>
          <w:lang w:eastAsia="en-GB"/>
        </w:rPr>
        <w:t>As measures of reading skill were only collected for a subset of participants in the sample, analyses on reading skill measures were conducted for the full data set for each measure (</w:t>
      </w:r>
      <w:r w:rsidRPr="00002E3E">
        <w:rPr>
          <w:rFonts w:eastAsia="Times New Roman" w:cstheme="minorHAnsi"/>
          <w:i/>
          <w:iCs/>
          <w:color w:val="000000"/>
          <w:lang w:eastAsia="en-GB"/>
        </w:rPr>
        <w:t>N</w:t>
      </w:r>
      <w:r w:rsidRPr="00002E3E">
        <w:rPr>
          <w:rFonts w:eastAsia="Times New Roman" w:cstheme="minorHAnsi"/>
          <w:color w:val="000000"/>
          <w:lang w:eastAsia="en-GB"/>
        </w:rPr>
        <w:t> = 331 for contextual reading abilities, all in the US; </w:t>
      </w:r>
      <w:r w:rsidRPr="00002E3E">
        <w:rPr>
          <w:rFonts w:eastAsia="Times New Roman" w:cstheme="minorHAnsi"/>
          <w:i/>
          <w:iCs/>
          <w:color w:val="000000"/>
          <w:lang w:eastAsia="en-GB"/>
        </w:rPr>
        <w:t>N</w:t>
      </w:r>
      <w:r w:rsidRPr="00002E3E">
        <w:rPr>
          <w:rFonts w:eastAsia="Times New Roman" w:cstheme="minorHAnsi"/>
          <w:color w:val="000000"/>
          <w:lang w:eastAsia="en-GB"/>
        </w:rPr>
        <w:t> = 206 for reading comprehension, all in England).</w:t>
      </w:r>
    </w:p>
    <w:p w14:paraId="597AE091" w14:textId="77777777" w:rsidR="00402F3D" w:rsidRPr="00002E3E" w:rsidRDefault="00402F3D" w:rsidP="00002E3E">
      <w:pPr>
        <w:shd w:val="clear" w:color="auto" w:fill="FFFFFF"/>
        <w:spacing w:after="0" w:line="360" w:lineRule="auto"/>
        <w:textAlignment w:val="baseline"/>
        <w:rPr>
          <w:rFonts w:eastAsia="Times New Roman" w:cstheme="minorHAnsi"/>
          <w:color w:val="000000"/>
          <w:lang w:eastAsia="en-GB"/>
        </w:rPr>
      </w:pPr>
    </w:p>
    <w:p w14:paraId="7A19AC7C" w14:textId="77777777" w:rsidR="00C46022" w:rsidRPr="00002E3E" w:rsidRDefault="00C46022" w:rsidP="00002E3E">
      <w:pPr>
        <w:shd w:val="clear" w:color="auto" w:fill="FFFFFF"/>
        <w:spacing w:after="0" w:line="360" w:lineRule="auto"/>
        <w:textAlignment w:val="baseline"/>
        <w:rPr>
          <w:rFonts w:eastAsia="Times New Roman" w:cstheme="minorHAnsi"/>
          <w:color w:val="000000"/>
          <w:lang w:eastAsia="en-GB"/>
        </w:rPr>
      </w:pPr>
    </w:p>
    <w:p w14:paraId="197A72D3" w14:textId="4859D96F" w:rsidR="00E35D6C" w:rsidRPr="00002E3E" w:rsidRDefault="00F1203A" w:rsidP="00002E3E">
      <w:pPr>
        <w:pStyle w:val="ListParagraph"/>
        <w:numPr>
          <w:ilvl w:val="0"/>
          <w:numId w:val="4"/>
        </w:numPr>
        <w:spacing w:after="0" w:line="360" w:lineRule="auto"/>
        <w:rPr>
          <w:rFonts w:cstheme="minorHAnsi"/>
          <w:b/>
          <w:bCs/>
        </w:rPr>
      </w:pPr>
      <w:r w:rsidRPr="00002E3E">
        <w:rPr>
          <w:rFonts w:cstheme="minorHAnsi"/>
          <w:b/>
          <w:bCs/>
        </w:rPr>
        <w:t xml:space="preserve">Outputs </w:t>
      </w:r>
    </w:p>
    <w:p w14:paraId="0CD2D34F" w14:textId="77777777" w:rsidR="00002E3E" w:rsidRPr="00002E3E" w:rsidRDefault="00002E3E" w:rsidP="00002E3E">
      <w:pPr>
        <w:spacing w:after="0" w:line="360" w:lineRule="auto"/>
        <w:rPr>
          <w:rFonts w:cstheme="minorHAnsi"/>
          <w:color w:val="333333"/>
          <w:shd w:val="clear" w:color="auto" w:fill="FFFFFF"/>
        </w:rPr>
      </w:pPr>
    </w:p>
    <w:p w14:paraId="0B07FCD0" w14:textId="6A54765A" w:rsidR="006E27EF" w:rsidRPr="00002E3E" w:rsidRDefault="006E27EF" w:rsidP="00002E3E">
      <w:pPr>
        <w:spacing w:after="0" w:line="360" w:lineRule="auto"/>
        <w:rPr>
          <w:rFonts w:cstheme="minorHAnsi"/>
        </w:rPr>
      </w:pPr>
      <w:r w:rsidRPr="00002E3E">
        <w:rPr>
          <w:rFonts w:cstheme="minorHAnsi"/>
        </w:rPr>
        <w:t>Fu</w:t>
      </w:r>
      <w:r w:rsidR="00163955" w:rsidRPr="00002E3E">
        <w:rPr>
          <w:rFonts w:cstheme="minorHAnsi"/>
        </w:rPr>
        <w:t xml:space="preserve">ture </w:t>
      </w:r>
      <w:r w:rsidRPr="00002E3E">
        <w:rPr>
          <w:rFonts w:cstheme="minorHAnsi"/>
        </w:rPr>
        <w:t xml:space="preserve">outputs </w:t>
      </w:r>
      <w:r w:rsidR="00002E3E" w:rsidRPr="00002E3E">
        <w:rPr>
          <w:rFonts w:cstheme="minorHAnsi"/>
        </w:rPr>
        <w:t>by the research team using this dataset</w:t>
      </w:r>
      <w:r w:rsidRPr="00002E3E">
        <w:rPr>
          <w:rFonts w:cstheme="minorHAnsi"/>
        </w:rPr>
        <w:t xml:space="preserve"> will be uploaded here:</w:t>
      </w:r>
    </w:p>
    <w:p w14:paraId="228DB91B" w14:textId="52B5EE32" w:rsidR="00163955" w:rsidRPr="00002E3E" w:rsidRDefault="001D0CBB" w:rsidP="00002E3E">
      <w:pPr>
        <w:spacing w:after="0" w:line="360" w:lineRule="auto"/>
        <w:rPr>
          <w:rFonts w:cstheme="minorHAnsi"/>
        </w:rPr>
      </w:pPr>
      <w:hyperlink r:id="rId8" w:history="1">
        <w:r w:rsidR="000E626B" w:rsidRPr="00002E3E">
          <w:rPr>
            <w:rStyle w:val="Hyperlink"/>
            <w:rFonts w:cstheme="minorHAnsi"/>
          </w:rPr>
          <w:t>https://blogs.ed.ac.uk/literacylab/</w:t>
        </w:r>
      </w:hyperlink>
      <w:r w:rsidR="000E626B" w:rsidRPr="00002E3E">
        <w:rPr>
          <w:rFonts w:cstheme="minorHAnsi"/>
        </w:rPr>
        <w:t xml:space="preserve"> under the webpage ‘Reading Engagement’</w:t>
      </w:r>
    </w:p>
    <w:p w14:paraId="287FD7F8" w14:textId="77777777" w:rsidR="0000717F" w:rsidRPr="00002E3E" w:rsidRDefault="0000717F" w:rsidP="00002E3E">
      <w:pPr>
        <w:spacing w:after="0" w:line="360" w:lineRule="auto"/>
        <w:rPr>
          <w:rFonts w:cstheme="minorHAnsi"/>
        </w:rPr>
      </w:pPr>
    </w:p>
    <w:p w14:paraId="7ED9B61A" w14:textId="77777777" w:rsidR="000D03EE" w:rsidRPr="00002E3E" w:rsidRDefault="000318E3" w:rsidP="00002E3E">
      <w:pPr>
        <w:pStyle w:val="ListParagraph"/>
        <w:numPr>
          <w:ilvl w:val="0"/>
          <w:numId w:val="4"/>
        </w:numPr>
        <w:spacing w:after="0" w:line="360" w:lineRule="auto"/>
        <w:rPr>
          <w:rFonts w:cstheme="minorHAnsi"/>
          <w:b/>
          <w:bCs/>
        </w:rPr>
      </w:pPr>
      <w:r w:rsidRPr="00002E3E">
        <w:rPr>
          <w:rFonts w:cstheme="minorHAnsi"/>
          <w:b/>
          <w:bCs/>
        </w:rPr>
        <w:t>Access</w:t>
      </w:r>
      <w:r w:rsidR="008C5D1A" w:rsidRPr="00002E3E">
        <w:rPr>
          <w:rFonts w:cstheme="minorHAnsi"/>
          <w:b/>
          <w:bCs/>
        </w:rPr>
        <w:t xml:space="preserve"> Level</w:t>
      </w:r>
    </w:p>
    <w:p w14:paraId="25D8F7AF" w14:textId="77777777" w:rsidR="001D0CBB" w:rsidRDefault="001D0CBB" w:rsidP="00002E3E">
      <w:pPr>
        <w:spacing w:after="0" w:line="360" w:lineRule="auto"/>
        <w:rPr>
          <w:rFonts w:cstheme="minorHAnsi"/>
        </w:rPr>
      </w:pPr>
    </w:p>
    <w:p w14:paraId="2A92B1DE" w14:textId="4FAC7388" w:rsidR="000D03EE" w:rsidRPr="00002E3E" w:rsidRDefault="008C5D1A" w:rsidP="00002E3E">
      <w:pPr>
        <w:spacing w:after="0" w:line="360" w:lineRule="auto"/>
        <w:rPr>
          <w:rFonts w:cstheme="minorHAnsi"/>
          <w:b/>
          <w:bCs/>
        </w:rPr>
      </w:pPr>
      <w:r w:rsidRPr="00002E3E">
        <w:rPr>
          <w:rFonts w:cstheme="minorHAnsi"/>
        </w:rPr>
        <w:t>Open.</w:t>
      </w:r>
      <w:r w:rsidR="000318E3" w:rsidRPr="00002E3E">
        <w:rPr>
          <w:rFonts w:cstheme="minorHAnsi"/>
        </w:rPr>
        <w:t xml:space="preserve"> </w:t>
      </w:r>
      <w:r w:rsidR="000318E3" w:rsidRPr="00002E3E">
        <w:rPr>
          <w:rFonts w:eastAsia="Times New Roman" w:cstheme="minorHAnsi"/>
          <w:lang w:eastAsia="en-GB"/>
        </w:rPr>
        <w:t xml:space="preserve">Users can access this open data collection without registration. </w:t>
      </w:r>
      <w:r w:rsidR="00D108F3" w:rsidRPr="00002E3E">
        <w:rPr>
          <w:rFonts w:eastAsia="Times New Roman" w:cstheme="minorHAnsi"/>
          <w:lang w:eastAsia="en-GB"/>
        </w:rPr>
        <w:t xml:space="preserve">A </w:t>
      </w:r>
      <w:r w:rsidR="000318E3" w:rsidRPr="00002E3E">
        <w:rPr>
          <w:rFonts w:eastAsia="Times New Roman" w:cstheme="minorHAnsi"/>
          <w:lang w:eastAsia="en-GB"/>
        </w:rPr>
        <w:t xml:space="preserve">Creative Commons </w:t>
      </w:r>
      <w:r w:rsidR="00D108F3" w:rsidRPr="00002E3E">
        <w:rPr>
          <w:rFonts w:eastAsia="Times New Roman" w:cstheme="minorHAnsi"/>
          <w:lang w:eastAsia="en-GB"/>
        </w:rPr>
        <w:t xml:space="preserve">Attribution </w:t>
      </w:r>
      <w:r w:rsidR="00C50555" w:rsidRPr="00002E3E">
        <w:rPr>
          <w:rFonts w:eastAsia="Times New Roman" w:cstheme="minorHAnsi"/>
          <w:lang w:eastAsia="en-GB"/>
        </w:rPr>
        <w:t xml:space="preserve">NonCommercial-ShareAlike </w:t>
      </w:r>
      <w:r w:rsidR="00D108F3" w:rsidRPr="00002E3E">
        <w:rPr>
          <w:rFonts w:eastAsia="Times New Roman" w:cstheme="minorHAnsi"/>
          <w:lang w:eastAsia="en-GB"/>
        </w:rPr>
        <w:t xml:space="preserve">4.0 International </w:t>
      </w:r>
      <w:r w:rsidR="000318E3" w:rsidRPr="00002E3E">
        <w:rPr>
          <w:rFonts w:eastAsia="Times New Roman" w:cstheme="minorHAnsi"/>
          <w:lang w:eastAsia="en-GB"/>
        </w:rPr>
        <w:t>Licence (CC)</w:t>
      </w:r>
      <w:r w:rsidR="008A3BBF" w:rsidRPr="00002E3E">
        <w:rPr>
          <w:rFonts w:eastAsia="Times New Roman" w:cstheme="minorHAnsi"/>
          <w:lang w:eastAsia="en-GB"/>
        </w:rPr>
        <w:t xml:space="preserve"> has been applied.</w:t>
      </w:r>
      <w:r w:rsidR="000D03EE" w:rsidRPr="00002E3E">
        <w:rPr>
          <w:rFonts w:cstheme="minorHAnsi"/>
        </w:rPr>
        <w:t xml:space="preserve"> Copyright is held by investigators </w:t>
      </w:r>
      <w:r w:rsidR="000542E1" w:rsidRPr="00002E3E">
        <w:rPr>
          <w:rFonts w:cstheme="minorHAnsi"/>
        </w:rPr>
        <w:t>named</w:t>
      </w:r>
      <w:r w:rsidR="000D03EE" w:rsidRPr="00002E3E">
        <w:rPr>
          <w:rFonts w:cstheme="minorHAnsi"/>
        </w:rPr>
        <w:t xml:space="preserve"> in the project.</w:t>
      </w:r>
      <w:r w:rsidR="000D03EE" w:rsidRPr="00002E3E">
        <w:rPr>
          <w:rFonts w:cstheme="minorHAnsi"/>
          <w:b/>
          <w:bCs/>
        </w:rPr>
        <w:t xml:space="preserve"> </w:t>
      </w:r>
    </w:p>
    <w:p w14:paraId="1B68AD5D" w14:textId="58BE5F20" w:rsidR="000318E3" w:rsidRPr="00002E3E" w:rsidRDefault="000318E3" w:rsidP="00002E3E">
      <w:pPr>
        <w:spacing w:after="0" w:line="360" w:lineRule="auto"/>
        <w:rPr>
          <w:rFonts w:eastAsia="Times New Roman" w:cstheme="minorHAnsi"/>
          <w:color w:val="484554"/>
          <w:lang w:eastAsia="en-GB"/>
        </w:rPr>
      </w:pPr>
    </w:p>
    <w:p w14:paraId="5817F6FE" w14:textId="77777777" w:rsidR="00F4341F" w:rsidRPr="00002E3E" w:rsidRDefault="00F4341F" w:rsidP="00002E3E">
      <w:pPr>
        <w:spacing w:after="0" w:line="360" w:lineRule="auto"/>
        <w:rPr>
          <w:rFonts w:cstheme="minorHAnsi"/>
          <w:b/>
          <w:bCs/>
        </w:rPr>
      </w:pPr>
    </w:p>
    <w:sectPr w:rsidR="00F4341F" w:rsidRPr="00002E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222"/>
    <w:multiLevelType w:val="multilevel"/>
    <w:tmpl w:val="A7C8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F14E5B"/>
    <w:multiLevelType w:val="multilevel"/>
    <w:tmpl w:val="90A6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03D26A4"/>
    <w:multiLevelType w:val="hybridMultilevel"/>
    <w:tmpl w:val="01B87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0144F9"/>
    <w:multiLevelType w:val="multilevel"/>
    <w:tmpl w:val="8A4E7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4D2459"/>
    <w:multiLevelType w:val="multilevel"/>
    <w:tmpl w:val="322A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3D4354D"/>
    <w:multiLevelType w:val="multilevel"/>
    <w:tmpl w:val="374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1827BB4"/>
    <w:multiLevelType w:val="hybridMultilevel"/>
    <w:tmpl w:val="7F1A84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FD69C0"/>
    <w:multiLevelType w:val="hybridMultilevel"/>
    <w:tmpl w:val="AE4C43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A13D1"/>
    <w:multiLevelType w:val="hybridMultilevel"/>
    <w:tmpl w:val="3070C4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7"/>
  </w:num>
  <w:num w:numId="5">
    <w:abstractNumId w:val="1"/>
  </w:num>
  <w:num w:numId="6">
    <w:abstractNumId w:val="5"/>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9B2"/>
    <w:rsid w:val="00002E3E"/>
    <w:rsid w:val="0000717F"/>
    <w:rsid w:val="00010E30"/>
    <w:rsid w:val="00014A67"/>
    <w:rsid w:val="000243CA"/>
    <w:rsid w:val="000318E3"/>
    <w:rsid w:val="00042DE1"/>
    <w:rsid w:val="000435E1"/>
    <w:rsid w:val="0005045E"/>
    <w:rsid w:val="00053EAE"/>
    <w:rsid w:val="000542E1"/>
    <w:rsid w:val="00055C53"/>
    <w:rsid w:val="00063E18"/>
    <w:rsid w:val="000A64B0"/>
    <w:rsid w:val="000C4E0F"/>
    <w:rsid w:val="000D03EE"/>
    <w:rsid w:val="000E626B"/>
    <w:rsid w:val="00115B8E"/>
    <w:rsid w:val="00121D43"/>
    <w:rsid w:val="00127770"/>
    <w:rsid w:val="00130624"/>
    <w:rsid w:val="00134F7B"/>
    <w:rsid w:val="001407EE"/>
    <w:rsid w:val="00143CF3"/>
    <w:rsid w:val="00163955"/>
    <w:rsid w:val="00163A43"/>
    <w:rsid w:val="00171352"/>
    <w:rsid w:val="001743E4"/>
    <w:rsid w:val="00177E48"/>
    <w:rsid w:val="00181BD3"/>
    <w:rsid w:val="00184D86"/>
    <w:rsid w:val="001A2435"/>
    <w:rsid w:val="001A7C1A"/>
    <w:rsid w:val="001D0CBB"/>
    <w:rsid w:val="001D494B"/>
    <w:rsid w:val="001E4A98"/>
    <w:rsid w:val="001F46EA"/>
    <w:rsid w:val="001F675A"/>
    <w:rsid w:val="00201B37"/>
    <w:rsid w:val="002028AD"/>
    <w:rsid w:val="00216B4E"/>
    <w:rsid w:val="00245BC2"/>
    <w:rsid w:val="0024615A"/>
    <w:rsid w:val="00250602"/>
    <w:rsid w:val="00253B46"/>
    <w:rsid w:val="002743BE"/>
    <w:rsid w:val="002A2F69"/>
    <w:rsid w:val="002A7EB7"/>
    <w:rsid w:val="002B4F9D"/>
    <w:rsid w:val="002C39B2"/>
    <w:rsid w:val="002C584B"/>
    <w:rsid w:val="002D1628"/>
    <w:rsid w:val="002D4B83"/>
    <w:rsid w:val="003136FE"/>
    <w:rsid w:val="0035445C"/>
    <w:rsid w:val="003701BA"/>
    <w:rsid w:val="00385656"/>
    <w:rsid w:val="00393811"/>
    <w:rsid w:val="003A35FB"/>
    <w:rsid w:val="003B08F5"/>
    <w:rsid w:val="003B0F77"/>
    <w:rsid w:val="003B37A0"/>
    <w:rsid w:val="003D1FE7"/>
    <w:rsid w:val="003E340F"/>
    <w:rsid w:val="003F2034"/>
    <w:rsid w:val="003F250E"/>
    <w:rsid w:val="00402F3D"/>
    <w:rsid w:val="00434B13"/>
    <w:rsid w:val="004650D8"/>
    <w:rsid w:val="004656DC"/>
    <w:rsid w:val="00466D2A"/>
    <w:rsid w:val="00475175"/>
    <w:rsid w:val="0049504E"/>
    <w:rsid w:val="004B29B1"/>
    <w:rsid w:val="004B7ACA"/>
    <w:rsid w:val="004B7F50"/>
    <w:rsid w:val="004E18CB"/>
    <w:rsid w:val="004E3301"/>
    <w:rsid w:val="004F38FA"/>
    <w:rsid w:val="005113FC"/>
    <w:rsid w:val="0052435F"/>
    <w:rsid w:val="0053000E"/>
    <w:rsid w:val="005346FE"/>
    <w:rsid w:val="00535A32"/>
    <w:rsid w:val="00556E04"/>
    <w:rsid w:val="00595898"/>
    <w:rsid w:val="005C1739"/>
    <w:rsid w:val="005C778B"/>
    <w:rsid w:val="005F4033"/>
    <w:rsid w:val="00602016"/>
    <w:rsid w:val="006126E5"/>
    <w:rsid w:val="006162F6"/>
    <w:rsid w:val="006225C5"/>
    <w:rsid w:val="00636AC9"/>
    <w:rsid w:val="00644B58"/>
    <w:rsid w:val="00647BB2"/>
    <w:rsid w:val="00651832"/>
    <w:rsid w:val="00652FDE"/>
    <w:rsid w:val="00653EF7"/>
    <w:rsid w:val="00664DE9"/>
    <w:rsid w:val="006861CD"/>
    <w:rsid w:val="006909C0"/>
    <w:rsid w:val="00690A6D"/>
    <w:rsid w:val="006A2C69"/>
    <w:rsid w:val="006B37D9"/>
    <w:rsid w:val="006B5679"/>
    <w:rsid w:val="006C79D0"/>
    <w:rsid w:val="006E27EF"/>
    <w:rsid w:val="006F7839"/>
    <w:rsid w:val="00702DF5"/>
    <w:rsid w:val="00703B43"/>
    <w:rsid w:val="00740E8C"/>
    <w:rsid w:val="00741C22"/>
    <w:rsid w:val="00757F62"/>
    <w:rsid w:val="00766908"/>
    <w:rsid w:val="00774C67"/>
    <w:rsid w:val="007755D0"/>
    <w:rsid w:val="0078259B"/>
    <w:rsid w:val="007B143C"/>
    <w:rsid w:val="007C7148"/>
    <w:rsid w:val="007D578F"/>
    <w:rsid w:val="007E1EB7"/>
    <w:rsid w:val="007E4E55"/>
    <w:rsid w:val="007F3E32"/>
    <w:rsid w:val="00807EF7"/>
    <w:rsid w:val="0081775F"/>
    <w:rsid w:val="00820B72"/>
    <w:rsid w:val="00830417"/>
    <w:rsid w:val="00877CB8"/>
    <w:rsid w:val="008A3BBF"/>
    <w:rsid w:val="008A6535"/>
    <w:rsid w:val="008A7FC6"/>
    <w:rsid w:val="008C5668"/>
    <w:rsid w:val="008C5D1A"/>
    <w:rsid w:val="008E3CA1"/>
    <w:rsid w:val="008F738F"/>
    <w:rsid w:val="008F7B23"/>
    <w:rsid w:val="009023FB"/>
    <w:rsid w:val="00907ADA"/>
    <w:rsid w:val="00932B53"/>
    <w:rsid w:val="00953E9F"/>
    <w:rsid w:val="00965E76"/>
    <w:rsid w:val="009736D7"/>
    <w:rsid w:val="009860D2"/>
    <w:rsid w:val="00986AFE"/>
    <w:rsid w:val="009A0F77"/>
    <w:rsid w:val="009A7AF0"/>
    <w:rsid w:val="009B41A0"/>
    <w:rsid w:val="009C7BC0"/>
    <w:rsid w:val="009E01DE"/>
    <w:rsid w:val="009F15E6"/>
    <w:rsid w:val="00A00CAB"/>
    <w:rsid w:val="00A131A4"/>
    <w:rsid w:val="00A33FAE"/>
    <w:rsid w:val="00A341E5"/>
    <w:rsid w:val="00A57550"/>
    <w:rsid w:val="00A71964"/>
    <w:rsid w:val="00AA0736"/>
    <w:rsid w:val="00AB0EC8"/>
    <w:rsid w:val="00AC41A8"/>
    <w:rsid w:val="00AF208E"/>
    <w:rsid w:val="00AF38E5"/>
    <w:rsid w:val="00AF792E"/>
    <w:rsid w:val="00B0505F"/>
    <w:rsid w:val="00B104FC"/>
    <w:rsid w:val="00B24133"/>
    <w:rsid w:val="00B27497"/>
    <w:rsid w:val="00B40D44"/>
    <w:rsid w:val="00B651A7"/>
    <w:rsid w:val="00B66A96"/>
    <w:rsid w:val="00B75DD1"/>
    <w:rsid w:val="00B93342"/>
    <w:rsid w:val="00B96A8D"/>
    <w:rsid w:val="00BA3C85"/>
    <w:rsid w:val="00BA750E"/>
    <w:rsid w:val="00BB5406"/>
    <w:rsid w:val="00BD036C"/>
    <w:rsid w:val="00BE1C1F"/>
    <w:rsid w:val="00BE5913"/>
    <w:rsid w:val="00C01661"/>
    <w:rsid w:val="00C052F9"/>
    <w:rsid w:val="00C26D37"/>
    <w:rsid w:val="00C36908"/>
    <w:rsid w:val="00C46022"/>
    <w:rsid w:val="00C50555"/>
    <w:rsid w:val="00C61781"/>
    <w:rsid w:val="00C66644"/>
    <w:rsid w:val="00C82402"/>
    <w:rsid w:val="00C935DC"/>
    <w:rsid w:val="00C96A5B"/>
    <w:rsid w:val="00CD127C"/>
    <w:rsid w:val="00CD772F"/>
    <w:rsid w:val="00CF2F33"/>
    <w:rsid w:val="00D057EB"/>
    <w:rsid w:val="00D101BB"/>
    <w:rsid w:val="00D108F3"/>
    <w:rsid w:val="00D12D22"/>
    <w:rsid w:val="00D1582D"/>
    <w:rsid w:val="00D16659"/>
    <w:rsid w:val="00D276E7"/>
    <w:rsid w:val="00D30950"/>
    <w:rsid w:val="00D444A8"/>
    <w:rsid w:val="00D521F4"/>
    <w:rsid w:val="00D53D18"/>
    <w:rsid w:val="00D549C1"/>
    <w:rsid w:val="00D75F29"/>
    <w:rsid w:val="00DA378B"/>
    <w:rsid w:val="00DB3541"/>
    <w:rsid w:val="00DB51CB"/>
    <w:rsid w:val="00DC3994"/>
    <w:rsid w:val="00DD2DA5"/>
    <w:rsid w:val="00DE649B"/>
    <w:rsid w:val="00E23215"/>
    <w:rsid w:val="00E32FCD"/>
    <w:rsid w:val="00E35D6C"/>
    <w:rsid w:val="00E64FEB"/>
    <w:rsid w:val="00E71B55"/>
    <w:rsid w:val="00EA763D"/>
    <w:rsid w:val="00ED42DB"/>
    <w:rsid w:val="00EE4F35"/>
    <w:rsid w:val="00F02877"/>
    <w:rsid w:val="00F02BEA"/>
    <w:rsid w:val="00F11BF7"/>
    <w:rsid w:val="00F1203A"/>
    <w:rsid w:val="00F12A69"/>
    <w:rsid w:val="00F14988"/>
    <w:rsid w:val="00F1597D"/>
    <w:rsid w:val="00F25177"/>
    <w:rsid w:val="00F363BE"/>
    <w:rsid w:val="00F4341F"/>
    <w:rsid w:val="00F65C9B"/>
    <w:rsid w:val="00F66189"/>
    <w:rsid w:val="00F855DC"/>
    <w:rsid w:val="00FA2F68"/>
    <w:rsid w:val="00FC6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581A"/>
  <w15:chartTrackingRefBased/>
  <w15:docId w15:val="{40C11651-C243-42C4-B716-21A59CEA0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2402"/>
    <w:rPr>
      <w:color w:val="0563C1" w:themeColor="hyperlink"/>
      <w:u w:val="single"/>
    </w:rPr>
  </w:style>
  <w:style w:type="character" w:styleId="UnresolvedMention">
    <w:name w:val="Unresolved Mention"/>
    <w:basedOn w:val="DefaultParagraphFont"/>
    <w:uiPriority w:val="99"/>
    <w:semiHidden/>
    <w:unhideWhenUsed/>
    <w:rsid w:val="00C82402"/>
    <w:rPr>
      <w:color w:val="605E5C"/>
      <w:shd w:val="clear" w:color="auto" w:fill="E1DFDD"/>
    </w:rPr>
  </w:style>
  <w:style w:type="paragraph" w:styleId="ListParagraph">
    <w:name w:val="List Paragraph"/>
    <w:basedOn w:val="Normal"/>
    <w:uiPriority w:val="34"/>
    <w:qFormat/>
    <w:rsid w:val="002D4B83"/>
    <w:pPr>
      <w:ind w:left="720"/>
      <w:contextualSpacing/>
    </w:pPr>
  </w:style>
  <w:style w:type="paragraph" w:customStyle="1" w:styleId="displaytext1ytoza">
    <w:name w:val="_displaytext_1ytoza"/>
    <w:basedOn w:val="Normal"/>
    <w:rsid w:val="001A7C1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sponsevalue17j1v8">
    <w:name w:val="_responsevalue_17j1v8"/>
    <w:basedOn w:val="Normal"/>
    <w:rsid w:val="001A7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E35D6C"/>
    <w:rPr>
      <w:i/>
      <w:iCs/>
    </w:rPr>
  </w:style>
  <w:style w:type="paragraph" w:styleId="Revision">
    <w:name w:val="Revision"/>
    <w:hidden/>
    <w:uiPriority w:val="99"/>
    <w:semiHidden/>
    <w:rsid w:val="00DC3994"/>
    <w:pPr>
      <w:spacing w:after="0" w:line="240" w:lineRule="auto"/>
    </w:pPr>
  </w:style>
  <w:style w:type="character" w:styleId="CommentReference">
    <w:name w:val="annotation reference"/>
    <w:basedOn w:val="DefaultParagraphFont"/>
    <w:uiPriority w:val="99"/>
    <w:semiHidden/>
    <w:unhideWhenUsed/>
    <w:rsid w:val="00DC3994"/>
    <w:rPr>
      <w:sz w:val="16"/>
      <w:szCs w:val="16"/>
    </w:rPr>
  </w:style>
  <w:style w:type="paragraph" w:styleId="CommentText">
    <w:name w:val="annotation text"/>
    <w:basedOn w:val="Normal"/>
    <w:link w:val="CommentTextChar"/>
    <w:uiPriority w:val="99"/>
    <w:unhideWhenUsed/>
    <w:rsid w:val="00DC3994"/>
    <w:pPr>
      <w:spacing w:line="240" w:lineRule="auto"/>
    </w:pPr>
    <w:rPr>
      <w:sz w:val="20"/>
      <w:szCs w:val="20"/>
    </w:rPr>
  </w:style>
  <w:style w:type="character" w:customStyle="1" w:styleId="CommentTextChar">
    <w:name w:val="Comment Text Char"/>
    <w:basedOn w:val="DefaultParagraphFont"/>
    <w:link w:val="CommentText"/>
    <w:uiPriority w:val="99"/>
    <w:rsid w:val="00DC3994"/>
    <w:rPr>
      <w:sz w:val="20"/>
      <w:szCs w:val="20"/>
    </w:rPr>
  </w:style>
  <w:style w:type="paragraph" w:styleId="CommentSubject">
    <w:name w:val="annotation subject"/>
    <w:basedOn w:val="CommentText"/>
    <w:next w:val="CommentText"/>
    <w:link w:val="CommentSubjectChar"/>
    <w:uiPriority w:val="99"/>
    <w:semiHidden/>
    <w:unhideWhenUsed/>
    <w:rsid w:val="00DC3994"/>
    <w:rPr>
      <w:b/>
      <w:bCs/>
    </w:rPr>
  </w:style>
  <w:style w:type="character" w:customStyle="1" w:styleId="CommentSubjectChar">
    <w:name w:val="Comment Subject Char"/>
    <w:basedOn w:val="CommentTextChar"/>
    <w:link w:val="CommentSubject"/>
    <w:uiPriority w:val="99"/>
    <w:semiHidden/>
    <w:rsid w:val="00DC39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4757">
      <w:bodyDiv w:val="1"/>
      <w:marLeft w:val="0"/>
      <w:marRight w:val="0"/>
      <w:marTop w:val="0"/>
      <w:marBottom w:val="0"/>
      <w:divBdr>
        <w:top w:val="none" w:sz="0" w:space="0" w:color="auto"/>
        <w:left w:val="none" w:sz="0" w:space="0" w:color="auto"/>
        <w:bottom w:val="none" w:sz="0" w:space="0" w:color="auto"/>
        <w:right w:val="none" w:sz="0" w:space="0" w:color="auto"/>
      </w:divBdr>
    </w:div>
    <w:div w:id="848761753">
      <w:bodyDiv w:val="1"/>
      <w:marLeft w:val="0"/>
      <w:marRight w:val="0"/>
      <w:marTop w:val="0"/>
      <w:marBottom w:val="0"/>
      <w:divBdr>
        <w:top w:val="none" w:sz="0" w:space="0" w:color="auto"/>
        <w:left w:val="none" w:sz="0" w:space="0" w:color="auto"/>
        <w:bottom w:val="none" w:sz="0" w:space="0" w:color="auto"/>
        <w:right w:val="none" w:sz="0" w:space="0" w:color="auto"/>
      </w:divBdr>
    </w:div>
    <w:div w:id="1257136138">
      <w:bodyDiv w:val="1"/>
      <w:marLeft w:val="0"/>
      <w:marRight w:val="0"/>
      <w:marTop w:val="0"/>
      <w:marBottom w:val="0"/>
      <w:divBdr>
        <w:top w:val="none" w:sz="0" w:space="0" w:color="auto"/>
        <w:left w:val="none" w:sz="0" w:space="0" w:color="auto"/>
        <w:bottom w:val="none" w:sz="0" w:space="0" w:color="auto"/>
        <w:right w:val="none" w:sz="0" w:space="0" w:color="auto"/>
      </w:divBdr>
    </w:div>
    <w:div w:id="1340934690">
      <w:bodyDiv w:val="1"/>
      <w:marLeft w:val="0"/>
      <w:marRight w:val="0"/>
      <w:marTop w:val="0"/>
      <w:marBottom w:val="0"/>
      <w:divBdr>
        <w:top w:val="none" w:sz="0" w:space="0" w:color="auto"/>
        <w:left w:val="none" w:sz="0" w:space="0" w:color="auto"/>
        <w:bottom w:val="none" w:sz="0" w:space="0" w:color="auto"/>
        <w:right w:val="none" w:sz="0" w:space="0" w:color="auto"/>
      </w:divBdr>
      <w:divsChild>
        <w:div w:id="220750808">
          <w:marLeft w:val="0"/>
          <w:marRight w:val="0"/>
          <w:marTop w:val="0"/>
          <w:marBottom w:val="0"/>
          <w:divBdr>
            <w:top w:val="none" w:sz="0" w:space="0" w:color="auto"/>
            <w:left w:val="none" w:sz="0" w:space="0" w:color="auto"/>
            <w:bottom w:val="none" w:sz="0" w:space="0" w:color="auto"/>
            <w:right w:val="none" w:sz="0" w:space="0" w:color="auto"/>
          </w:divBdr>
        </w:div>
        <w:div w:id="196503670">
          <w:marLeft w:val="0"/>
          <w:marRight w:val="0"/>
          <w:marTop w:val="0"/>
          <w:marBottom w:val="0"/>
          <w:divBdr>
            <w:top w:val="none" w:sz="0" w:space="0" w:color="auto"/>
            <w:left w:val="none" w:sz="0" w:space="0" w:color="auto"/>
            <w:bottom w:val="none" w:sz="0" w:space="0" w:color="auto"/>
            <w:right w:val="none" w:sz="0" w:space="0" w:color="auto"/>
          </w:divBdr>
        </w:div>
        <w:div w:id="436604537">
          <w:marLeft w:val="0"/>
          <w:marRight w:val="0"/>
          <w:marTop w:val="0"/>
          <w:marBottom w:val="0"/>
          <w:divBdr>
            <w:top w:val="none" w:sz="0" w:space="0" w:color="auto"/>
            <w:left w:val="none" w:sz="0" w:space="0" w:color="auto"/>
            <w:bottom w:val="none" w:sz="0" w:space="0" w:color="auto"/>
            <w:right w:val="none" w:sz="0" w:space="0" w:color="auto"/>
          </w:divBdr>
        </w:div>
        <w:div w:id="956258151">
          <w:marLeft w:val="0"/>
          <w:marRight w:val="0"/>
          <w:marTop w:val="0"/>
          <w:marBottom w:val="0"/>
          <w:divBdr>
            <w:top w:val="none" w:sz="0" w:space="0" w:color="auto"/>
            <w:left w:val="none" w:sz="0" w:space="0" w:color="auto"/>
            <w:bottom w:val="none" w:sz="0" w:space="0" w:color="auto"/>
            <w:right w:val="none" w:sz="0" w:space="0" w:color="auto"/>
          </w:divBdr>
        </w:div>
        <w:div w:id="1420906878">
          <w:marLeft w:val="0"/>
          <w:marRight w:val="0"/>
          <w:marTop w:val="0"/>
          <w:marBottom w:val="0"/>
          <w:divBdr>
            <w:top w:val="none" w:sz="0" w:space="0" w:color="auto"/>
            <w:left w:val="none" w:sz="0" w:space="0" w:color="auto"/>
            <w:bottom w:val="none" w:sz="0" w:space="0" w:color="auto"/>
            <w:right w:val="none" w:sz="0" w:space="0" w:color="auto"/>
          </w:divBdr>
        </w:div>
        <w:div w:id="2114204264">
          <w:marLeft w:val="0"/>
          <w:marRight w:val="0"/>
          <w:marTop w:val="0"/>
          <w:marBottom w:val="0"/>
          <w:divBdr>
            <w:top w:val="none" w:sz="0" w:space="0" w:color="auto"/>
            <w:left w:val="none" w:sz="0" w:space="0" w:color="auto"/>
            <w:bottom w:val="none" w:sz="0" w:space="0" w:color="auto"/>
            <w:right w:val="none" w:sz="0" w:space="0" w:color="auto"/>
          </w:divBdr>
        </w:div>
        <w:div w:id="1236237503">
          <w:marLeft w:val="0"/>
          <w:marRight w:val="0"/>
          <w:marTop w:val="0"/>
          <w:marBottom w:val="0"/>
          <w:divBdr>
            <w:top w:val="none" w:sz="0" w:space="0" w:color="auto"/>
            <w:left w:val="none" w:sz="0" w:space="0" w:color="auto"/>
            <w:bottom w:val="none" w:sz="0" w:space="0" w:color="auto"/>
            <w:right w:val="none" w:sz="0" w:space="0" w:color="auto"/>
          </w:divBdr>
        </w:div>
        <w:div w:id="1762289233">
          <w:marLeft w:val="0"/>
          <w:marRight w:val="0"/>
          <w:marTop w:val="0"/>
          <w:marBottom w:val="0"/>
          <w:divBdr>
            <w:top w:val="none" w:sz="0" w:space="0" w:color="auto"/>
            <w:left w:val="none" w:sz="0" w:space="0" w:color="auto"/>
            <w:bottom w:val="none" w:sz="0" w:space="0" w:color="auto"/>
            <w:right w:val="none" w:sz="0" w:space="0" w:color="auto"/>
          </w:divBdr>
        </w:div>
      </w:divsChild>
    </w:div>
    <w:div w:id="182801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s.ed.ac.uk/literacylab/" TargetMode="External"/><Relationship Id="rId3" Type="http://schemas.openxmlformats.org/officeDocument/2006/relationships/settings" Target="settings.xml"/><Relationship Id="rId7" Type="http://schemas.openxmlformats.org/officeDocument/2006/relationships/hyperlink" Target="https://osf.io/36mgh/over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la.onlinelibrary.wiley.com/doi/10.1002/trtr.1215" TargetMode="External"/><Relationship Id="rId5" Type="http://schemas.openxmlformats.org/officeDocument/2006/relationships/hyperlink" Target="https://ila.onlinelibrary.wiley.com/doi/abs/10.1002/trtr.226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McGeown</dc:creator>
  <cp:keywords/>
  <dc:description/>
  <cp:lastModifiedBy>Sarah McGeown</cp:lastModifiedBy>
  <cp:revision>2</cp:revision>
  <dcterms:created xsi:type="dcterms:W3CDTF">2026-05-12T16:35:00Z</dcterms:created>
  <dcterms:modified xsi:type="dcterms:W3CDTF">2026-05-12T16:35:00Z</dcterms:modified>
</cp:coreProperties>
</file>