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4CF3A" w14:textId="44327982" w:rsidR="00752E0D" w:rsidRPr="00ED1138" w:rsidRDefault="00752E0D" w:rsidP="004C7EB1">
      <w:pPr>
        <w:tabs>
          <w:tab w:val="left" w:pos="2268"/>
        </w:tabs>
        <w:rPr>
          <w:b/>
          <w:bCs/>
        </w:rPr>
      </w:pPr>
      <w:r w:rsidRPr="00ED1138">
        <w:rPr>
          <w:b/>
          <w:bCs/>
        </w:rPr>
        <w:t>Individual Differences in Language Comprehension</w:t>
      </w:r>
    </w:p>
    <w:p w14:paraId="12EAEA64" w14:textId="4E04CBFB" w:rsidR="00752E0D" w:rsidRPr="00752E0D" w:rsidRDefault="00752E0D" w:rsidP="00752E0D">
      <w:pPr>
        <w:rPr>
          <w:b/>
          <w:bCs/>
        </w:rPr>
      </w:pPr>
      <w:r w:rsidRPr="00ED1138">
        <w:rPr>
          <w:b/>
          <w:bCs/>
        </w:rPr>
        <w:t xml:space="preserve">Summary of Data and other Open Access Resources associated with ESRC funded project: </w:t>
      </w:r>
      <w:r w:rsidRPr="00752E0D">
        <w:rPr>
          <w:b/>
          <w:bCs/>
        </w:rPr>
        <w:t xml:space="preserve">ES/S009752/1 </w:t>
      </w:r>
    </w:p>
    <w:p w14:paraId="02CDE371" w14:textId="26401B0C" w:rsidR="00752E0D" w:rsidRDefault="00752E0D">
      <w:r w:rsidRPr="004C7EB1">
        <w:t xml:space="preserve">PI: Prof Jennifer Rodd, University College London, </w:t>
      </w:r>
      <w:hyperlink r:id="rId4" w:history="1">
        <w:r w:rsidRPr="004C7EB1">
          <w:rPr>
            <w:rStyle w:val="Hyperlink"/>
          </w:rPr>
          <w:t>j.rodd@ucl.ac.uk</w:t>
        </w:r>
      </w:hyperlink>
    </w:p>
    <w:p w14:paraId="23816639" w14:textId="267F85AD" w:rsidR="00ED1138" w:rsidRPr="004C7EB1" w:rsidRDefault="00ED1138">
      <w:r>
        <w:t>All data and analysis code produced as part of this ESRC funded project has been made fully accessible on the Open Science Foundation website.</w:t>
      </w:r>
    </w:p>
    <w:p w14:paraId="5F38A2CC" w14:textId="77777777" w:rsidR="00505BFB" w:rsidRPr="004C7EB1" w:rsidRDefault="00505BFB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4820"/>
        <w:gridCol w:w="3402"/>
        <w:gridCol w:w="2126"/>
        <w:gridCol w:w="1417"/>
      </w:tblGrid>
      <w:tr w:rsidR="00801A74" w:rsidRPr="004C7EB1" w14:paraId="44D15684" w14:textId="77777777" w:rsidTr="006054B1">
        <w:tc>
          <w:tcPr>
            <w:tcW w:w="1838" w:type="dxa"/>
          </w:tcPr>
          <w:p w14:paraId="1D4B01D5" w14:textId="2B86E2EE" w:rsidR="00801A74" w:rsidRPr="00ED1138" w:rsidRDefault="00801A74" w:rsidP="008E40DA">
            <w:pPr>
              <w:rPr>
                <w:bCs/>
                <w:sz w:val="20"/>
                <w:szCs w:val="20"/>
              </w:rPr>
            </w:pPr>
            <w:r w:rsidRPr="00ED1138">
              <w:rPr>
                <w:bCs/>
                <w:sz w:val="20"/>
                <w:szCs w:val="20"/>
              </w:rPr>
              <w:t>Project Title</w:t>
            </w:r>
          </w:p>
        </w:tc>
        <w:tc>
          <w:tcPr>
            <w:tcW w:w="4820" w:type="dxa"/>
          </w:tcPr>
          <w:p w14:paraId="6191F868" w14:textId="4420C5C8" w:rsidR="00801A74" w:rsidRPr="00ED1138" w:rsidRDefault="00801A74" w:rsidP="008E40DA">
            <w:pPr>
              <w:rPr>
                <w:bCs/>
                <w:sz w:val="20"/>
                <w:szCs w:val="20"/>
              </w:rPr>
            </w:pPr>
            <w:r w:rsidRPr="00ED1138">
              <w:rPr>
                <w:bCs/>
                <w:sz w:val="20"/>
                <w:szCs w:val="20"/>
              </w:rPr>
              <w:t>Summary</w:t>
            </w:r>
          </w:p>
        </w:tc>
        <w:tc>
          <w:tcPr>
            <w:tcW w:w="3402" w:type="dxa"/>
          </w:tcPr>
          <w:p w14:paraId="67E8A54E" w14:textId="7FB6B3C9" w:rsidR="00801A74" w:rsidRPr="00ED1138" w:rsidRDefault="00801A74" w:rsidP="008E40DA">
            <w:pPr>
              <w:rPr>
                <w:bCs/>
                <w:sz w:val="20"/>
                <w:szCs w:val="20"/>
              </w:rPr>
            </w:pPr>
            <w:r w:rsidRPr="00ED1138">
              <w:rPr>
                <w:bCs/>
                <w:sz w:val="20"/>
                <w:szCs w:val="20"/>
              </w:rPr>
              <w:t xml:space="preserve">Primary </w:t>
            </w:r>
            <w:r w:rsidRPr="00ED1138">
              <w:rPr>
                <w:bCs/>
                <w:sz w:val="20"/>
                <w:szCs w:val="20"/>
              </w:rPr>
              <w:t>Citation</w:t>
            </w:r>
          </w:p>
        </w:tc>
        <w:tc>
          <w:tcPr>
            <w:tcW w:w="2126" w:type="dxa"/>
          </w:tcPr>
          <w:p w14:paraId="37F3982E" w14:textId="6857116A" w:rsidR="00801A74" w:rsidRPr="00ED1138" w:rsidRDefault="00801A74" w:rsidP="008E40DA">
            <w:pPr>
              <w:rPr>
                <w:bCs/>
                <w:sz w:val="20"/>
                <w:szCs w:val="20"/>
              </w:rPr>
            </w:pPr>
            <w:r w:rsidRPr="00ED1138">
              <w:rPr>
                <w:bCs/>
                <w:sz w:val="20"/>
                <w:szCs w:val="20"/>
              </w:rPr>
              <w:t xml:space="preserve">Details </w:t>
            </w:r>
            <w:proofErr w:type="gramStart"/>
            <w:r w:rsidRPr="00ED1138">
              <w:rPr>
                <w:bCs/>
                <w:sz w:val="20"/>
                <w:szCs w:val="20"/>
              </w:rPr>
              <w:t xml:space="preserve">of </w:t>
            </w:r>
            <w:r w:rsidRPr="00ED1138">
              <w:rPr>
                <w:bCs/>
                <w:sz w:val="20"/>
                <w:szCs w:val="20"/>
              </w:rPr>
              <w:t xml:space="preserve"> Aims</w:t>
            </w:r>
            <w:proofErr w:type="gramEnd"/>
            <w:r w:rsidRPr="00ED1138">
              <w:rPr>
                <w:bCs/>
                <w:sz w:val="20"/>
                <w:szCs w:val="20"/>
              </w:rPr>
              <w:t xml:space="preserve">, </w:t>
            </w:r>
            <w:r w:rsidRPr="00ED1138">
              <w:rPr>
                <w:bCs/>
                <w:sz w:val="20"/>
                <w:szCs w:val="20"/>
              </w:rPr>
              <w:t>Methods</w:t>
            </w:r>
            <w:r w:rsidRPr="00ED1138">
              <w:rPr>
                <w:bCs/>
                <w:sz w:val="20"/>
                <w:szCs w:val="20"/>
              </w:rPr>
              <w:t xml:space="preserve"> and </w:t>
            </w:r>
            <w:r w:rsidRPr="00ED1138">
              <w:rPr>
                <w:bCs/>
                <w:sz w:val="20"/>
                <w:szCs w:val="20"/>
              </w:rPr>
              <w:t>Conclusions</w:t>
            </w:r>
          </w:p>
        </w:tc>
        <w:tc>
          <w:tcPr>
            <w:tcW w:w="1417" w:type="dxa"/>
          </w:tcPr>
          <w:p w14:paraId="1721F3DB" w14:textId="4D57D85B" w:rsidR="00801A74" w:rsidRPr="00ED1138" w:rsidRDefault="00801A74" w:rsidP="008E40DA">
            <w:pPr>
              <w:rPr>
                <w:bCs/>
                <w:sz w:val="20"/>
                <w:szCs w:val="20"/>
              </w:rPr>
            </w:pPr>
            <w:r w:rsidRPr="00ED1138">
              <w:rPr>
                <w:bCs/>
                <w:sz w:val="20"/>
                <w:szCs w:val="20"/>
              </w:rPr>
              <w:t>Data</w:t>
            </w:r>
            <w:r w:rsidRPr="00ED1138">
              <w:rPr>
                <w:bCs/>
                <w:sz w:val="20"/>
                <w:szCs w:val="20"/>
              </w:rPr>
              <w:t xml:space="preserve"> and Analysis Code</w:t>
            </w:r>
          </w:p>
        </w:tc>
      </w:tr>
      <w:tr w:rsidR="00801A74" w:rsidRPr="004C7EB1" w14:paraId="7F655A3F" w14:textId="77777777" w:rsidTr="006054B1">
        <w:tc>
          <w:tcPr>
            <w:tcW w:w="1838" w:type="dxa"/>
          </w:tcPr>
          <w:p w14:paraId="2DF0ED0E" w14:textId="42FADE09" w:rsidR="00801A74" w:rsidRPr="00ED1138" w:rsidRDefault="00801A74" w:rsidP="008E40DA">
            <w:pPr>
              <w:rPr>
                <w:bCs/>
                <w:sz w:val="20"/>
                <w:szCs w:val="20"/>
              </w:rPr>
            </w:pPr>
            <w:r w:rsidRPr="00ED1138">
              <w:rPr>
                <w:bCs/>
                <w:sz w:val="20"/>
                <w:szCs w:val="20"/>
              </w:rPr>
              <w:t>Learning about the meanings of ambiguous words</w:t>
            </w:r>
          </w:p>
        </w:tc>
        <w:tc>
          <w:tcPr>
            <w:tcW w:w="4820" w:type="dxa"/>
          </w:tcPr>
          <w:p w14:paraId="0EC30988" w14:textId="76DFB491" w:rsidR="00801A74" w:rsidRPr="00ED1138" w:rsidRDefault="00801A74" w:rsidP="008E40DA">
            <w:pPr>
              <w:rPr>
                <w:bCs/>
                <w:sz w:val="20"/>
                <w:szCs w:val="20"/>
              </w:rPr>
            </w:pPr>
            <w:r w:rsidRPr="00ED1138">
              <w:rPr>
                <w:bCs/>
                <w:sz w:val="20"/>
                <w:szCs w:val="20"/>
              </w:rPr>
              <w:t>Single</w:t>
            </w:r>
            <w:r w:rsidRPr="00ED1138">
              <w:rPr>
                <w:bCs/>
                <w:sz w:val="20"/>
                <w:szCs w:val="20"/>
              </w:rPr>
              <w:t xml:space="preserve"> </w:t>
            </w:r>
            <w:r w:rsidRPr="00ED1138">
              <w:rPr>
                <w:bCs/>
                <w:sz w:val="20"/>
                <w:szCs w:val="20"/>
              </w:rPr>
              <w:t>word-</w:t>
            </w:r>
            <w:proofErr w:type="gramStart"/>
            <w:r w:rsidRPr="00ED1138">
              <w:rPr>
                <w:bCs/>
                <w:sz w:val="20"/>
                <w:szCs w:val="20"/>
              </w:rPr>
              <w:t>meaning  priming</w:t>
            </w:r>
            <w:proofErr w:type="gramEnd"/>
            <w:r w:rsidRPr="00ED1138">
              <w:rPr>
                <w:bCs/>
                <w:sz w:val="20"/>
                <w:szCs w:val="20"/>
              </w:rPr>
              <w:t xml:space="preserve"> </w:t>
            </w:r>
            <w:r w:rsidRPr="00ED1138">
              <w:rPr>
                <w:bCs/>
                <w:sz w:val="20"/>
                <w:szCs w:val="20"/>
              </w:rPr>
              <w:t>experiment (</w:t>
            </w:r>
            <w:r w:rsidRPr="00ED1138">
              <w:rPr>
                <w:bCs/>
                <w:i/>
                <w:iCs/>
                <w:sz w:val="20"/>
                <w:szCs w:val="20"/>
              </w:rPr>
              <w:t>N</w:t>
            </w:r>
            <w:r w:rsidRPr="00ED1138">
              <w:rPr>
                <w:bCs/>
                <w:sz w:val="20"/>
                <w:szCs w:val="20"/>
              </w:rPr>
              <w:t xml:space="preserve"> = 51) </w:t>
            </w:r>
            <w:r w:rsidRPr="00ED1138">
              <w:rPr>
                <w:bCs/>
                <w:sz w:val="20"/>
                <w:szCs w:val="20"/>
              </w:rPr>
              <w:t>where primes are</w:t>
            </w:r>
            <w:r w:rsidRPr="00ED1138">
              <w:rPr>
                <w:bCs/>
                <w:sz w:val="20"/>
                <w:szCs w:val="20"/>
              </w:rPr>
              <w:t xml:space="preserve"> 3-sentence narratives</w:t>
            </w:r>
            <w:r w:rsidRPr="00ED1138">
              <w:rPr>
                <w:bCs/>
                <w:sz w:val="20"/>
                <w:szCs w:val="20"/>
              </w:rPr>
              <w:t xml:space="preserve"> showing that</w:t>
            </w:r>
            <w:r w:rsidRPr="00ED1138">
              <w:rPr>
                <w:bCs/>
                <w:sz w:val="20"/>
                <w:szCs w:val="20"/>
              </w:rPr>
              <w:t xml:space="preserve"> listeners reliably disambiguate spoken ambiguous words on the basis of cues from wider narrative contexts, and retain information about the outcome of these</w:t>
            </w:r>
            <w:r w:rsidRPr="00ED1138">
              <w:rPr>
                <w:bCs/>
                <w:sz w:val="20"/>
                <w:szCs w:val="20"/>
              </w:rPr>
              <w:t xml:space="preserve"> </w:t>
            </w:r>
            <w:r w:rsidRPr="00ED1138">
              <w:rPr>
                <w:bCs/>
                <w:sz w:val="20"/>
                <w:szCs w:val="20"/>
              </w:rPr>
              <w:t>disambiguation processes to inform subsequent encounters of the same word form.</w:t>
            </w:r>
          </w:p>
        </w:tc>
        <w:tc>
          <w:tcPr>
            <w:tcW w:w="3402" w:type="dxa"/>
          </w:tcPr>
          <w:p w14:paraId="42B8A574" w14:textId="2F99362D" w:rsidR="00801A74" w:rsidRPr="00ED1138" w:rsidRDefault="00801A74" w:rsidP="008E40DA">
            <w:pPr>
              <w:rPr>
                <w:bCs/>
                <w:sz w:val="20"/>
                <w:szCs w:val="20"/>
              </w:rPr>
            </w:pPr>
            <w:r w:rsidRPr="00ED1138">
              <w:rPr>
                <w:bCs/>
                <w:sz w:val="20"/>
                <w:szCs w:val="20"/>
              </w:rPr>
              <w:t xml:space="preserve">Blott LM, Hartopp O, Nation K, Rodd JM. 2022. Learning about the meanings of ambiguous words: evidence from a word-meaning priming paradigm with short narratives. </w:t>
            </w:r>
            <w:proofErr w:type="spellStart"/>
            <w:r w:rsidRPr="00ED1138">
              <w:rPr>
                <w:bCs/>
                <w:sz w:val="20"/>
                <w:szCs w:val="20"/>
              </w:rPr>
              <w:t>PeerJ</w:t>
            </w:r>
            <w:proofErr w:type="spellEnd"/>
            <w:r w:rsidRPr="00ED1138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ED1138">
              <w:rPr>
                <w:bCs/>
                <w:sz w:val="20"/>
                <w:szCs w:val="20"/>
              </w:rPr>
              <w:t>10:e</w:t>
            </w:r>
            <w:proofErr w:type="gramEnd"/>
            <w:r w:rsidRPr="00ED1138">
              <w:rPr>
                <w:bCs/>
                <w:sz w:val="20"/>
                <w:szCs w:val="20"/>
              </w:rPr>
              <w:t>14070</w:t>
            </w:r>
          </w:p>
        </w:tc>
        <w:tc>
          <w:tcPr>
            <w:tcW w:w="2126" w:type="dxa"/>
          </w:tcPr>
          <w:p w14:paraId="6B5158E8" w14:textId="23C030B8" w:rsidR="00801A74" w:rsidRPr="00ED1138" w:rsidRDefault="00801A74" w:rsidP="008E40DA">
            <w:pPr>
              <w:rPr>
                <w:bCs/>
                <w:sz w:val="20"/>
                <w:szCs w:val="20"/>
              </w:rPr>
            </w:pPr>
            <w:hyperlink r:id="rId5" w:history="1">
              <w:r w:rsidRPr="00ED1138">
                <w:rPr>
                  <w:rStyle w:val="Hyperlink"/>
                  <w:bCs/>
                  <w:sz w:val="20"/>
                  <w:szCs w:val="20"/>
                </w:rPr>
                <w:t>https://doi.org/10.7717/peerj.14070</w:t>
              </w:r>
            </w:hyperlink>
          </w:p>
        </w:tc>
        <w:tc>
          <w:tcPr>
            <w:tcW w:w="1417" w:type="dxa"/>
          </w:tcPr>
          <w:p w14:paraId="2ACCA675" w14:textId="1F19CA8D" w:rsidR="00801A74" w:rsidRPr="00ED1138" w:rsidRDefault="00801A74" w:rsidP="008E40DA">
            <w:pPr>
              <w:rPr>
                <w:bCs/>
                <w:sz w:val="20"/>
                <w:szCs w:val="20"/>
              </w:rPr>
            </w:pPr>
            <w:hyperlink r:id="rId6" w:history="1">
              <w:r w:rsidRPr="00ED1138">
                <w:rPr>
                  <w:rStyle w:val="Hyperlink"/>
                  <w:bCs/>
                  <w:sz w:val="20"/>
                  <w:szCs w:val="20"/>
                </w:rPr>
                <w:t>https://osf.io/bvnhk/</w:t>
              </w:r>
            </w:hyperlink>
          </w:p>
        </w:tc>
      </w:tr>
      <w:tr w:rsidR="00801A74" w:rsidRPr="004C7EB1" w14:paraId="7D3EDA57" w14:textId="77777777" w:rsidTr="006054B1">
        <w:tc>
          <w:tcPr>
            <w:tcW w:w="1838" w:type="dxa"/>
          </w:tcPr>
          <w:p w14:paraId="6E44184C" w14:textId="669A7BDC" w:rsidR="00801A74" w:rsidRPr="00ED1138" w:rsidRDefault="00801A74" w:rsidP="008E40DA">
            <w:pPr>
              <w:rPr>
                <w:bCs/>
                <w:sz w:val="20"/>
                <w:szCs w:val="20"/>
              </w:rPr>
            </w:pPr>
            <w:r w:rsidRPr="00630CAC">
              <w:rPr>
                <w:bCs/>
                <w:sz w:val="20"/>
                <w:szCs w:val="20"/>
              </w:rPr>
              <w:t>Studying Individual Differences in Language Comprehension</w:t>
            </w:r>
          </w:p>
        </w:tc>
        <w:tc>
          <w:tcPr>
            <w:tcW w:w="4820" w:type="dxa"/>
          </w:tcPr>
          <w:p w14:paraId="45650DBA" w14:textId="5AB1333D" w:rsidR="00801A74" w:rsidRPr="00ED1138" w:rsidRDefault="00801A74" w:rsidP="008E40DA">
            <w:pPr>
              <w:rPr>
                <w:bCs/>
                <w:sz w:val="20"/>
                <w:szCs w:val="20"/>
              </w:rPr>
            </w:pPr>
            <w:r w:rsidRPr="00ED1138">
              <w:rPr>
                <w:bCs/>
                <w:sz w:val="20"/>
                <w:szCs w:val="20"/>
              </w:rPr>
              <w:t xml:space="preserve">A single </w:t>
            </w:r>
            <w:r w:rsidRPr="00ED1138">
              <w:rPr>
                <w:bCs/>
                <w:sz w:val="20"/>
                <w:szCs w:val="20"/>
              </w:rPr>
              <w:t>ambiguity resolution experiment that illustrates the steps that researchers can take to address th</w:t>
            </w:r>
            <w:r w:rsidRPr="00ED1138">
              <w:rPr>
                <w:bCs/>
                <w:sz w:val="20"/>
                <w:szCs w:val="20"/>
              </w:rPr>
              <w:t xml:space="preserve">e challenges associated with devising experimental tasks to measure language comprehension skills </w:t>
            </w:r>
          </w:p>
        </w:tc>
        <w:tc>
          <w:tcPr>
            <w:tcW w:w="3402" w:type="dxa"/>
          </w:tcPr>
          <w:p w14:paraId="244BFE2F" w14:textId="19DD046A" w:rsidR="00801A74" w:rsidRPr="00ED1138" w:rsidRDefault="00801A74" w:rsidP="008E40DA">
            <w:pPr>
              <w:rPr>
                <w:bCs/>
                <w:sz w:val="20"/>
                <w:szCs w:val="20"/>
              </w:rPr>
            </w:pPr>
            <w:r w:rsidRPr="00ED1138">
              <w:rPr>
                <w:bCs/>
                <w:sz w:val="20"/>
                <w:szCs w:val="20"/>
              </w:rPr>
              <w:t xml:space="preserve">Blott LM, Gowenlock AE, Kievit R, Nation K, Rodd JM. Studying Individual Differences in Language Comprehension: The Challenges of Item-Level Variability and Well-Matched Control Conditions. J </w:t>
            </w:r>
            <w:proofErr w:type="spellStart"/>
            <w:r w:rsidRPr="00ED1138">
              <w:rPr>
                <w:bCs/>
                <w:sz w:val="20"/>
                <w:szCs w:val="20"/>
              </w:rPr>
              <w:t>Cogn</w:t>
            </w:r>
            <w:proofErr w:type="spellEnd"/>
            <w:r w:rsidRPr="00ED1138">
              <w:rPr>
                <w:bCs/>
                <w:sz w:val="20"/>
                <w:szCs w:val="20"/>
              </w:rPr>
              <w:t xml:space="preserve">. 2023 Sep 7;6(1):54. </w:t>
            </w:r>
          </w:p>
        </w:tc>
        <w:tc>
          <w:tcPr>
            <w:tcW w:w="2126" w:type="dxa"/>
          </w:tcPr>
          <w:p w14:paraId="660F45DB" w14:textId="7C18FA07" w:rsidR="00801A74" w:rsidRPr="00ED1138" w:rsidRDefault="00801A74" w:rsidP="008E40DA">
            <w:pPr>
              <w:rPr>
                <w:bCs/>
                <w:sz w:val="20"/>
                <w:szCs w:val="20"/>
              </w:rPr>
            </w:pPr>
            <w:hyperlink r:id="rId7" w:history="1">
              <w:r w:rsidRPr="00ED1138">
                <w:rPr>
                  <w:rStyle w:val="Hyperlink"/>
                  <w:bCs/>
                  <w:sz w:val="20"/>
                  <w:szCs w:val="20"/>
                </w:rPr>
                <w:t>https://</w:t>
              </w:r>
              <w:r w:rsidRPr="00ED1138">
                <w:rPr>
                  <w:rStyle w:val="Hyperlink"/>
                  <w:bCs/>
                  <w:sz w:val="20"/>
                  <w:szCs w:val="20"/>
                </w:rPr>
                <w:t>d</w:t>
              </w:r>
              <w:r w:rsidRPr="00ED1138">
                <w:rPr>
                  <w:rStyle w:val="Hyperlink"/>
                  <w:bCs/>
                  <w:sz w:val="20"/>
                  <w:szCs w:val="20"/>
                </w:rPr>
                <w:t>o</w:t>
              </w:r>
              <w:r w:rsidRPr="00ED1138">
                <w:rPr>
                  <w:rStyle w:val="Hyperlink"/>
                  <w:bCs/>
                  <w:sz w:val="20"/>
                  <w:szCs w:val="20"/>
                </w:rPr>
                <w:t>i</w:t>
              </w:r>
              <w:r w:rsidRPr="00ED1138">
                <w:rPr>
                  <w:rStyle w:val="Hyperlink"/>
                  <w:bCs/>
                  <w:sz w:val="20"/>
                  <w:szCs w:val="20"/>
                </w:rPr>
                <w:t>.org/</w:t>
              </w:r>
              <w:r w:rsidRPr="00ED1138">
                <w:rPr>
                  <w:rStyle w:val="Hyperlink"/>
                  <w:bCs/>
                  <w:sz w:val="20"/>
                  <w:szCs w:val="20"/>
                </w:rPr>
                <w:t>10.5334/joc.317</w:t>
              </w:r>
            </w:hyperlink>
          </w:p>
          <w:p w14:paraId="1002BE97" w14:textId="77777777" w:rsidR="00801A74" w:rsidRPr="00ED1138" w:rsidRDefault="00801A74" w:rsidP="008E40DA">
            <w:pPr>
              <w:rPr>
                <w:bCs/>
                <w:sz w:val="20"/>
                <w:szCs w:val="20"/>
              </w:rPr>
            </w:pPr>
          </w:p>
          <w:p w14:paraId="50CC649F" w14:textId="4EFF05C9" w:rsidR="00801A74" w:rsidRPr="00ED1138" w:rsidRDefault="00801A74" w:rsidP="008E40DA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3D0F9D" w14:textId="0AD5DCE7" w:rsidR="00801A74" w:rsidRPr="00ED1138" w:rsidRDefault="00801A74" w:rsidP="008E40DA">
            <w:pPr>
              <w:rPr>
                <w:bCs/>
                <w:sz w:val="20"/>
                <w:szCs w:val="20"/>
              </w:rPr>
            </w:pPr>
            <w:hyperlink r:id="rId8" w:tgtFrame="_blank" w:history="1">
              <w:r w:rsidRPr="00ED1138">
                <w:rPr>
                  <w:rStyle w:val="Hyperlink"/>
                  <w:bCs/>
                  <w:sz w:val="20"/>
                  <w:szCs w:val="20"/>
                </w:rPr>
                <w:t>https://osf.io/5z49n/</w:t>
              </w:r>
            </w:hyperlink>
            <w:r w:rsidRPr="00ED1138">
              <w:rPr>
                <w:bCs/>
                <w:sz w:val="20"/>
                <w:szCs w:val="20"/>
              </w:rPr>
              <w:t>.</w:t>
            </w:r>
          </w:p>
        </w:tc>
      </w:tr>
      <w:tr w:rsidR="00801A74" w:rsidRPr="004C7EB1" w14:paraId="6415BA0A" w14:textId="77777777" w:rsidTr="006054B1">
        <w:tc>
          <w:tcPr>
            <w:tcW w:w="1838" w:type="dxa"/>
          </w:tcPr>
          <w:p w14:paraId="6F4B2986" w14:textId="41D0F145" w:rsidR="00801A74" w:rsidRPr="00ED1138" w:rsidRDefault="00801A74" w:rsidP="008E40DA">
            <w:pPr>
              <w:rPr>
                <w:bCs/>
                <w:sz w:val="20"/>
                <w:szCs w:val="20"/>
              </w:rPr>
            </w:pPr>
            <w:r w:rsidRPr="009C5734">
              <w:rPr>
                <w:bCs/>
                <w:sz w:val="20"/>
                <w:szCs w:val="20"/>
              </w:rPr>
              <w:t>English Vocabulary Test</w:t>
            </w:r>
            <w:r w:rsidRPr="00ED1138">
              <w:rPr>
                <w:bCs/>
                <w:sz w:val="20"/>
                <w:szCs w:val="20"/>
              </w:rPr>
              <w:t xml:space="preserve">: </w:t>
            </w:r>
            <w:r w:rsidRPr="009C5734">
              <w:rPr>
                <w:bCs/>
                <w:sz w:val="20"/>
                <w:szCs w:val="20"/>
              </w:rPr>
              <w:t xml:space="preserve">The Web-based Open-access Reliable Decision on Synonyms (WORDS) </w:t>
            </w:r>
          </w:p>
        </w:tc>
        <w:tc>
          <w:tcPr>
            <w:tcW w:w="4820" w:type="dxa"/>
          </w:tcPr>
          <w:p w14:paraId="3184E581" w14:textId="2CA8A354" w:rsidR="00801A74" w:rsidRPr="00ED1138" w:rsidRDefault="001256CC" w:rsidP="008E40DA">
            <w:pPr>
              <w:rPr>
                <w:bCs/>
                <w:sz w:val="20"/>
                <w:szCs w:val="20"/>
              </w:rPr>
            </w:pPr>
            <w:r w:rsidRPr="00ED1138">
              <w:rPr>
                <w:bCs/>
                <w:sz w:val="20"/>
                <w:szCs w:val="20"/>
              </w:rPr>
              <w:t>N</w:t>
            </w:r>
            <w:r w:rsidR="00801A74" w:rsidRPr="00ED1138">
              <w:rPr>
                <w:bCs/>
                <w:sz w:val="20"/>
                <w:szCs w:val="20"/>
              </w:rPr>
              <w:t>ewly developed 30-item Web-based Open-access Reliable Decision on Synonyms (WORDS) English Vocabulary Test</w:t>
            </w:r>
            <w:r w:rsidR="00801A74" w:rsidRPr="00ED1138">
              <w:rPr>
                <w:bCs/>
                <w:sz w:val="20"/>
                <w:szCs w:val="20"/>
              </w:rPr>
              <w:t xml:space="preserve"> </w:t>
            </w:r>
            <w:r w:rsidR="00801A74" w:rsidRPr="00ED1138">
              <w:rPr>
                <w:bCs/>
                <w:sz w:val="20"/>
                <w:szCs w:val="20"/>
              </w:rPr>
              <w:t>(</w:t>
            </w:r>
            <w:r w:rsidR="00801A74" w:rsidRPr="00ED1138">
              <w:rPr>
                <w:bCs/>
                <w:sz w:val="20"/>
                <w:szCs w:val="20"/>
              </w:rPr>
              <w:t xml:space="preserve">Reliability: </w:t>
            </w:r>
            <w:r w:rsidR="00801A74" w:rsidRPr="00ED1138">
              <w:rPr>
                <w:bCs/>
                <w:sz w:val="20"/>
                <w:szCs w:val="20"/>
              </w:rPr>
              <w:t xml:space="preserve">Cronbach’s α = 0.82). The test takes on average 4 minutes to complete. It can be freely accessed via Gorilla Open Materials </w:t>
            </w:r>
          </w:p>
        </w:tc>
        <w:tc>
          <w:tcPr>
            <w:tcW w:w="3402" w:type="dxa"/>
          </w:tcPr>
          <w:p w14:paraId="4C32A887" w14:textId="58441411" w:rsidR="00801A74" w:rsidRPr="00ED1138" w:rsidRDefault="00801A74" w:rsidP="008E40DA">
            <w:pPr>
              <w:rPr>
                <w:bCs/>
                <w:sz w:val="20"/>
                <w:szCs w:val="20"/>
              </w:rPr>
            </w:pPr>
            <w:r w:rsidRPr="00ED1138">
              <w:rPr>
                <w:bCs/>
                <w:sz w:val="20"/>
                <w:szCs w:val="20"/>
              </w:rPr>
              <w:t xml:space="preserve">Chen PH, Hulme RC, Blott LM, Rodd JM. The Web-based Open-access Reliable Decision on Synonyms (WORDS) English Vocabulary Test. J </w:t>
            </w:r>
            <w:proofErr w:type="spellStart"/>
            <w:r w:rsidRPr="00ED1138">
              <w:rPr>
                <w:bCs/>
                <w:sz w:val="20"/>
                <w:szCs w:val="20"/>
              </w:rPr>
              <w:t>Cogn</w:t>
            </w:r>
            <w:proofErr w:type="spellEnd"/>
            <w:r w:rsidRPr="00ED1138">
              <w:rPr>
                <w:bCs/>
                <w:sz w:val="20"/>
                <w:szCs w:val="20"/>
              </w:rPr>
              <w:t xml:space="preserve">. 2024 Jul 29;7(1):64. </w:t>
            </w:r>
          </w:p>
        </w:tc>
        <w:tc>
          <w:tcPr>
            <w:tcW w:w="2126" w:type="dxa"/>
          </w:tcPr>
          <w:p w14:paraId="7A267846" w14:textId="22D3E7C7" w:rsidR="00801A74" w:rsidRPr="00ED1138" w:rsidRDefault="00801A74" w:rsidP="008E40DA">
            <w:pPr>
              <w:rPr>
                <w:bCs/>
                <w:sz w:val="20"/>
                <w:szCs w:val="20"/>
              </w:rPr>
            </w:pPr>
            <w:hyperlink r:id="rId9" w:history="1">
              <w:r w:rsidRPr="00ED1138">
                <w:rPr>
                  <w:rStyle w:val="Hyperlink"/>
                  <w:bCs/>
                  <w:sz w:val="20"/>
                  <w:szCs w:val="20"/>
                </w:rPr>
                <w:t>https://</w:t>
              </w:r>
              <w:r w:rsidRPr="00ED1138">
                <w:rPr>
                  <w:rStyle w:val="Hyperlink"/>
                  <w:bCs/>
                  <w:sz w:val="20"/>
                  <w:szCs w:val="20"/>
                </w:rPr>
                <w:t>doi</w:t>
              </w:r>
              <w:r w:rsidRPr="00ED1138">
                <w:rPr>
                  <w:rStyle w:val="Hyperlink"/>
                  <w:bCs/>
                  <w:sz w:val="20"/>
                  <w:szCs w:val="20"/>
                </w:rPr>
                <w:t>.org/</w:t>
              </w:r>
              <w:r w:rsidRPr="00ED1138">
                <w:rPr>
                  <w:rStyle w:val="Hyperlink"/>
                  <w:bCs/>
                  <w:sz w:val="20"/>
                  <w:szCs w:val="20"/>
                </w:rPr>
                <w:t>10.5334/joc.391</w:t>
              </w:r>
            </w:hyperlink>
          </w:p>
          <w:p w14:paraId="71CC0127" w14:textId="01DAEB3E" w:rsidR="00801A74" w:rsidRPr="00ED1138" w:rsidRDefault="00801A74" w:rsidP="008E40DA">
            <w:pPr>
              <w:rPr>
                <w:bCs/>
                <w:sz w:val="20"/>
                <w:szCs w:val="20"/>
              </w:rPr>
            </w:pPr>
            <w:hyperlink r:id="rId10" w:history="1">
              <w:r w:rsidRPr="00ED1138">
                <w:rPr>
                  <w:rStyle w:val="Hyperlink"/>
                  <w:bCs/>
                  <w:sz w:val="20"/>
                  <w:szCs w:val="20"/>
                </w:rPr>
                <w:t>https://app.gorilla.sc/openmaterials/694887</w:t>
              </w:r>
            </w:hyperlink>
          </w:p>
          <w:p w14:paraId="71253687" w14:textId="77777777" w:rsidR="00801A74" w:rsidRPr="00ED1138" w:rsidRDefault="00801A74" w:rsidP="008E40DA">
            <w:pPr>
              <w:rPr>
                <w:bCs/>
                <w:sz w:val="20"/>
                <w:szCs w:val="20"/>
              </w:rPr>
            </w:pPr>
            <w:hyperlink r:id="rId11" w:tgtFrame="_blank" w:history="1">
              <w:r w:rsidRPr="00ED1138">
                <w:rPr>
                  <w:rStyle w:val="Hyperlink"/>
                  <w:bCs/>
                  <w:sz w:val="20"/>
                  <w:szCs w:val="20"/>
                </w:rPr>
                <w:t>https://osf.io/p25jh</w:t>
              </w:r>
            </w:hyperlink>
          </w:p>
          <w:p w14:paraId="52654806" w14:textId="65E2D6F8" w:rsidR="00801A74" w:rsidRPr="00ED1138" w:rsidRDefault="00801A74" w:rsidP="008E40DA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18622A" w14:textId="3BA9D739" w:rsidR="00801A74" w:rsidRPr="00ED1138" w:rsidRDefault="00801A74" w:rsidP="008E40DA">
            <w:pPr>
              <w:rPr>
                <w:bCs/>
                <w:sz w:val="20"/>
                <w:szCs w:val="20"/>
              </w:rPr>
            </w:pPr>
            <w:hyperlink r:id="rId12" w:tgtFrame="_blank" w:history="1">
              <w:r w:rsidRPr="00ED1138">
                <w:rPr>
                  <w:rStyle w:val="Hyperlink"/>
                  <w:bCs/>
                  <w:sz w:val="20"/>
                  <w:szCs w:val="20"/>
                </w:rPr>
                <w:t>https://osf.io/mgsdq/</w:t>
              </w:r>
            </w:hyperlink>
          </w:p>
          <w:p w14:paraId="1288F6EF" w14:textId="2664A1EF" w:rsidR="00801A74" w:rsidRPr="00ED1138" w:rsidRDefault="00801A74" w:rsidP="008E40DA">
            <w:pPr>
              <w:rPr>
                <w:bCs/>
                <w:sz w:val="20"/>
                <w:szCs w:val="20"/>
              </w:rPr>
            </w:pPr>
          </w:p>
        </w:tc>
      </w:tr>
      <w:tr w:rsidR="00801A74" w:rsidRPr="004C7EB1" w14:paraId="3D22F33A" w14:textId="77777777" w:rsidTr="006054B1">
        <w:tc>
          <w:tcPr>
            <w:tcW w:w="1838" w:type="dxa"/>
          </w:tcPr>
          <w:p w14:paraId="308F040D" w14:textId="0136EB4F" w:rsidR="00801A74" w:rsidRPr="00ED1138" w:rsidRDefault="001256CC" w:rsidP="008E40DA">
            <w:pPr>
              <w:rPr>
                <w:bCs/>
                <w:sz w:val="20"/>
                <w:szCs w:val="20"/>
              </w:rPr>
            </w:pPr>
            <w:r w:rsidRPr="00ED1138">
              <w:rPr>
                <w:bCs/>
                <w:sz w:val="20"/>
                <w:szCs w:val="20"/>
              </w:rPr>
              <w:lastRenderedPageBreak/>
              <w:t>Diversity of narrative context disrupts the early stage of learning the meanings of novel words</w:t>
            </w:r>
          </w:p>
        </w:tc>
        <w:tc>
          <w:tcPr>
            <w:tcW w:w="4820" w:type="dxa"/>
          </w:tcPr>
          <w:p w14:paraId="799B2835" w14:textId="6EE51A7C" w:rsidR="00801A74" w:rsidRPr="00ED1138" w:rsidRDefault="00056751" w:rsidP="008E40DA">
            <w:pPr>
              <w:rPr>
                <w:bCs/>
                <w:sz w:val="20"/>
                <w:szCs w:val="20"/>
              </w:rPr>
            </w:pPr>
            <w:r w:rsidRPr="00ED1138">
              <w:rPr>
                <w:bCs/>
                <w:sz w:val="20"/>
                <w:szCs w:val="20"/>
              </w:rPr>
              <w:t>Single experiment in which</w:t>
            </w:r>
            <w:r w:rsidRPr="00ED1138">
              <w:rPr>
                <w:bCs/>
                <w:sz w:val="20"/>
                <w:szCs w:val="20"/>
              </w:rPr>
              <w:t xml:space="preserve"> </w:t>
            </w:r>
            <w:r w:rsidRPr="00ED1138">
              <w:rPr>
                <w:bCs/>
                <w:sz w:val="20"/>
                <w:szCs w:val="20"/>
              </w:rPr>
              <w:t>a</w:t>
            </w:r>
            <w:r w:rsidRPr="00ED1138">
              <w:rPr>
                <w:bCs/>
                <w:sz w:val="20"/>
                <w:szCs w:val="20"/>
              </w:rPr>
              <w:t>dults (</w:t>
            </w:r>
            <w:r w:rsidRPr="00ED1138">
              <w:rPr>
                <w:bCs/>
                <w:i/>
                <w:iCs/>
                <w:sz w:val="20"/>
                <w:szCs w:val="20"/>
              </w:rPr>
              <w:t>N</w:t>
            </w:r>
            <w:r w:rsidRPr="00ED1138">
              <w:rPr>
                <w:bCs/>
                <w:sz w:val="20"/>
                <w:szCs w:val="20"/>
              </w:rPr>
              <w:t xml:space="preserve"> = 100) learned invented meanings for eight pseudowords</w:t>
            </w:r>
            <w:r w:rsidR="00E5489C" w:rsidRPr="00ED1138">
              <w:rPr>
                <w:bCs/>
                <w:sz w:val="20"/>
                <w:szCs w:val="20"/>
              </w:rPr>
              <w:t>,</w:t>
            </w:r>
            <w:r w:rsidRPr="00ED1138">
              <w:rPr>
                <w:bCs/>
                <w:sz w:val="20"/>
                <w:szCs w:val="20"/>
              </w:rPr>
              <w:t xml:space="preserve"> either within a single coherent narrative context or five different narrative contexts. Diversity of narrative context did not affect word-form learning, but more semantic features were correctly recalled for words trained in a single context. </w:t>
            </w:r>
          </w:p>
        </w:tc>
        <w:tc>
          <w:tcPr>
            <w:tcW w:w="3402" w:type="dxa"/>
          </w:tcPr>
          <w:p w14:paraId="2269FBAB" w14:textId="144BCCB0" w:rsidR="00801A74" w:rsidRPr="00ED1138" w:rsidRDefault="00AA415F" w:rsidP="008E40DA">
            <w:pPr>
              <w:rPr>
                <w:bCs/>
                <w:sz w:val="20"/>
                <w:szCs w:val="20"/>
              </w:rPr>
            </w:pPr>
            <w:r w:rsidRPr="00ED1138">
              <w:rPr>
                <w:bCs/>
                <w:sz w:val="20"/>
                <w:szCs w:val="20"/>
              </w:rPr>
              <w:t xml:space="preserve">Hulme, R.C., Begum, A., Nation, K. </w:t>
            </w:r>
            <w:r w:rsidRPr="00ED1138">
              <w:rPr>
                <w:bCs/>
                <w:i/>
                <w:iCs/>
                <w:sz w:val="20"/>
                <w:szCs w:val="20"/>
              </w:rPr>
              <w:t>et al.</w:t>
            </w:r>
            <w:r w:rsidRPr="00ED1138">
              <w:rPr>
                <w:bCs/>
                <w:sz w:val="20"/>
                <w:szCs w:val="20"/>
              </w:rPr>
              <w:t xml:space="preserve"> Diversity of narrative context disrupts the early stage of learning the meanings of novel words. </w:t>
            </w:r>
            <w:proofErr w:type="spellStart"/>
            <w:r w:rsidRPr="00ED1138">
              <w:rPr>
                <w:bCs/>
                <w:i/>
                <w:iCs/>
                <w:sz w:val="20"/>
                <w:szCs w:val="20"/>
              </w:rPr>
              <w:t>Psychon</w:t>
            </w:r>
            <w:proofErr w:type="spellEnd"/>
            <w:r w:rsidRPr="00ED1138">
              <w:rPr>
                <w:bCs/>
                <w:i/>
                <w:iCs/>
                <w:sz w:val="20"/>
                <w:szCs w:val="20"/>
              </w:rPr>
              <w:t xml:space="preserve"> Bull Rev</w:t>
            </w:r>
            <w:r w:rsidRPr="00ED1138">
              <w:rPr>
                <w:bCs/>
                <w:sz w:val="20"/>
                <w:szCs w:val="20"/>
              </w:rPr>
              <w:t xml:space="preserve"> 30, 2338–2350 (2023).</w:t>
            </w:r>
          </w:p>
        </w:tc>
        <w:tc>
          <w:tcPr>
            <w:tcW w:w="2126" w:type="dxa"/>
          </w:tcPr>
          <w:p w14:paraId="0C532179" w14:textId="404F64FC" w:rsidR="00801A74" w:rsidRPr="00ED1138" w:rsidRDefault="00AA415F" w:rsidP="008E40DA">
            <w:pPr>
              <w:rPr>
                <w:bCs/>
                <w:sz w:val="20"/>
                <w:szCs w:val="20"/>
              </w:rPr>
            </w:pPr>
            <w:hyperlink r:id="rId13" w:history="1">
              <w:r w:rsidRPr="00ED1138">
                <w:rPr>
                  <w:rStyle w:val="Hyperlink"/>
                  <w:bCs/>
                  <w:sz w:val="20"/>
                  <w:szCs w:val="20"/>
                </w:rPr>
                <w:t>https://doi.org/10.3758/s13423-023-02316-z</w:t>
              </w:r>
            </w:hyperlink>
          </w:p>
          <w:p w14:paraId="50627004" w14:textId="3AF843B8" w:rsidR="00AA415F" w:rsidRPr="00ED1138" w:rsidRDefault="00AA415F" w:rsidP="008E40DA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701F8B" w14:textId="500F2C01" w:rsidR="00801A74" w:rsidRPr="00ED1138" w:rsidRDefault="005E1B9A" w:rsidP="008E40DA">
            <w:pPr>
              <w:rPr>
                <w:bCs/>
                <w:sz w:val="20"/>
                <w:szCs w:val="20"/>
              </w:rPr>
            </w:pPr>
            <w:hyperlink r:id="rId14" w:history="1">
              <w:r w:rsidRPr="00ED1138">
                <w:rPr>
                  <w:rStyle w:val="Hyperlink"/>
                  <w:bCs/>
                  <w:sz w:val="20"/>
                  <w:szCs w:val="20"/>
                </w:rPr>
                <w:t>https://osf.io/2qsr4</w:t>
              </w:r>
            </w:hyperlink>
            <w:r w:rsidRPr="00ED1138">
              <w:rPr>
                <w:bCs/>
                <w:sz w:val="20"/>
                <w:szCs w:val="20"/>
              </w:rPr>
              <w:t>).</w:t>
            </w:r>
          </w:p>
        </w:tc>
      </w:tr>
    </w:tbl>
    <w:p w14:paraId="5EC1B7BD" w14:textId="1218A41F" w:rsidR="00505BFB" w:rsidRPr="004C7EB1" w:rsidRDefault="00505BFB" w:rsidP="00505BFB">
      <w:pPr>
        <w:tabs>
          <w:tab w:val="left" w:pos="1800"/>
        </w:tabs>
        <w:rPr>
          <w:sz w:val="20"/>
          <w:szCs w:val="20"/>
        </w:rPr>
      </w:pPr>
      <w:r w:rsidRPr="004C7EB1">
        <w:rPr>
          <w:sz w:val="20"/>
          <w:szCs w:val="20"/>
        </w:rPr>
        <w:tab/>
      </w:r>
    </w:p>
    <w:p w14:paraId="1C213BC9" w14:textId="77777777" w:rsidR="00752E0D" w:rsidRPr="004C7EB1" w:rsidRDefault="00752E0D">
      <w:pPr>
        <w:rPr>
          <w:sz w:val="20"/>
          <w:szCs w:val="20"/>
        </w:rPr>
      </w:pPr>
    </w:p>
    <w:p w14:paraId="2C61075D" w14:textId="77777777" w:rsidR="00752E0D" w:rsidRPr="004C7EB1" w:rsidRDefault="00752E0D">
      <w:pPr>
        <w:rPr>
          <w:sz w:val="20"/>
          <w:szCs w:val="20"/>
        </w:rPr>
      </w:pPr>
    </w:p>
    <w:sectPr w:rsidR="00752E0D" w:rsidRPr="004C7EB1" w:rsidSect="00505B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0D"/>
    <w:rsid w:val="00056751"/>
    <w:rsid w:val="000D3064"/>
    <w:rsid w:val="00112CE3"/>
    <w:rsid w:val="001256CC"/>
    <w:rsid w:val="00242B76"/>
    <w:rsid w:val="00303BD7"/>
    <w:rsid w:val="00405DB4"/>
    <w:rsid w:val="004C7EB1"/>
    <w:rsid w:val="00505BFB"/>
    <w:rsid w:val="005448DE"/>
    <w:rsid w:val="005E1B9A"/>
    <w:rsid w:val="006054B1"/>
    <w:rsid w:val="00630CAC"/>
    <w:rsid w:val="00752E0D"/>
    <w:rsid w:val="00801A74"/>
    <w:rsid w:val="008172B4"/>
    <w:rsid w:val="008E40DA"/>
    <w:rsid w:val="009C5734"/>
    <w:rsid w:val="00A57C31"/>
    <w:rsid w:val="00AA415F"/>
    <w:rsid w:val="00B63C08"/>
    <w:rsid w:val="00B85579"/>
    <w:rsid w:val="00B9763A"/>
    <w:rsid w:val="00C05EA0"/>
    <w:rsid w:val="00CE4E40"/>
    <w:rsid w:val="00CE7943"/>
    <w:rsid w:val="00E5489C"/>
    <w:rsid w:val="00ED1138"/>
    <w:rsid w:val="00FF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5BA3A"/>
  <w15:chartTrackingRefBased/>
  <w15:docId w15:val="{644839CE-3BAE-4E11-9FED-B9F27500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2E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E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2E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E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2E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2E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2E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E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E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E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2E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2E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E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2E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2E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2E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E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2E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E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2E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2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2E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2E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2E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E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E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2E0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52E0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E0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05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05DB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f.io/5z49n/" TargetMode="External"/><Relationship Id="rId13" Type="http://schemas.openxmlformats.org/officeDocument/2006/relationships/hyperlink" Target="https://doi.org/10.3758/s13423-023-02316-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5334/joc.317" TargetMode="External"/><Relationship Id="rId12" Type="http://schemas.openxmlformats.org/officeDocument/2006/relationships/hyperlink" Target="https://osf.io/mgsdq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sf.io/bvnhk/" TargetMode="External"/><Relationship Id="rId11" Type="http://schemas.openxmlformats.org/officeDocument/2006/relationships/hyperlink" Target="https://osf.io/p25jh" TargetMode="External"/><Relationship Id="rId5" Type="http://schemas.openxmlformats.org/officeDocument/2006/relationships/hyperlink" Target="https://doi.org/10.7717/peerj.1407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pp.gorilla.sc/openmaterials/694887" TargetMode="External"/><Relationship Id="rId4" Type="http://schemas.openxmlformats.org/officeDocument/2006/relationships/hyperlink" Target="mailto:j.rodd@ucl.ac.uk" TargetMode="External"/><Relationship Id="rId9" Type="http://schemas.openxmlformats.org/officeDocument/2006/relationships/hyperlink" Target="https://doi.org/10.5334/joc.391" TargetMode="External"/><Relationship Id="rId14" Type="http://schemas.openxmlformats.org/officeDocument/2006/relationships/hyperlink" Target="https://osf.io/2qsr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faf88fe-a998-4c5b-93c9-210a11d9a5c2}" enabled="0" method="" siteId="{1faf88fe-a998-4c5b-93c9-210a11d9a5c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Rodd, Jennifer</dc:creator>
  <cp:keywords/>
  <dc:description/>
  <cp:lastModifiedBy>Rodd, Jennifer</cp:lastModifiedBy>
  <cp:revision>26</cp:revision>
  <dcterms:created xsi:type="dcterms:W3CDTF">2025-03-14T10:05:00Z</dcterms:created>
  <dcterms:modified xsi:type="dcterms:W3CDTF">2025-03-14T10:34:00Z</dcterms:modified>
</cp:coreProperties>
</file>