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99366" w14:textId="77777777" w:rsidR="00E010CB" w:rsidRDefault="00AB5DC8">
      <w:pPr>
        <w:rPr>
          <w:b/>
          <w:noProof/>
          <w:lang w:eastAsia="en-GB"/>
        </w:rPr>
      </w:pPr>
      <w:r>
        <w:rPr>
          <w:rFonts w:ascii="Times New Roman" w:hAnsi="Times New Roman" w:cs="Times New Roman"/>
          <w:noProof/>
          <w:sz w:val="24"/>
          <w:szCs w:val="24"/>
          <w:lang w:eastAsia="en-GB"/>
        </w:rPr>
        <w:drawing>
          <wp:anchor distT="0" distB="0" distL="114300" distR="114300" simplePos="0" relativeHeight="251660288" behindDoc="0" locked="0" layoutInCell="1" allowOverlap="1" wp14:anchorId="40D99389" wp14:editId="40D9938A">
            <wp:simplePos x="0" y="0"/>
            <wp:positionH relativeFrom="margin">
              <wp:align>left</wp:align>
            </wp:positionH>
            <wp:positionV relativeFrom="paragraph">
              <wp:posOffset>0</wp:posOffset>
            </wp:positionV>
            <wp:extent cx="1920875" cy="4572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DS Logos_Col_Grey_300dp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0875" cy="457200"/>
                    </a:xfrm>
                    <a:prstGeom prst="rect">
                      <a:avLst/>
                    </a:prstGeom>
                  </pic:spPr>
                </pic:pic>
              </a:graphicData>
            </a:graphic>
            <wp14:sizeRelH relativeFrom="margin">
              <wp14:pctWidth>0</wp14:pctWidth>
            </wp14:sizeRelH>
            <wp14:sizeRelV relativeFrom="margin">
              <wp14:pctHeight>0</wp14:pctHeight>
            </wp14:sizeRelV>
          </wp:anchor>
        </w:drawing>
      </w:r>
    </w:p>
    <w:p w14:paraId="40D99368" w14:textId="77777777" w:rsidR="00E010CB" w:rsidRDefault="00E010CB">
      <w:pPr>
        <w:rPr>
          <w:b/>
        </w:rPr>
      </w:pPr>
    </w:p>
    <w:p w14:paraId="40D99369" w14:textId="77777777" w:rsidR="00E010CB" w:rsidRDefault="00E010CB">
      <w:pPr>
        <w:rPr>
          <w:b/>
        </w:rPr>
      </w:pPr>
    </w:p>
    <w:p w14:paraId="40D9936A" w14:textId="25505B75" w:rsidR="00121130" w:rsidRDefault="00C12F9B">
      <w:r w:rsidRPr="00C12F9B">
        <w:rPr>
          <w:b/>
        </w:rPr>
        <w:t>Grant Number</w:t>
      </w:r>
      <w:r>
        <w:t xml:space="preserve">: </w:t>
      </w:r>
      <w:r w:rsidR="002A3823" w:rsidRPr="002A3823">
        <w:t>ES/S008381/1</w:t>
      </w:r>
    </w:p>
    <w:p w14:paraId="40D9936B" w14:textId="77777777" w:rsidR="00C12F9B" w:rsidRDefault="00C12F9B">
      <w:pPr>
        <w:rPr>
          <w:b/>
        </w:rPr>
      </w:pPr>
      <w:r w:rsidRPr="00C12F9B">
        <w:rPr>
          <w:b/>
        </w:rPr>
        <w:t xml:space="preserve">Sponsor: </w:t>
      </w:r>
    </w:p>
    <w:p w14:paraId="03D9CA89" w14:textId="6AF18F98" w:rsidR="008854C2" w:rsidRPr="008854C2" w:rsidRDefault="008854C2" w:rsidP="008854C2">
      <w:pPr>
        <w:pStyle w:val="ListParagraph"/>
        <w:numPr>
          <w:ilvl w:val="0"/>
          <w:numId w:val="1"/>
        </w:numPr>
        <w:rPr>
          <w:bCs/>
        </w:rPr>
      </w:pPr>
      <w:r w:rsidRPr="008854C2">
        <w:rPr>
          <w:bCs/>
        </w:rPr>
        <w:t>Economic and Social Research Council</w:t>
      </w:r>
    </w:p>
    <w:p w14:paraId="4F9DAA75" w14:textId="32A077E1" w:rsidR="008854C2" w:rsidRPr="008854C2" w:rsidRDefault="008854C2" w:rsidP="008854C2">
      <w:pPr>
        <w:pStyle w:val="ListParagraph"/>
        <w:numPr>
          <w:ilvl w:val="0"/>
          <w:numId w:val="1"/>
        </w:numPr>
        <w:rPr>
          <w:bCs/>
        </w:rPr>
      </w:pPr>
      <w:r w:rsidRPr="008854C2">
        <w:rPr>
          <w:bCs/>
        </w:rPr>
        <w:t>the LSE Urgency Fund</w:t>
      </w:r>
    </w:p>
    <w:p w14:paraId="4455E4D4" w14:textId="7A842C26" w:rsidR="008854C2" w:rsidRPr="008854C2" w:rsidRDefault="008854C2" w:rsidP="008854C2">
      <w:pPr>
        <w:pStyle w:val="ListParagraph"/>
        <w:numPr>
          <w:ilvl w:val="0"/>
          <w:numId w:val="1"/>
        </w:numPr>
        <w:rPr>
          <w:bCs/>
        </w:rPr>
      </w:pPr>
      <w:r w:rsidRPr="008854C2">
        <w:rPr>
          <w:bCs/>
        </w:rPr>
        <w:t>Z Zurich foundation</w:t>
      </w:r>
    </w:p>
    <w:p w14:paraId="40D9936C" w14:textId="5FB0EE4A" w:rsidR="000F06C6" w:rsidRDefault="000F06C6">
      <w:r w:rsidRPr="00C12F9B">
        <w:rPr>
          <w:b/>
        </w:rPr>
        <w:t>Project title</w:t>
      </w:r>
      <w:r>
        <w:t xml:space="preserve">: </w:t>
      </w:r>
      <w:r w:rsidR="002C41A9" w:rsidRPr="002C41A9">
        <w:t>Place-based Climate Action Network</w:t>
      </w:r>
    </w:p>
    <w:p w14:paraId="40D9936D" w14:textId="77777777" w:rsidR="000F06C6" w:rsidRDefault="000F06C6">
      <w:r>
        <w:t>The following files have been archived:</w:t>
      </w:r>
    </w:p>
    <w:tbl>
      <w:tblPr>
        <w:tblStyle w:val="TableGrid"/>
        <w:tblW w:w="0" w:type="auto"/>
        <w:tblLook w:val="04A0" w:firstRow="1" w:lastRow="0" w:firstColumn="1" w:lastColumn="0" w:noHBand="0" w:noVBand="1"/>
      </w:tblPr>
      <w:tblGrid>
        <w:gridCol w:w="4508"/>
        <w:gridCol w:w="4508"/>
      </w:tblGrid>
      <w:tr w:rsidR="000F06C6" w14:paraId="40D99370" w14:textId="77777777" w:rsidTr="000F06C6">
        <w:tc>
          <w:tcPr>
            <w:tcW w:w="4508" w:type="dxa"/>
          </w:tcPr>
          <w:p w14:paraId="40D9936E" w14:textId="77777777" w:rsidR="000F06C6" w:rsidRDefault="000F06C6">
            <w:r>
              <w:t>File name</w:t>
            </w:r>
          </w:p>
        </w:tc>
        <w:tc>
          <w:tcPr>
            <w:tcW w:w="4508" w:type="dxa"/>
          </w:tcPr>
          <w:p w14:paraId="40D9936F" w14:textId="77777777" w:rsidR="000F06C6" w:rsidRDefault="000F06C6">
            <w:r>
              <w:t>File description (</w:t>
            </w:r>
            <w:r w:rsidRPr="000F06C6">
              <w:t>Short description of c</w:t>
            </w:r>
            <w:r w:rsidR="00377F0F">
              <w:t xml:space="preserve">ontent, sample size, format, any linking between different types of data, </w:t>
            </w:r>
            <w:r w:rsidR="003B3C82">
              <w:t>i.e.</w:t>
            </w:r>
            <w:r w:rsidR="00377F0F">
              <w:t xml:space="preserve"> survey and </w:t>
            </w:r>
            <w:r w:rsidR="003B3C82">
              <w:t>interviews/focus groups</w:t>
            </w:r>
            <w:r>
              <w:t>)</w:t>
            </w:r>
          </w:p>
        </w:tc>
      </w:tr>
      <w:tr w:rsidR="000F06C6" w14:paraId="40D99373" w14:textId="77777777" w:rsidTr="009D076B">
        <w:trPr>
          <w:trHeight w:val="397"/>
        </w:trPr>
        <w:tc>
          <w:tcPr>
            <w:tcW w:w="4508" w:type="dxa"/>
          </w:tcPr>
          <w:p w14:paraId="40D99371" w14:textId="6A8BD775" w:rsidR="000F06C6" w:rsidRDefault="00A24B63">
            <w:r>
              <w:t>All-nodes</w:t>
            </w:r>
            <w:r w:rsidR="00F212E5">
              <w:t>.xlsx</w:t>
            </w:r>
          </w:p>
        </w:tc>
        <w:tc>
          <w:tcPr>
            <w:tcW w:w="4508" w:type="dxa"/>
          </w:tcPr>
          <w:p w14:paraId="40D99372" w14:textId="5383CD42" w:rsidR="000F06C6" w:rsidRDefault="00F212E5">
            <w:r>
              <w:t xml:space="preserve">Includes all </w:t>
            </w:r>
            <w:r w:rsidR="009B1EA8">
              <w:t>nodes collected through FCMs</w:t>
            </w:r>
            <w:r w:rsidR="00933D5B">
              <w:t xml:space="preserve"> and their network analysis outcome (e.g., indegree, ou</w:t>
            </w:r>
            <w:r w:rsidR="007064AD">
              <w:t>t</w:t>
            </w:r>
            <w:r w:rsidR="00933D5B">
              <w:t xml:space="preserve">degree, centrality, </w:t>
            </w:r>
            <w:r w:rsidR="00150BAE">
              <w:t xml:space="preserve">nr of maps, and participants </w:t>
            </w:r>
            <w:r w:rsidR="007064AD">
              <w:t>who mentioned each</w:t>
            </w:r>
            <w:r w:rsidR="00933D5B">
              <w:t>)</w:t>
            </w:r>
            <w:r w:rsidR="007064AD">
              <w:t xml:space="preserve"> in an excel sheet</w:t>
            </w:r>
          </w:p>
        </w:tc>
      </w:tr>
      <w:tr w:rsidR="000F06C6" w14:paraId="40D99376" w14:textId="77777777" w:rsidTr="009D076B">
        <w:trPr>
          <w:trHeight w:val="397"/>
        </w:trPr>
        <w:tc>
          <w:tcPr>
            <w:tcW w:w="4508" w:type="dxa"/>
          </w:tcPr>
          <w:p w14:paraId="40D99374" w14:textId="70C26BBA" w:rsidR="000F06C6" w:rsidRDefault="007064AD">
            <w:r>
              <w:t>FCMs-</w:t>
            </w:r>
            <w:r w:rsidR="000A074D">
              <w:t>csv.zip</w:t>
            </w:r>
          </w:p>
        </w:tc>
        <w:tc>
          <w:tcPr>
            <w:tcW w:w="4508" w:type="dxa"/>
          </w:tcPr>
          <w:p w14:paraId="40D99375" w14:textId="6E469FF3" w:rsidR="000F06C6" w:rsidRDefault="000C0EB6">
            <w:r>
              <w:t xml:space="preserve">All individual FCMs </w:t>
            </w:r>
            <w:r w:rsidR="00862B92">
              <w:t xml:space="preserve">in </w:t>
            </w:r>
            <w:r w:rsidR="00BC11B1">
              <w:t>adja</w:t>
            </w:r>
            <w:r w:rsidR="001C4D54">
              <w:t>cency matrices – can be opened by excel</w:t>
            </w:r>
          </w:p>
        </w:tc>
      </w:tr>
      <w:tr w:rsidR="000F06C6" w14:paraId="40D99379" w14:textId="77777777" w:rsidTr="009D076B">
        <w:trPr>
          <w:trHeight w:val="397"/>
        </w:trPr>
        <w:tc>
          <w:tcPr>
            <w:tcW w:w="4508" w:type="dxa"/>
          </w:tcPr>
          <w:p w14:paraId="40D99377" w14:textId="776A75AC" w:rsidR="000F06C6" w:rsidRDefault="000A074D">
            <w:r>
              <w:t>FCMs-original-mmp.zip</w:t>
            </w:r>
          </w:p>
        </w:tc>
        <w:tc>
          <w:tcPr>
            <w:tcW w:w="4508" w:type="dxa"/>
          </w:tcPr>
          <w:p w14:paraId="40D99378" w14:textId="34808CDA" w:rsidR="000F06C6" w:rsidRDefault="00AD7575">
            <w:r>
              <w:t xml:space="preserve">All individual FCMs in the </w:t>
            </w:r>
            <w:proofErr w:type="gramStart"/>
            <w:r>
              <w:t xml:space="preserve">original </w:t>
            </w:r>
            <w:r w:rsidR="00BE4C84">
              <w:t>.</w:t>
            </w:r>
            <w:proofErr w:type="spellStart"/>
            <w:r>
              <w:t>mmp</w:t>
            </w:r>
            <w:proofErr w:type="spellEnd"/>
            <w:proofErr w:type="gramEnd"/>
            <w:r w:rsidR="00FE5BEC">
              <w:t xml:space="preserve"> format – </w:t>
            </w:r>
            <w:r w:rsidR="001C2FAE">
              <w:t xml:space="preserve">can be opened using </w:t>
            </w:r>
            <w:proofErr w:type="spellStart"/>
            <w:r w:rsidR="001C2FAE">
              <w:t>MentalModeler</w:t>
            </w:r>
            <w:proofErr w:type="spellEnd"/>
            <w:r w:rsidR="001C2FAE">
              <w:t xml:space="preserve">, </w:t>
            </w:r>
            <w:proofErr w:type="spellStart"/>
            <w:r w:rsidR="001C2FAE">
              <w:t>FCMapper</w:t>
            </w:r>
            <w:proofErr w:type="spellEnd"/>
            <w:r w:rsidR="001C2FAE">
              <w:t>, or other compatible software.</w:t>
            </w:r>
          </w:p>
        </w:tc>
      </w:tr>
      <w:tr w:rsidR="000F06C6" w14:paraId="40D9937C" w14:textId="77777777" w:rsidTr="009D076B">
        <w:trPr>
          <w:trHeight w:val="397"/>
        </w:trPr>
        <w:tc>
          <w:tcPr>
            <w:tcW w:w="4508" w:type="dxa"/>
          </w:tcPr>
          <w:p w14:paraId="40D9937A" w14:textId="5C7A39E4" w:rsidR="000F06C6" w:rsidRDefault="000C0EB6">
            <w:r>
              <w:t>G</w:t>
            </w:r>
            <w:r w:rsidR="0085047A">
              <w:t>raph</w:t>
            </w:r>
            <w:r>
              <w:t>mlz-files.zip</w:t>
            </w:r>
          </w:p>
        </w:tc>
        <w:tc>
          <w:tcPr>
            <w:tcW w:w="4508" w:type="dxa"/>
          </w:tcPr>
          <w:p w14:paraId="40D9937B" w14:textId="7F45BD3E" w:rsidR="000F06C6" w:rsidRDefault="00BE4C84">
            <w:r>
              <w:t>All</w:t>
            </w:r>
            <w:r w:rsidR="00445BB7">
              <w:t xml:space="preserve"> types of combined maps, after processing and analysing</w:t>
            </w:r>
            <w:r w:rsidR="00174580">
              <w:t xml:space="preserve">, </w:t>
            </w:r>
            <w:proofErr w:type="gramStart"/>
            <w:r w:rsidR="00174580">
              <w:t xml:space="preserve">in </w:t>
            </w:r>
            <w:r w:rsidR="00665F53">
              <w:t>.</w:t>
            </w:r>
            <w:proofErr w:type="spellStart"/>
            <w:r w:rsidR="00174580">
              <w:t>graph</w:t>
            </w:r>
            <w:r w:rsidR="00665F53">
              <w:t>mlz</w:t>
            </w:r>
            <w:proofErr w:type="spellEnd"/>
            <w:proofErr w:type="gramEnd"/>
            <w:r w:rsidR="00665F53">
              <w:t xml:space="preserve"> format. They can be opened using Visone or other compatible </w:t>
            </w:r>
            <w:proofErr w:type="spellStart"/>
            <w:r w:rsidR="00CB24CD">
              <w:t>softwares</w:t>
            </w:r>
            <w:proofErr w:type="spellEnd"/>
            <w:r w:rsidR="00CB24CD">
              <w:t>.</w:t>
            </w:r>
          </w:p>
        </w:tc>
      </w:tr>
      <w:tr w:rsidR="000F06C6" w14:paraId="40D9937F" w14:textId="77777777" w:rsidTr="009D076B">
        <w:trPr>
          <w:trHeight w:val="397"/>
        </w:trPr>
        <w:tc>
          <w:tcPr>
            <w:tcW w:w="4508" w:type="dxa"/>
          </w:tcPr>
          <w:p w14:paraId="40D9937D" w14:textId="481173BA" w:rsidR="000F06C6" w:rsidRDefault="00552E6C">
            <w:r>
              <w:t>Working-paper-Mehryar-et-al.pdf</w:t>
            </w:r>
          </w:p>
        </w:tc>
        <w:tc>
          <w:tcPr>
            <w:tcW w:w="4508" w:type="dxa"/>
          </w:tcPr>
          <w:p w14:paraId="59AE1F7C" w14:textId="1E676F51" w:rsidR="000F06C6" w:rsidRDefault="0074182C">
            <w:r>
              <w:t>A working paper detailing the data collection and analysis methods, as well as the motivation, background, and findings of the research, is now published on the Grantham Research Institute website at LSE.</w:t>
            </w:r>
          </w:p>
          <w:p w14:paraId="40D9937E" w14:textId="150E3384" w:rsidR="0074182C" w:rsidRDefault="0074182C"/>
        </w:tc>
      </w:tr>
      <w:tr w:rsidR="000F06C6" w14:paraId="40D99385" w14:textId="77777777" w:rsidTr="009D076B">
        <w:trPr>
          <w:trHeight w:val="397"/>
        </w:trPr>
        <w:tc>
          <w:tcPr>
            <w:tcW w:w="4508" w:type="dxa"/>
          </w:tcPr>
          <w:p w14:paraId="40D99383" w14:textId="48696C28" w:rsidR="000F06C6" w:rsidRDefault="006922B0">
            <w:r>
              <w:t>Participants’ consent form.docx</w:t>
            </w:r>
          </w:p>
        </w:tc>
        <w:tc>
          <w:tcPr>
            <w:tcW w:w="4508" w:type="dxa"/>
          </w:tcPr>
          <w:p w14:paraId="40D99384" w14:textId="21835CCA" w:rsidR="000F06C6" w:rsidRDefault="00356C5E">
            <w:r>
              <w:t xml:space="preserve">The template of participants’ consent form </w:t>
            </w:r>
            <w:proofErr w:type="gramStart"/>
            <w:r w:rsidR="00A82100">
              <w:t>share</w:t>
            </w:r>
            <w:proofErr w:type="gramEnd"/>
            <w:r w:rsidR="00A82100">
              <w:t xml:space="preserve"> prior the interviews</w:t>
            </w:r>
          </w:p>
        </w:tc>
      </w:tr>
    </w:tbl>
    <w:p w14:paraId="40D99386" w14:textId="77777777" w:rsidR="000F06C6" w:rsidRDefault="000F06C6"/>
    <w:p w14:paraId="40D99387" w14:textId="239AE94A" w:rsidR="00C12F9B" w:rsidRDefault="00C12F9B">
      <w:r w:rsidRPr="00C12F9B">
        <w:rPr>
          <w:b/>
        </w:rPr>
        <w:t>Publications</w:t>
      </w:r>
      <w:r w:rsidRPr="00C12F9B">
        <w:t>:</w:t>
      </w:r>
      <w:r>
        <w:t xml:space="preserve"> </w:t>
      </w:r>
    </w:p>
    <w:p w14:paraId="70F6B0B1" w14:textId="77777777" w:rsidR="008228E3" w:rsidRDefault="008228E3" w:rsidP="008228E3">
      <w:r>
        <w:t>Mehryar S and Howarth C (2024) Enhancing heatwave resilience in the UK: insights and strategies from stakeholders. Grantham Research Institute on Climate Change and the Environment Working Paper 409. London: London School of Economics and Political Science</w:t>
      </w:r>
    </w:p>
    <w:p w14:paraId="28631FED" w14:textId="1FD607D1" w:rsidR="00A82100" w:rsidRDefault="00A82100" w:rsidP="008228E3">
      <w:hyperlink r:id="rId8" w:history="1">
        <w:r w:rsidRPr="00FA38CB">
          <w:rPr>
            <w:rStyle w:val="Hyperlink"/>
          </w:rPr>
          <w:t>https://www.lse.ac.uk/granthaminstitute/publication/enhancing-heatwave-resilience-in-the-uk-insights-and-strategies-from-stakeholders/</w:t>
        </w:r>
      </w:hyperlink>
    </w:p>
    <w:p w14:paraId="40D99388" w14:textId="77777777" w:rsidR="00C12F9B" w:rsidRDefault="00C12F9B"/>
    <w:sectPr w:rsidR="00C12F9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2A065" w14:textId="77777777" w:rsidR="0091720F" w:rsidRDefault="0091720F" w:rsidP="0093365B">
      <w:pPr>
        <w:spacing w:after="0" w:line="240" w:lineRule="auto"/>
      </w:pPr>
      <w:r>
        <w:separator/>
      </w:r>
    </w:p>
  </w:endnote>
  <w:endnote w:type="continuationSeparator" w:id="0">
    <w:p w14:paraId="6C8074CD" w14:textId="77777777" w:rsidR="0091720F" w:rsidRDefault="0091720F" w:rsidP="0093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59143" w14:textId="77777777" w:rsidR="0091720F" w:rsidRDefault="0091720F" w:rsidP="0093365B">
      <w:pPr>
        <w:spacing w:after="0" w:line="240" w:lineRule="auto"/>
      </w:pPr>
      <w:r>
        <w:separator/>
      </w:r>
    </w:p>
  </w:footnote>
  <w:footnote w:type="continuationSeparator" w:id="0">
    <w:p w14:paraId="23B9A6DC" w14:textId="77777777" w:rsidR="0091720F" w:rsidRDefault="0091720F" w:rsidP="009336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CC31C7"/>
    <w:multiLevelType w:val="hybridMultilevel"/>
    <w:tmpl w:val="B1547E52"/>
    <w:lvl w:ilvl="0" w:tplc="52E815E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77294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QyMTW3MDU0t7CwNLJU0lEKTi0uzszPAykwrAUAVsWaXiwAAAA="/>
  </w:docVars>
  <w:rsids>
    <w:rsidRoot w:val="00DD1FA8"/>
    <w:rsid w:val="000A074D"/>
    <w:rsid w:val="000C0EB6"/>
    <w:rsid w:val="000F06C6"/>
    <w:rsid w:val="00121130"/>
    <w:rsid w:val="00150BAE"/>
    <w:rsid w:val="00174580"/>
    <w:rsid w:val="001C2FAE"/>
    <w:rsid w:val="001C4D54"/>
    <w:rsid w:val="001D3D77"/>
    <w:rsid w:val="00204BBB"/>
    <w:rsid w:val="00253737"/>
    <w:rsid w:val="002A3823"/>
    <w:rsid w:val="002C41A9"/>
    <w:rsid w:val="00355902"/>
    <w:rsid w:val="00356C5E"/>
    <w:rsid w:val="00377F0F"/>
    <w:rsid w:val="003B3C82"/>
    <w:rsid w:val="00414A0E"/>
    <w:rsid w:val="00416E4C"/>
    <w:rsid w:val="00445BB7"/>
    <w:rsid w:val="00457FD6"/>
    <w:rsid w:val="00552E6C"/>
    <w:rsid w:val="0057082F"/>
    <w:rsid w:val="005C6669"/>
    <w:rsid w:val="00665F53"/>
    <w:rsid w:val="00684A3C"/>
    <w:rsid w:val="006922B0"/>
    <w:rsid w:val="007064AD"/>
    <w:rsid w:val="0074182C"/>
    <w:rsid w:val="008228E3"/>
    <w:rsid w:val="0085047A"/>
    <w:rsid w:val="00862B92"/>
    <w:rsid w:val="008854C2"/>
    <w:rsid w:val="0089403B"/>
    <w:rsid w:val="00903584"/>
    <w:rsid w:val="0091720F"/>
    <w:rsid w:val="0093365B"/>
    <w:rsid w:val="00933D5B"/>
    <w:rsid w:val="009B1EA8"/>
    <w:rsid w:val="009D076B"/>
    <w:rsid w:val="00A24B63"/>
    <w:rsid w:val="00A82100"/>
    <w:rsid w:val="00AB5DC8"/>
    <w:rsid w:val="00AD7575"/>
    <w:rsid w:val="00BC11B1"/>
    <w:rsid w:val="00BE4C84"/>
    <w:rsid w:val="00C12F9B"/>
    <w:rsid w:val="00CB24CD"/>
    <w:rsid w:val="00DD1FA8"/>
    <w:rsid w:val="00E010CB"/>
    <w:rsid w:val="00E07FD4"/>
    <w:rsid w:val="00EE22EF"/>
    <w:rsid w:val="00F212E5"/>
    <w:rsid w:val="00F8174E"/>
    <w:rsid w:val="00FE5BE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993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4182C"/>
    <w:rPr>
      <w:color w:val="0563C1" w:themeColor="hyperlink"/>
      <w:u w:val="single"/>
    </w:rPr>
  </w:style>
  <w:style w:type="character" w:styleId="UnresolvedMention">
    <w:name w:val="Unresolved Mention"/>
    <w:basedOn w:val="DefaultParagraphFont"/>
    <w:uiPriority w:val="99"/>
    <w:semiHidden/>
    <w:unhideWhenUsed/>
    <w:rsid w:val="0074182C"/>
    <w:rPr>
      <w:color w:val="605E5C"/>
      <w:shd w:val="clear" w:color="auto" w:fill="E1DFDD"/>
    </w:rPr>
  </w:style>
  <w:style w:type="paragraph" w:styleId="NormalWeb">
    <w:name w:val="Normal (Web)"/>
    <w:basedOn w:val="Normal"/>
    <w:uiPriority w:val="99"/>
    <w:unhideWhenUsed/>
    <w:rsid w:val="005C666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8854C2"/>
    <w:pPr>
      <w:ind w:left="720"/>
      <w:contextualSpacing/>
    </w:pPr>
  </w:style>
  <w:style w:type="paragraph" w:styleId="Header">
    <w:name w:val="header"/>
    <w:basedOn w:val="Normal"/>
    <w:link w:val="HeaderChar"/>
    <w:uiPriority w:val="99"/>
    <w:unhideWhenUsed/>
    <w:rsid w:val="009336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365B"/>
  </w:style>
  <w:style w:type="paragraph" w:styleId="Footer">
    <w:name w:val="footer"/>
    <w:basedOn w:val="Normal"/>
    <w:link w:val="FooterChar"/>
    <w:uiPriority w:val="99"/>
    <w:unhideWhenUsed/>
    <w:rsid w:val="009336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63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se.ac.uk/granthaminstitute/publication/enhancing-heatwave-resilience-in-the-uk-insights-and-strategies-from-stakeholder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1591</Characters>
  <Application>Microsoft Office Word</Application>
  <DocSecurity>0</DocSecurity>
  <Lines>13</Lines>
  <Paragraphs>3</Paragraphs>
  <ScaleCrop>false</ScaleCrop>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2025-01-17T09:16:00Z</dcterms:created>
  <dcterms:modified xsi:type="dcterms:W3CDTF">2025-01-17T09:16:00Z</dcterms:modified>
</cp:coreProperties>
</file>