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4B0AC1" w14:textId="77777777" w:rsidR="00136255" w:rsidRDefault="00D2064E" w:rsidP="00D2064E">
      <w:pPr>
        <w:pStyle w:val="Heading1"/>
      </w:pPr>
      <w:r>
        <w:t>Data dictionary</w:t>
      </w:r>
    </w:p>
    <w:p w14:paraId="16E87524" w14:textId="77777777" w:rsidR="00993366" w:rsidRDefault="00993366" w:rsidP="00993366"/>
    <w:p w14:paraId="6EE2B68C" w14:textId="21E9807A" w:rsidR="00403756" w:rsidRPr="00403756" w:rsidRDefault="00403756" w:rsidP="00993366">
      <w:pPr>
        <w:rPr>
          <w:b/>
        </w:rPr>
      </w:pPr>
      <w:r>
        <w:rPr>
          <w:b/>
        </w:rPr>
        <w:t xml:space="preserve">1.) </w:t>
      </w:r>
      <w:r w:rsidR="00AD42AD">
        <w:rPr>
          <w:b/>
        </w:rPr>
        <w:t xml:space="preserve">All information is contained in the </w:t>
      </w:r>
      <w:r w:rsidRPr="00403756">
        <w:rPr>
          <w:b/>
        </w:rPr>
        <w:t>S</w:t>
      </w:r>
      <w:r w:rsidR="001A64F5">
        <w:rPr>
          <w:b/>
        </w:rPr>
        <w:t xml:space="preserve">hapefile – Street-level Crime Data for </w:t>
      </w:r>
      <w:proofErr w:type="spellStart"/>
      <w:r w:rsidR="001A64F5">
        <w:rPr>
          <w:b/>
        </w:rPr>
        <w:t>Badarawa-Malali</w:t>
      </w:r>
      <w:r w:rsidRPr="00403756">
        <w:rPr>
          <w:b/>
        </w:rPr>
        <w:t>.</w:t>
      </w:r>
      <w:r w:rsidR="001A64F5">
        <w:rPr>
          <w:b/>
        </w:rPr>
        <w:t>shp</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
        <w:gridCol w:w="1149"/>
        <w:gridCol w:w="1390"/>
        <w:gridCol w:w="10897"/>
      </w:tblGrid>
      <w:tr w:rsidR="0045136F" w:rsidRPr="00651DAB" w14:paraId="504FDA76" w14:textId="77777777" w:rsidTr="001613FD">
        <w:tc>
          <w:tcPr>
            <w:tcW w:w="0" w:type="auto"/>
            <w:tcBorders>
              <w:top w:val="single" w:sz="4" w:space="0" w:color="auto"/>
              <w:bottom w:val="single" w:sz="4" w:space="0" w:color="auto"/>
            </w:tcBorders>
          </w:tcPr>
          <w:p w14:paraId="0A821C36" w14:textId="77777777" w:rsidR="0045136F" w:rsidRPr="00651DAB" w:rsidRDefault="0045136F" w:rsidP="00D2064E">
            <w:pPr>
              <w:rPr>
                <w:b/>
                <w:color w:val="2F5496" w:themeColor="accent1" w:themeShade="BF"/>
              </w:rPr>
            </w:pPr>
          </w:p>
        </w:tc>
        <w:tc>
          <w:tcPr>
            <w:tcW w:w="0" w:type="auto"/>
            <w:tcBorders>
              <w:top w:val="single" w:sz="4" w:space="0" w:color="auto"/>
              <w:bottom w:val="single" w:sz="4" w:space="0" w:color="auto"/>
            </w:tcBorders>
          </w:tcPr>
          <w:p w14:paraId="3C810721" w14:textId="77777777" w:rsidR="0045136F" w:rsidRPr="00651DAB" w:rsidRDefault="00403756" w:rsidP="00403756">
            <w:pPr>
              <w:rPr>
                <w:b/>
                <w:color w:val="2F5496" w:themeColor="accent1" w:themeShade="BF"/>
              </w:rPr>
            </w:pPr>
            <w:r>
              <w:rPr>
                <w:b/>
                <w:color w:val="2F5496" w:themeColor="accent1" w:themeShade="BF"/>
              </w:rPr>
              <w:t>Variable</w:t>
            </w:r>
          </w:p>
        </w:tc>
        <w:tc>
          <w:tcPr>
            <w:tcW w:w="0" w:type="auto"/>
            <w:tcBorders>
              <w:top w:val="single" w:sz="4" w:space="0" w:color="auto"/>
              <w:bottom w:val="single" w:sz="4" w:space="0" w:color="auto"/>
            </w:tcBorders>
          </w:tcPr>
          <w:p w14:paraId="3CFB49B7" w14:textId="77777777" w:rsidR="0045136F" w:rsidRPr="00651DAB" w:rsidRDefault="0045136F" w:rsidP="00D2064E">
            <w:pPr>
              <w:rPr>
                <w:b/>
                <w:color w:val="2F5496" w:themeColor="accent1" w:themeShade="BF"/>
              </w:rPr>
            </w:pPr>
            <w:r w:rsidRPr="00651DAB">
              <w:rPr>
                <w:b/>
                <w:color w:val="2F5496" w:themeColor="accent1" w:themeShade="BF"/>
              </w:rPr>
              <w:t>Format</w:t>
            </w:r>
          </w:p>
        </w:tc>
        <w:tc>
          <w:tcPr>
            <w:tcW w:w="0" w:type="auto"/>
            <w:tcBorders>
              <w:top w:val="single" w:sz="4" w:space="0" w:color="auto"/>
              <w:bottom w:val="single" w:sz="4" w:space="0" w:color="auto"/>
            </w:tcBorders>
          </w:tcPr>
          <w:p w14:paraId="0F47CB53" w14:textId="77777777" w:rsidR="0045136F" w:rsidRPr="00651DAB" w:rsidRDefault="0045136F" w:rsidP="00D2064E">
            <w:pPr>
              <w:rPr>
                <w:b/>
                <w:color w:val="2F5496" w:themeColor="accent1" w:themeShade="BF"/>
              </w:rPr>
            </w:pPr>
            <w:r w:rsidRPr="00651DAB">
              <w:rPr>
                <w:b/>
                <w:color w:val="2F5496" w:themeColor="accent1" w:themeShade="BF"/>
              </w:rPr>
              <w:t>Description</w:t>
            </w:r>
          </w:p>
        </w:tc>
      </w:tr>
      <w:tr w:rsidR="001613FD" w:rsidRPr="00D2064E" w14:paraId="78A28340" w14:textId="77777777" w:rsidTr="001613FD">
        <w:tc>
          <w:tcPr>
            <w:tcW w:w="0" w:type="auto"/>
            <w:tcBorders>
              <w:top w:val="single" w:sz="4" w:space="0" w:color="auto"/>
            </w:tcBorders>
          </w:tcPr>
          <w:p w14:paraId="227CBA42" w14:textId="77777777" w:rsidR="001613FD" w:rsidRDefault="001613FD" w:rsidP="00D2064E"/>
        </w:tc>
        <w:tc>
          <w:tcPr>
            <w:tcW w:w="0" w:type="auto"/>
            <w:tcBorders>
              <w:top w:val="single" w:sz="4" w:space="0" w:color="auto"/>
            </w:tcBorders>
          </w:tcPr>
          <w:p w14:paraId="26024434" w14:textId="77777777" w:rsidR="001613FD" w:rsidRDefault="001613FD" w:rsidP="00D2064E"/>
        </w:tc>
        <w:tc>
          <w:tcPr>
            <w:tcW w:w="0" w:type="auto"/>
            <w:tcBorders>
              <w:top w:val="single" w:sz="4" w:space="0" w:color="auto"/>
            </w:tcBorders>
          </w:tcPr>
          <w:p w14:paraId="3FFF4AA5" w14:textId="77777777" w:rsidR="001613FD" w:rsidRDefault="001613FD" w:rsidP="00D2064E"/>
        </w:tc>
        <w:tc>
          <w:tcPr>
            <w:tcW w:w="0" w:type="auto"/>
            <w:tcBorders>
              <w:top w:val="single" w:sz="4" w:space="0" w:color="auto"/>
            </w:tcBorders>
          </w:tcPr>
          <w:p w14:paraId="3FDF67EB" w14:textId="77777777" w:rsidR="001613FD" w:rsidRDefault="001613FD" w:rsidP="0045136F">
            <w:pPr>
              <w:jc w:val="both"/>
            </w:pPr>
          </w:p>
        </w:tc>
      </w:tr>
      <w:tr w:rsidR="0045136F" w:rsidRPr="00D2064E" w14:paraId="17412C34" w14:textId="77777777" w:rsidTr="001613FD">
        <w:tc>
          <w:tcPr>
            <w:tcW w:w="0" w:type="auto"/>
          </w:tcPr>
          <w:p w14:paraId="0D922923" w14:textId="77777777" w:rsidR="0045136F" w:rsidRDefault="0045136F" w:rsidP="00D2064E">
            <w:r>
              <w:t>1.</w:t>
            </w:r>
          </w:p>
        </w:tc>
        <w:tc>
          <w:tcPr>
            <w:tcW w:w="0" w:type="auto"/>
          </w:tcPr>
          <w:p w14:paraId="3B40D2FF" w14:textId="77777777" w:rsidR="0045136F" w:rsidRPr="00D2064E" w:rsidRDefault="0045136F" w:rsidP="00D2064E">
            <w:r>
              <w:t>Index</w:t>
            </w:r>
          </w:p>
        </w:tc>
        <w:tc>
          <w:tcPr>
            <w:tcW w:w="0" w:type="auto"/>
          </w:tcPr>
          <w:p w14:paraId="40EB4BB7" w14:textId="77777777" w:rsidR="0045136F" w:rsidRPr="00D2064E" w:rsidRDefault="0045136F" w:rsidP="00D2064E">
            <w:r>
              <w:t>String</w:t>
            </w:r>
          </w:p>
        </w:tc>
        <w:tc>
          <w:tcPr>
            <w:tcW w:w="0" w:type="auto"/>
          </w:tcPr>
          <w:p w14:paraId="1DC48579" w14:textId="77777777" w:rsidR="0045136F" w:rsidRPr="00D2064E" w:rsidRDefault="0045136F" w:rsidP="0045136F">
            <w:pPr>
              <w:jc w:val="both"/>
            </w:pPr>
            <w:r>
              <w:t>The unique identification code for a street segment. It is a six-digit string with the first leading character annotated as ‘S’. The remaining five characters are auto-numbers (e.g. ‘…00001, …00002, …00003).</w:t>
            </w:r>
          </w:p>
        </w:tc>
      </w:tr>
      <w:tr w:rsidR="001A64F5" w:rsidRPr="00D2064E" w14:paraId="4F8F5C45" w14:textId="77777777" w:rsidTr="001613FD">
        <w:tc>
          <w:tcPr>
            <w:tcW w:w="0" w:type="auto"/>
          </w:tcPr>
          <w:p w14:paraId="60502C9A" w14:textId="55FAE4AB" w:rsidR="001A64F5" w:rsidRDefault="001A64F5" w:rsidP="00D2064E">
            <w:r>
              <w:t>2.</w:t>
            </w:r>
          </w:p>
        </w:tc>
        <w:tc>
          <w:tcPr>
            <w:tcW w:w="0" w:type="auto"/>
          </w:tcPr>
          <w:p w14:paraId="7ECC0A3A" w14:textId="0D8D5894" w:rsidR="001A64F5" w:rsidRDefault="001A64F5" w:rsidP="00D2064E">
            <w:proofErr w:type="spellStart"/>
            <w:r>
              <w:t>Restype</w:t>
            </w:r>
            <w:proofErr w:type="spellEnd"/>
          </w:p>
        </w:tc>
        <w:tc>
          <w:tcPr>
            <w:tcW w:w="0" w:type="auto"/>
          </w:tcPr>
          <w:p w14:paraId="74B13DB1" w14:textId="2D6CC0C4" w:rsidR="001A64F5" w:rsidRDefault="001A64F5" w:rsidP="00D2064E">
            <w:r>
              <w:t>String</w:t>
            </w:r>
          </w:p>
        </w:tc>
        <w:tc>
          <w:tcPr>
            <w:tcW w:w="0" w:type="auto"/>
          </w:tcPr>
          <w:p w14:paraId="4E989B6C" w14:textId="573F2161" w:rsidR="001A64F5" w:rsidRDefault="001A64F5" w:rsidP="0045136F">
            <w:pPr>
              <w:jc w:val="both"/>
            </w:pPr>
            <w:r>
              <w:t>Street segment classified as “Residential area” or “Unavailable or outside study area”</w:t>
            </w:r>
          </w:p>
        </w:tc>
      </w:tr>
      <w:tr w:rsidR="0045136F" w:rsidRPr="00D2064E" w14:paraId="521A2D90" w14:textId="77777777" w:rsidTr="003261F2">
        <w:tc>
          <w:tcPr>
            <w:tcW w:w="0" w:type="auto"/>
          </w:tcPr>
          <w:p w14:paraId="3A49980A" w14:textId="42BC0D3E" w:rsidR="0045136F" w:rsidRDefault="001A64F5" w:rsidP="00D2064E">
            <w:r>
              <w:t>3</w:t>
            </w:r>
            <w:r w:rsidR="0045136F">
              <w:t>.</w:t>
            </w:r>
          </w:p>
        </w:tc>
        <w:tc>
          <w:tcPr>
            <w:tcW w:w="0" w:type="auto"/>
          </w:tcPr>
          <w:p w14:paraId="345A869C" w14:textId="4354EA66" w:rsidR="0045136F" w:rsidRPr="00D2064E" w:rsidRDefault="001A64F5" w:rsidP="00D2064E">
            <w:proofErr w:type="spellStart"/>
            <w:r>
              <w:t>b</w:t>
            </w:r>
            <w:r w:rsidR="0045136F">
              <w:t>urglry</w:t>
            </w:r>
            <w:proofErr w:type="spellEnd"/>
          </w:p>
        </w:tc>
        <w:tc>
          <w:tcPr>
            <w:tcW w:w="0" w:type="auto"/>
          </w:tcPr>
          <w:p w14:paraId="0FEAD362" w14:textId="77777777" w:rsidR="0045136F" w:rsidRPr="00D2064E" w:rsidRDefault="0045136F" w:rsidP="00D2064E">
            <w:r>
              <w:t>Integer</w:t>
            </w:r>
          </w:p>
        </w:tc>
        <w:tc>
          <w:tcPr>
            <w:tcW w:w="0" w:type="auto"/>
          </w:tcPr>
          <w:p w14:paraId="3EBC1FBB" w14:textId="77777777" w:rsidR="0045136F" w:rsidRPr="00D2064E" w:rsidRDefault="0045136F" w:rsidP="0045136F">
            <w:pPr>
              <w:jc w:val="both"/>
            </w:pPr>
            <w:r>
              <w:t>Aggregated measure of the overall number of reported burglaries on a street segment.</w:t>
            </w:r>
          </w:p>
        </w:tc>
      </w:tr>
      <w:tr w:rsidR="0045136F" w:rsidRPr="00D2064E" w14:paraId="333130D7" w14:textId="77777777" w:rsidTr="003261F2">
        <w:tc>
          <w:tcPr>
            <w:tcW w:w="0" w:type="auto"/>
          </w:tcPr>
          <w:p w14:paraId="5152C4FA" w14:textId="4822FCDE" w:rsidR="0045136F" w:rsidRDefault="001A64F5" w:rsidP="00651DAB">
            <w:r>
              <w:t>4</w:t>
            </w:r>
            <w:r w:rsidR="0045136F">
              <w:t>.</w:t>
            </w:r>
          </w:p>
        </w:tc>
        <w:tc>
          <w:tcPr>
            <w:tcW w:w="0" w:type="auto"/>
          </w:tcPr>
          <w:p w14:paraId="6F5B9896" w14:textId="0D3903F5" w:rsidR="0045136F" w:rsidRPr="00D2064E" w:rsidRDefault="001A64F5" w:rsidP="00651DAB">
            <w:r>
              <w:t>t</w:t>
            </w:r>
            <w:r w:rsidR="0045136F">
              <w:t>heft</w:t>
            </w:r>
          </w:p>
        </w:tc>
        <w:tc>
          <w:tcPr>
            <w:tcW w:w="0" w:type="auto"/>
          </w:tcPr>
          <w:p w14:paraId="27F9B6AB" w14:textId="77777777" w:rsidR="0045136F" w:rsidRPr="00D2064E" w:rsidRDefault="0045136F" w:rsidP="00651DAB">
            <w:r>
              <w:t>Integer</w:t>
            </w:r>
          </w:p>
        </w:tc>
        <w:tc>
          <w:tcPr>
            <w:tcW w:w="0" w:type="auto"/>
          </w:tcPr>
          <w:p w14:paraId="31E1817C" w14:textId="77777777" w:rsidR="0045136F" w:rsidRPr="00D2064E" w:rsidRDefault="0045136F" w:rsidP="0045136F">
            <w:pPr>
              <w:jc w:val="both"/>
            </w:pPr>
            <w:r>
              <w:t>Aggregated measure of the overall number of reported theft on a street segment.</w:t>
            </w:r>
          </w:p>
        </w:tc>
      </w:tr>
      <w:tr w:rsidR="0045136F" w:rsidRPr="00D2064E" w14:paraId="168D1CE4" w14:textId="77777777" w:rsidTr="003261F2">
        <w:tc>
          <w:tcPr>
            <w:tcW w:w="0" w:type="auto"/>
          </w:tcPr>
          <w:p w14:paraId="012B63D4" w14:textId="511FD4D4" w:rsidR="0045136F" w:rsidRDefault="001A64F5" w:rsidP="00651DAB">
            <w:r>
              <w:t>5</w:t>
            </w:r>
            <w:r w:rsidR="0045136F">
              <w:t>.</w:t>
            </w:r>
          </w:p>
        </w:tc>
        <w:tc>
          <w:tcPr>
            <w:tcW w:w="0" w:type="auto"/>
          </w:tcPr>
          <w:p w14:paraId="78A16692" w14:textId="48BC9F38" w:rsidR="0045136F" w:rsidRPr="00D2064E" w:rsidRDefault="001A64F5" w:rsidP="00651DAB">
            <w:proofErr w:type="spellStart"/>
            <w:r>
              <w:t>n</w:t>
            </w:r>
            <w:r w:rsidR="0045136F">
              <w:t>m</w:t>
            </w:r>
            <w:r>
              <w:t>s</w:t>
            </w:r>
            <w:r w:rsidR="0045136F">
              <w:t>pls</w:t>
            </w:r>
            <w:proofErr w:type="spellEnd"/>
          </w:p>
        </w:tc>
        <w:tc>
          <w:tcPr>
            <w:tcW w:w="0" w:type="auto"/>
          </w:tcPr>
          <w:p w14:paraId="62E8F5D6" w14:textId="77777777" w:rsidR="0045136F" w:rsidRPr="00D2064E" w:rsidRDefault="0045136F" w:rsidP="00651DAB">
            <w:r>
              <w:t>Integer</w:t>
            </w:r>
          </w:p>
        </w:tc>
        <w:tc>
          <w:tcPr>
            <w:tcW w:w="0" w:type="auto"/>
          </w:tcPr>
          <w:p w14:paraId="1E2BEF6E" w14:textId="77777777" w:rsidR="0045136F" w:rsidRPr="00D2064E" w:rsidRDefault="0045136F" w:rsidP="0045136F">
            <w:pPr>
              <w:jc w:val="both"/>
            </w:pPr>
            <w:r>
              <w:t>Aggregated measure of the overall number of households to have been sampled on a street segment.</w:t>
            </w:r>
          </w:p>
        </w:tc>
      </w:tr>
      <w:tr w:rsidR="0045136F" w:rsidRPr="00D2064E" w14:paraId="38D3B8AB" w14:textId="77777777" w:rsidTr="003261F2">
        <w:tc>
          <w:tcPr>
            <w:tcW w:w="0" w:type="auto"/>
          </w:tcPr>
          <w:p w14:paraId="3E9A06B5" w14:textId="19A0410C" w:rsidR="0045136F" w:rsidRDefault="001A64F5" w:rsidP="00651DAB">
            <w:r>
              <w:t>6</w:t>
            </w:r>
            <w:r w:rsidR="0045136F">
              <w:t>.</w:t>
            </w:r>
          </w:p>
        </w:tc>
        <w:tc>
          <w:tcPr>
            <w:tcW w:w="0" w:type="auto"/>
          </w:tcPr>
          <w:p w14:paraId="36002A37" w14:textId="654D0842" w:rsidR="0045136F" w:rsidRPr="00D2064E" w:rsidRDefault="001A64F5" w:rsidP="00651DAB">
            <w:proofErr w:type="spellStart"/>
            <w:r>
              <w:t>d</w:t>
            </w:r>
            <w:r w:rsidR="0045136F">
              <w:t>nmntrs</w:t>
            </w:r>
            <w:proofErr w:type="spellEnd"/>
          </w:p>
        </w:tc>
        <w:tc>
          <w:tcPr>
            <w:tcW w:w="0" w:type="auto"/>
          </w:tcPr>
          <w:p w14:paraId="3F605F5D" w14:textId="77777777" w:rsidR="0045136F" w:rsidRPr="00D2064E" w:rsidRDefault="0045136F" w:rsidP="00651DAB">
            <w:r>
              <w:t>Integer</w:t>
            </w:r>
          </w:p>
        </w:tc>
        <w:tc>
          <w:tcPr>
            <w:tcW w:w="0" w:type="auto"/>
          </w:tcPr>
          <w:p w14:paraId="6F375563" w14:textId="77777777" w:rsidR="0045136F" w:rsidRPr="00D2064E" w:rsidRDefault="0045136F" w:rsidP="0045136F">
            <w:pPr>
              <w:jc w:val="both"/>
            </w:pPr>
            <w:r>
              <w:t xml:space="preserve">Standard reference population. The overall number of households identified on a street segment.  </w:t>
            </w:r>
          </w:p>
        </w:tc>
      </w:tr>
      <w:tr w:rsidR="001A64F5" w:rsidRPr="00D2064E" w14:paraId="098E64DD" w14:textId="77777777" w:rsidTr="003261F2">
        <w:tc>
          <w:tcPr>
            <w:tcW w:w="0" w:type="auto"/>
          </w:tcPr>
          <w:p w14:paraId="0F6CE22F" w14:textId="0701FE29" w:rsidR="001A64F5" w:rsidRDefault="001A64F5" w:rsidP="00651DAB">
            <w:r>
              <w:t>7.</w:t>
            </w:r>
          </w:p>
        </w:tc>
        <w:tc>
          <w:tcPr>
            <w:tcW w:w="0" w:type="auto"/>
          </w:tcPr>
          <w:p w14:paraId="5F2DE0DE" w14:textId="55F09C51" w:rsidR="001A64F5" w:rsidRDefault="001A64F5" w:rsidP="00651DAB">
            <w:proofErr w:type="spellStart"/>
            <w:r>
              <w:t>lgdnmnt</w:t>
            </w:r>
            <w:proofErr w:type="spellEnd"/>
          </w:p>
        </w:tc>
        <w:tc>
          <w:tcPr>
            <w:tcW w:w="0" w:type="auto"/>
          </w:tcPr>
          <w:p w14:paraId="7E187C89" w14:textId="65C96375" w:rsidR="001A64F5" w:rsidRDefault="001A64F5" w:rsidP="00651DAB">
            <w:r>
              <w:t>Real</w:t>
            </w:r>
          </w:p>
        </w:tc>
        <w:tc>
          <w:tcPr>
            <w:tcW w:w="0" w:type="auto"/>
          </w:tcPr>
          <w:p w14:paraId="0C6E9673" w14:textId="3012D450" w:rsidR="001A64F5" w:rsidRDefault="001A64F5" w:rsidP="0045136F">
            <w:pPr>
              <w:jc w:val="both"/>
            </w:pPr>
            <w:r>
              <w:t>Log-transformed of “</w:t>
            </w:r>
            <w:proofErr w:type="spellStart"/>
            <w:r>
              <w:t>dnmntrs</w:t>
            </w:r>
            <w:proofErr w:type="spellEnd"/>
            <w:r>
              <w:t>”</w:t>
            </w:r>
          </w:p>
        </w:tc>
      </w:tr>
      <w:tr w:rsidR="001A64F5" w:rsidRPr="00D2064E" w14:paraId="60E08A10" w14:textId="77777777" w:rsidTr="003261F2">
        <w:tc>
          <w:tcPr>
            <w:tcW w:w="0" w:type="auto"/>
          </w:tcPr>
          <w:p w14:paraId="1A722F7A" w14:textId="0F968581" w:rsidR="001A64F5" w:rsidRDefault="001A64F5" w:rsidP="00651DAB">
            <w:r>
              <w:t>8.</w:t>
            </w:r>
          </w:p>
        </w:tc>
        <w:tc>
          <w:tcPr>
            <w:tcW w:w="0" w:type="auto"/>
          </w:tcPr>
          <w:p w14:paraId="2994165E" w14:textId="1E935D5E" w:rsidR="001A64F5" w:rsidRDefault="001A64F5" w:rsidP="00651DAB">
            <w:proofErr w:type="spellStart"/>
            <w:r>
              <w:t>distanc</w:t>
            </w:r>
            <w:proofErr w:type="spellEnd"/>
          </w:p>
        </w:tc>
        <w:tc>
          <w:tcPr>
            <w:tcW w:w="0" w:type="auto"/>
          </w:tcPr>
          <w:p w14:paraId="312ACCB8" w14:textId="58C63856" w:rsidR="001A64F5" w:rsidRDefault="001A64F5" w:rsidP="00651DAB">
            <w:r>
              <w:t>Real</w:t>
            </w:r>
          </w:p>
        </w:tc>
        <w:tc>
          <w:tcPr>
            <w:tcW w:w="0" w:type="auto"/>
          </w:tcPr>
          <w:p w14:paraId="51FC8E00" w14:textId="6AA489DE" w:rsidR="001A64F5" w:rsidRDefault="001A64F5" w:rsidP="0045136F">
            <w:pPr>
              <w:jc w:val="both"/>
            </w:pPr>
            <w:r>
              <w:t>Length of a street segment measured in meters</w:t>
            </w:r>
          </w:p>
        </w:tc>
      </w:tr>
      <w:tr w:rsidR="0045136F" w:rsidRPr="00D2064E" w14:paraId="0CB82D51" w14:textId="77777777" w:rsidTr="003261F2">
        <w:tc>
          <w:tcPr>
            <w:tcW w:w="0" w:type="auto"/>
          </w:tcPr>
          <w:p w14:paraId="2D603BC8" w14:textId="43324FD6" w:rsidR="0045136F" w:rsidRDefault="001A64F5" w:rsidP="00651DAB">
            <w:r>
              <w:t>9</w:t>
            </w:r>
            <w:r w:rsidR="0045136F">
              <w:t>.</w:t>
            </w:r>
          </w:p>
        </w:tc>
        <w:tc>
          <w:tcPr>
            <w:tcW w:w="0" w:type="auto"/>
          </w:tcPr>
          <w:p w14:paraId="5FE24251" w14:textId="5737D11E" w:rsidR="0045136F" w:rsidRPr="00D2064E" w:rsidRDefault="001A64F5" w:rsidP="00651DAB">
            <w:proofErr w:type="spellStart"/>
            <w:r>
              <w:t>cnnctvt</w:t>
            </w:r>
            <w:proofErr w:type="spellEnd"/>
          </w:p>
        </w:tc>
        <w:tc>
          <w:tcPr>
            <w:tcW w:w="0" w:type="auto"/>
          </w:tcPr>
          <w:p w14:paraId="06171564" w14:textId="77777777" w:rsidR="0045136F" w:rsidRPr="00D2064E" w:rsidRDefault="0045136F" w:rsidP="00651DAB">
            <w:r>
              <w:t>Integer</w:t>
            </w:r>
          </w:p>
        </w:tc>
        <w:tc>
          <w:tcPr>
            <w:tcW w:w="0" w:type="auto"/>
          </w:tcPr>
          <w:p w14:paraId="3E9C4963" w14:textId="77777777" w:rsidR="0045136F" w:rsidRPr="00D2064E" w:rsidRDefault="0045136F" w:rsidP="0045136F">
            <w:pPr>
              <w:jc w:val="both"/>
            </w:pPr>
            <w:r>
              <w:t>Street accessibility measure for the number of streets, or roads connected to a street segment.</w:t>
            </w:r>
          </w:p>
        </w:tc>
      </w:tr>
      <w:tr w:rsidR="0045136F" w:rsidRPr="00D2064E" w14:paraId="54BDFD12" w14:textId="77777777" w:rsidTr="003261F2">
        <w:tc>
          <w:tcPr>
            <w:tcW w:w="0" w:type="auto"/>
          </w:tcPr>
          <w:p w14:paraId="10AF2172" w14:textId="64B62D4F" w:rsidR="0045136F" w:rsidRDefault="001A64F5" w:rsidP="00651DAB">
            <w:r>
              <w:t>10</w:t>
            </w:r>
            <w:r w:rsidR="0045136F">
              <w:t>.</w:t>
            </w:r>
          </w:p>
        </w:tc>
        <w:tc>
          <w:tcPr>
            <w:tcW w:w="0" w:type="auto"/>
          </w:tcPr>
          <w:p w14:paraId="29A2BB8D" w14:textId="67C2ED57" w:rsidR="0045136F" w:rsidRPr="00D2064E" w:rsidRDefault="001A64F5" w:rsidP="00651DAB">
            <w:proofErr w:type="spellStart"/>
            <w:r>
              <w:t>c</w:t>
            </w:r>
            <w:r w:rsidR="0045136F">
              <w:t>hoiceq</w:t>
            </w:r>
            <w:proofErr w:type="spellEnd"/>
          </w:p>
        </w:tc>
        <w:tc>
          <w:tcPr>
            <w:tcW w:w="0" w:type="auto"/>
          </w:tcPr>
          <w:p w14:paraId="6301DF58" w14:textId="77777777" w:rsidR="0045136F" w:rsidRPr="00D2064E" w:rsidRDefault="0045136F" w:rsidP="00651DAB">
            <w:r>
              <w:t>Categorical</w:t>
            </w:r>
          </w:p>
        </w:tc>
        <w:tc>
          <w:tcPr>
            <w:tcW w:w="0" w:type="auto"/>
          </w:tcPr>
          <w:p w14:paraId="59E22BFA" w14:textId="77777777" w:rsidR="0045136F" w:rsidRPr="00D2064E" w:rsidRDefault="0045136F" w:rsidP="0045136F">
            <w:pPr>
              <w:jc w:val="both"/>
            </w:pPr>
            <w:r>
              <w:t>Street accessibility measure the quantifies a through-movement potential of a street segment. This indicator was normalised and categorised as quartiles whereby the street segment with the highest quartile has the greatest through-movement potential.</w:t>
            </w:r>
          </w:p>
        </w:tc>
      </w:tr>
      <w:tr w:rsidR="0045136F" w:rsidRPr="00D2064E" w14:paraId="3A91B8B7" w14:textId="77777777" w:rsidTr="003261F2">
        <w:tc>
          <w:tcPr>
            <w:tcW w:w="0" w:type="auto"/>
          </w:tcPr>
          <w:p w14:paraId="17A280EB" w14:textId="5C709CC8" w:rsidR="0045136F" w:rsidRDefault="00AD42AD" w:rsidP="00651DAB">
            <w:r>
              <w:t>11</w:t>
            </w:r>
            <w:r w:rsidR="0045136F">
              <w:t>.</w:t>
            </w:r>
          </w:p>
        </w:tc>
        <w:tc>
          <w:tcPr>
            <w:tcW w:w="0" w:type="auto"/>
          </w:tcPr>
          <w:p w14:paraId="503887FE" w14:textId="0FF5C8DD" w:rsidR="0045136F" w:rsidRDefault="00AD42AD" w:rsidP="00651DAB">
            <w:proofErr w:type="spellStart"/>
            <w:r>
              <w:t>i</w:t>
            </w:r>
            <w:r w:rsidR="0045136F">
              <w:t>ntegq</w:t>
            </w:r>
            <w:proofErr w:type="spellEnd"/>
          </w:p>
        </w:tc>
        <w:tc>
          <w:tcPr>
            <w:tcW w:w="0" w:type="auto"/>
          </w:tcPr>
          <w:p w14:paraId="23C60633" w14:textId="77777777" w:rsidR="0045136F" w:rsidRPr="00D2064E" w:rsidRDefault="0045136F" w:rsidP="00651DAB">
            <w:r>
              <w:t>Categorical</w:t>
            </w:r>
          </w:p>
        </w:tc>
        <w:tc>
          <w:tcPr>
            <w:tcW w:w="0" w:type="auto"/>
          </w:tcPr>
          <w:p w14:paraId="7EE88DB8" w14:textId="77777777" w:rsidR="0045136F" w:rsidRPr="00D2064E" w:rsidRDefault="0045136F" w:rsidP="0045136F">
            <w:pPr>
              <w:jc w:val="both"/>
            </w:pPr>
            <w:r w:rsidRPr="00161E02">
              <w:t>Street access</w:t>
            </w:r>
            <w:r>
              <w:t>ibility measure the quantifies the destination potential of a street segment. This</w:t>
            </w:r>
            <w:r w:rsidRPr="00161E02">
              <w:t xml:space="preserve"> indicator was normalised and categorised as quartiles whereby the street segment with the highest quartile h</w:t>
            </w:r>
            <w:r>
              <w:t>as the greatest destination</w:t>
            </w:r>
            <w:r w:rsidRPr="00161E02">
              <w:t xml:space="preserve"> potential</w:t>
            </w:r>
            <w:r>
              <w:t>.</w:t>
            </w:r>
          </w:p>
        </w:tc>
      </w:tr>
      <w:tr w:rsidR="0045136F" w:rsidRPr="00D2064E" w14:paraId="73E8159E" w14:textId="77777777" w:rsidTr="003261F2">
        <w:tc>
          <w:tcPr>
            <w:tcW w:w="0" w:type="auto"/>
          </w:tcPr>
          <w:p w14:paraId="03681B7A" w14:textId="3B633687" w:rsidR="0045136F" w:rsidRDefault="00AD42AD" w:rsidP="00651DAB">
            <w:r>
              <w:t>12</w:t>
            </w:r>
            <w:r w:rsidR="0045136F">
              <w:t>.</w:t>
            </w:r>
          </w:p>
        </w:tc>
        <w:tc>
          <w:tcPr>
            <w:tcW w:w="0" w:type="auto"/>
          </w:tcPr>
          <w:p w14:paraId="4BF2C660" w14:textId="661D7E06" w:rsidR="0045136F" w:rsidRDefault="00AD42AD" w:rsidP="00651DAB">
            <w:proofErr w:type="spellStart"/>
            <w:r>
              <w:t>b</w:t>
            </w:r>
            <w:r w:rsidR="0045136F">
              <w:t>usn</w:t>
            </w:r>
            <w:r>
              <w:t>s</w:t>
            </w:r>
            <w:r w:rsidR="0045136F">
              <w:t>sq</w:t>
            </w:r>
            <w:proofErr w:type="spellEnd"/>
          </w:p>
        </w:tc>
        <w:tc>
          <w:tcPr>
            <w:tcW w:w="0" w:type="auto"/>
          </w:tcPr>
          <w:p w14:paraId="3BB12D69" w14:textId="77777777" w:rsidR="0045136F" w:rsidRPr="00D2064E" w:rsidRDefault="0045136F" w:rsidP="00651DAB">
            <w:r>
              <w:t>Categorical</w:t>
            </w:r>
          </w:p>
        </w:tc>
        <w:tc>
          <w:tcPr>
            <w:tcW w:w="0" w:type="auto"/>
          </w:tcPr>
          <w:p w14:paraId="1727FB80" w14:textId="77777777" w:rsidR="0045136F" w:rsidRPr="00D2064E" w:rsidRDefault="0045136F" w:rsidP="0045136F">
            <w:pPr>
              <w:jc w:val="both"/>
            </w:pPr>
            <w:r>
              <w:t xml:space="preserve">Environmental indicator showing the levels of business activities of a street segment. It was computed as z-scores using the street-level prevalence of the following information: 1.) </w:t>
            </w:r>
            <w:r w:rsidRPr="0045136F">
              <w:t xml:space="preserve">the number of shops (i.e. the number of shops owned and attached to property of household head), </w:t>
            </w:r>
            <w:r>
              <w:t xml:space="preserve">2.) </w:t>
            </w:r>
            <w:r w:rsidRPr="0045136F">
              <w:t xml:space="preserve">kiosks (i.e. the number of kiosks, a non-permanent structure, owned and inside or in-front of household head’s property), </w:t>
            </w:r>
            <w:r>
              <w:t xml:space="preserve">3.) </w:t>
            </w:r>
            <w:r w:rsidRPr="0045136F">
              <w:t xml:space="preserve">in-door trading (i.e. number of petty trading activities within owner’s home) and </w:t>
            </w:r>
            <w:r>
              <w:t xml:space="preserve">4.) </w:t>
            </w:r>
            <w:r w:rsidRPr="0045136F">
              <w:t>outdoor trading (i.e. number of petty trading activities in-front of owner’s home) owned by residential households on a street.</w:t>
            </w:r>
            <w:r>
              <w:t xml:space="preserve"> The z-scores were ranked and then categorised using quintiles whereby street segments with the highest quintile have the greatest levels of business activities.</w:t>
            </w:r>
          </w:p>
        </w:tc>
      </w:tr>
      <w:tr w:rsidR="0045136F" w:rsidRPr="00D2064E" w14:paraId="24613865" w14:textId="77777777" w:rsidTr="003261F2">
        <w:tc>
          <w:tcPr>
            <w:tcW w:w="0" w:type="auto"/>
          </w:tcPr>
          <w:p w14:paraId="2992507A" w14:textId="3F638387" w:rsidR="0045136F" w:rsidRDefault="0045136F" w:rsidP="00651DAB">
            <w:r>
              <w:t>1</w:t>
            </w:r>
            <w:r w:rsidR="00AD42AD">
              <w:t>3</w:t>
            </w:r>
            <w:r>
              <w:t>.</w:t>
            </w:r>
          </w:p>
        </w:tc>
        <w:tc>
          <w:tcPr>
            <w:tcW w:w="0" w:type="auto"/>
          </w:tcPr>
          <w:p w14:paraId="6D261862" w14:textId="5EEA6E04" w:rsidR="0045136F" w:rsidRDefault="00AD42AD" w:rsidP="00651DAB">
            <w:proofErr w:type="spellStart"/>
            <w:r>
              <w:t>sccnmc</w:t>
            </w:r>
            <w:r w:rsidR="0045136F">
              <w:t>q</w:t>
            </w:r>
            <w:proofErr w:type="spellEnd"/>
          </w:p>
        </w:tc>
        <w:tc>
          <w:tcPr>
            <w:tcW w:w="0" w:type="auto"/>
          </w:tcPr>
          <w:p w14:paraId="69824D0D" w14:textId="77777777" w:rsidR="0045136F" w:rsidRPr="00D2064E" w:rsidRDefault="0045136F" w:rsidP="00651DAB">
            <w:r>
              <w:t>Categorical</w:t>
            </w:r>
          </w:p>
        </w:tc>
        <w:tc>
          <w:tcPr>
            <w:tcW w:w="0" w:type="auto"/>
          </w:tcPr>
          <w:p w14:paraId="46D2E9D4" w14:textId="77777777" w:rsidR="0045136F" w:rsidRPr="00D2064E" w:rsidRDefault="0045136F" w:rsidP="0045136F">
            <w:pPr>
              <w:jc w:val="both"/>
            </w:pPr>
            <w:r>
              <w:t xml:space="preserve">Environmental indicator showing the levels of socioeconomic status of a street segment. </w:t>
            </w:r>
            <w:r w:rsidRPr="0045136F">
              <w:t xml:space="preserve">It was computed as z-scores using the </w:t>
            </w:r>
            <w:r>
              <w:t xml:space="preserve">street-level prevalence of the </w:t>
            </w:r>
            <w:r w:rsidRPr="0045136F">
              <w:t>following information:</w:t>
            </w:r>
            <w:r>
              <w:t xml:space="preserve"> 1.) </w:t>
            </w:r>
            <w:r w:rsidRPr="0045136F">
              <w:t xml:space="preserve">property ownership, </w:t>
            </w:r>
            <w:r>
              <w:t xml:space="preserve">2.) </w:t>
            </w:r>
            <w:r w:rsidRPr="0045136F">
              <w:t>non-</w:t>
            </w:r>
            <w:r w:rsidRPr="0045136F">
              <w:lastRenderedPageBreak/>
              <w:t xml:space="preserve">overcrowded households (i.e. single person or single family), </w:t>
            </w:r>
            <w:r>
              <w:t xml:space="preserve">3.) </w:t>
            </w:r>
            <w:r w:rsidRPr="0045136F">
              <w:t xml:space="preserve">developed properties (i.e. properties made out of concrete built on paved roads), </w:t>
            </w:r>
            <w:r>
              <w:t xml:space="preserve">4.) </w:t>
            </w:r>
            <w:r w:rsidRPr="0045136F">
              <w:t xml:space="preserve">properties with drive-in facilities (i.e. gated home with private car parking garages) and </w:t>
            </w:r>
            <w:r>
              <w:t xml:space="preserve">5.) </w:t>
            </w:r>
            <w:r w:rsidRPr="0045136F">
              <w:t>adult employment</w:t>
            </w:r>
            <w:r>
              <w:t xml:space="preserve">. </w:t>
            </w:r>
            <w:r w:rsidRPr="0045136F">
              <w:t>The z-scores were ranked and then categorised using quintiles whereby street segments with the highest quint</w:t>
            </w:r>
            <w:r>
              <w:t>ile have the greatest socioeconomic status (i.e. wealth) levels.</w:t>
            </w:r>
          </w:p>
        </w:tc>
      </w:tr>
      <w:tr w:rsidR="0045136F" w:rsidRPr="00D2064E" w14:paraId="7D7F400D" w14:textId="77777777" w:rsidTr="003261F2">
        <w:tc>
          <w:tcPr>
            <w:tcW w:w="0" w:type="auto"/>
            <w:tcBorders>
              <w:bottom w:val="single" w:sz="4" w:space="0" w:color="auto"/>
            </w:tcBorders>
          </w:tcPr>
          <w:p w14:paraId="75D4C113" w14:textId="1B9AB9AB" w:rsidR="0045136F" w:rsidRDefault="0045136F" w:rsidP="00651DAB">
            <w:r>
              <w:lastRenderedPageBreak/>
              <w:t>1</w:t>
            </w:r>
            <w:r w:rsidR="00AD42AD">
              <w:t>4</w:t>
            </w:r>
            <w:r>
              <w:t>.</w:t>
            </w:r>
          </w:p>
        </w:tc>
        <w:tc>
          <w:tcPr>
            <w:tcW w:w="0" w:type="auto"/>
            <w:tcBorders>
              <w:bottom w:val="single" w:sz="4" w:space="0" w:color="auto"/>
            </w:tcBorders>
          </w:tcPr>
          <w:p w14:paraId="7DFFDA14" w14:textId="7ED09171" w:rsidR="0045136F" w:rsidRDefault="00AD42AD" w:rsidP="00651DAB">
            <w:proofErr w:type="spellStart"/>
            <w:r>
              <w:t>p</w:t>
            </w:r>
            <w:r w:rsidR="0045136F">
              <w:t>red</w:t>
            </w:r>
            <w:r>
              <w:t>b</w:t>
            </w:r>
            <w:r w:rsidR="0045136F">
              <w:t>urg</w:t>
            </w:r>
            <w:proofErr w:type="spellEnd"/>
          </w:p>
        </w:tc>
        <w:tc>
          <w:tcPr>
            <w:tcW w:w="0" w:type="auto"/>
            <w:tcBorders>
              <w:bottom w:val="single" w:sz="4" w:space="0" w:color="auto"/>
            </w:tcBorders>
          </w:tcPr>
          <w:p w14:paraId="5B5E2BEC" w14:textId="77777777" w:rsidR="0045136F" w:rsidRPr="00D2064E" w:rsidRDefault="0045136F" w:rsidP="00651DAB">
            <w:r>
              <w:t>Continuous</w:t>
            </w:r>
          </w:p>
        </w:tc>
        <w:tc>
          <w:tcPr>
            <w:tcW w:w="0" w:type="auto"/>
            <w:tcBorders>
              <w:bottom w:val="single" w:sz="4" w:space="0" w:color="auto"/>
            </w:tcBorders>
          </w:tcPr>
          <w:p w14:paraId="46C7E3E9" w14:textId="77777777" w:rsidR="0045136F" w:rsidRPr="00D2064E" w:rsidRDefault="003261F2" w:rsidP="003261F2">
            <w:pPr>
              <w:jc w:val="both"/>
            </w:pPr>
            <w:r>
              <w:t xml:space="preserve">Predicted number of burglaries for a street segment. These estimates were derived from the negative binomial regression model which takes into account the effects of street accessibility measurements (i.e. choice, connectivity and integration), business activities and socioeconomic status. </w:t>
            </w:r>
          </w:p>
        </w:tc>
      </w:tr>
    </w:tbl>
    <w:p w14:paraId="15C92DD5" w14:textId="77777777" w:rsidR="00D2064E" w:rsidRDefault="00D2064E"/>
    <w:p w14:paraId="61F008A3" w14:textId="77777777" w:rsidR="00403756" w:rsidRDefault="00403756">
      <w:pPr>
        <w:rPr>
          <w:b/>
        </w:rPr>
      </w:pPr>
    </w:p>
    <w:sectPr w:rsidR="00403756" w:rsidSect="00651DAB">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C8C"/>
    <w:rsid w:val="000A1C8C"/>
    <w:rsid w:val="00136255"/>
    <w:rsid w:val="001613FD"/>
    <w:rsid w:val="00161E02"/>
    <w:rsid w:val="001A64F5"/>
    <w:rsid w:val="003261F2"/>
    <w:rsid w:val="00403756"/>
    <w:rsid w:val="0045136F"/>
    <w:rsid w:val="00651DAB"/>
    <w:rsid w:val="00993366"/>
    <w:rsid w:val="00A03FFD"/>
    <w:rsid w:val="00AD42AD"/>
    <w:rsid w:val="00D2064E"/>
    <w:rsid w:val="00D66FC8"/>
    <w:rsid w:val="00E84AD4"/>
    <w:rsid w:val="00F50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584D"/>
  <w15:chartTrackingRefBased/>
  <w15:docId w15:val="{52DAF571-A0F7-4CE4-8861-ECAEBAD1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64E"/>
    <w:rPr>
      <w:rFonts w:ascii="Century" w:hAnsi="Century"/>
    </w:rPr>
  </w:style>
  <w:style w:type="paragraph" w:styleId="Heading1">
    <w:name w:val="heading 1"/>
    <w:basedOn w:val="Normal"/>
    <w:next w:val="Normal"/>
    <w:link w:val="Heading1Char"/>
    <w:uiPriority w:val="9"/>
    <w:qFormat/>
    <w:rsid w:val="00D2064E"/>
    <w:pPr>
      <w:keepNext/>
      <w:keepLines/>
      <w:spacing w:before="240" w:after="0"/>
      <w:outlineLvl w:val="0"/>
    </w:pPr>
    <w:rPr>
      <w:rFonts w:eastAsiaTheme="majorEastAsia" w:cstheme="majorBidi"/>
      <w:b/>
      <w:color w:val="2F5496" w:themeColor="accent1" w:themeShade="BF"/>
      <w:sz w:val="32"/>
      <w:szCs w:val="32"/>
    </w:rPr>
  </w:style>
  <w:style w:type="paragraph" w:styleId="Heading2">
    <w:name w:val="heading 2"/>
    <w:basedOn w:val="Normal"/>
    <w:next w:val="Normal"/>
    <w:link w:val="Heading2Char"/>
    <w:uiPriority w:val="9"/>
    <w:semiHidden/>
    <w:unhideWhenUsed/>
    <w:qFormat/>
    <w:rsid w:val="00D2064E"/>
    <w:pPr>
      <w:keepNext/>
      <w:keepLines/>
      <w:spacing w:before="40" w:after="0"/>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0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2064E"/>
    <w:rPr>
      <w:rFonts w:ascii="Century" w:eastAsiaTheme="majorEastAsia" w:hAnsi="Century" w:cstheme="majorBidi"/>
      <w:b/>
      <w:color w:val="2F5496" w:themeColor="accent1" w:themeShade="BF"/>
      <w:sz w:val="32"/>
      <w:szCs w:val="32"/>
    </w:rPr>
  </w:style>
  <w:style w:type="character" w:customStyle="1" w:styleId="Heading2Char">
    <w:name w:val="Heading 2 Char"/>
    <w:basedOn w:val="DefaultParagraphFont"/>
    <w:link w:val="Heading2"/>
    <w:uiPriority w:val="9"/>
    <w:semiHidden/>
    <w:rsid w:val="00D2064E"/>
    <w:rPr>
      <w:rFonts w:ascii="Century" w:eastAsiaTheme="majorEastAsia" w:hAnsi="Century"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Musah, Anwar</dc:creator>
  <cp:keywords/>
  <dc:description/>
  <cp:lastModifiedBy>Anwar Musah</cp:lastModifiedBy>
  <cp:revision>8</cp:revision>
  <dcterms:created xsi:type="dcterms:W3CDTF">2018-09-19T10:48:00Z</dcterms:created>
  <dcterms:modified xsi:type="dcterms:W3CDTF">2024-11-18T15:30:00Z</dcterms:modified>
</cp:coreProperties>
</file>