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5E3E5" w14:textId="18785029" w:rsidR="000C36C0" w:rsidRDefault="00D65172" w:rsidP="00D42586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6E9FC0D6">
        <w:rPr>
          <w:rFonts w:ascii="Arial" w:hAnsi="Arial" w:cs="Arial"/>
          <w:b/>
          <w:bCs/>
          <w:sz w:val="24"/>
          <w:szCs w:val="24"/>
        </w:rPr>
        <w:t>Workday Debrief</w:t>
      </w:r>
      <w:r w:rsidR="008D2B72" w:rsidRPr="6E9FC0D6">
        <w:rPr>
          <w:rFonts w:ascii="Arial" w:hAnsi="Arial" w:cs="Arial"/>
          <w:b/>
          <w:bCs/>
          <w:sz w:val="24"/>
          <w:szCs w:val="24"/>
        </w:rPr>
        <w:t xml:space="preserve"> Interview Guid</w:t>
      </w:r>
      <w:r w:rsidR="000C36C0">
        <w:rPr>
          <w:rFonts w:ascii="Arial" w:hAnsi="Arial" w:cs="Arial"/>
          <w:b/>
          <w:bCs/>
          <w:sz w:val="24"/>
          <w:szCs w:val="24"/>
        </w:rPr>
        <w:t>ance</w:t>
      </w:r>
      <w:r w:rsidR="750844BF" w:rsidRPr="6E9FC0D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6B770F4" w14:textId="3B9DEE59" w:rsidR="00D42586" w:rsidRPr="00D42586" w:rsidRDefault="750844BF" w:rsidP="00D42586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6E9FC0D6">
        <w:rPr>
          <w:rFonts w:ascii="Arial" w:hAnsi="Arial" w:cs="Arial"/>
          <w:b/>
          <w:bCs/>
          <w:sz w:val="24"/>
          <w:szCs w:val="24"/>
        </w:rPr>
        <w:t>(</w:t>
      </w:r>
      <w:r w:rsidR="000C36C0">
        <w:rPr>
          <w:rFonts w:ascii="Arial" w:hAnsi="Arial" w:cs="Arial"/>
          <w:b/>
          <w:bCs/>
          <w:sz w:val="24"/>
          <w:szCs w:val="24"/>
        </w:rPr>
        <w:t>Service Ethnography</w:t>
      </w:r>
      <w:r w:rsidRPr="6E9FC0D6">
        <w:rPr>
          <w:rFonts w:ascii="Arial" w:hAnsi="Arial" w:cs="Arial"/>
          <w:b/>
          <w:bCs/>
          <w:sz w:val="24"/>
          <w:szCs w:val="24"/>
        </w:rPr>
        <w:t>)</w:t>
      </w:r>
    </w:p>
    <w:p w14:paraId="43FF3CFD" w14:textId="77777777" w:rsidR="00017E1C" w:rsidRDefault="00017E1C" w:rsidP="00D42586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77011F9A" w14:textId="5C3FD132" w:rsidR="00607E96" w:rsidRDefault="00D65172" w:rsidP="0039787E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D65172">
        <w:rPr>
          <w:rFonts w:ascii="Arial" w:hAnsi="Arial" w:cs="Arial"/>
          <w:iCs/>
          <w:sz w:val="24"/>
          <w:szCs w:val="24"/>
        </w:rPr>
        <w:t xml:space="preserve">Workday Debriefs: These are </w:t>
      </w:r>
      <w:r w:rsidR="0039787E">
        <w:rPr>
          <w:rFonts w:ascii="Arial" w:hAnsi="Arial" w:cs="Arial"/>
          <w:iCs/>
          <w:sz w:val="24"/>
          <w:szCs w:val="24"/>
        </w:rPr>
        <w:t xml:space="preserve">short, </w:t>
      </w:r>
      <w:r w:rsidRPr="00D65172">
        <w:rPr>
          <w:rFonts w:ascii="Arial" w:hAnsi="Arial" w:cs="Arial"/>
          <w:iCs/>
          <w:sz w:val="24"/>
          <w:szCs w:val="24"/>
        </w:rPr>
        <w:t>semi-structured reflecti</w:t>
      </w:r>
      <w:r w:rsidR="000C36C0">
        <w:rPr>
          <w:rFonts w:ascii="Arial" w:hAnsi="Arial" w:cs="Arial"/>
          <w:iCs/>
          <w:sz w:val="24"/>
          <w:szCs w:val="24"/>
        </w:rPr>
        <w:t>ve</w:t>
      </w:r>
      <w:r w:rsidRPr="00D65172">
        <w:rPr>
          <w:rFonts w:ascii="Arial" w:hAnsi="Arial" w:cs="Arial"/>
          <w:iCs/>
          <w:sz w:val="24"/>
          <w:szCs w:val="24"/>
        </w:rPr>
        <w:t xml:space="preserve"> interviews with key service providers</w:t>
      </w:r>
      <w:r w:rsidR="0039787E">
        <w:rPr>
          <w:rFonts w:ascii="Arial" w:hAnsi="Arial" w:cs="Arial"/>
          <w:iCs/>
          <w:sz w:val="24"/>
          <w:szCs w:val="24"/>
        </w:rPr>
        <w:t>/practitioners</w:t>
      </w:r>
      <w:r w:rsidRPr="00D65172">
        <w:rPr>
          <w:rFonts w:ascii="Arial" w:hAnsi="Arial" w:cs="Arial"/>
          <w:iCs/>
          <w:sz w:val="24"/>
          <w:szCs w:val="24"/>
        </w:rPr>
        <w:t xml:space="preserve"> at the </w:t>
      </w:r>
      <w:r w:rsidR="000C36C0">
        <w:rPr>
          <w:rFonts w:ascii="Arial" w:hAnsi="Arial" w:cs="Arial"/>
          <w:iCs/>
          <w:sz w:val="24"/>
          <w:szCs w:val="24"/>
        </w:rPr>
        <w:t xml:space="preserve">start or </w:t>
      </w:r>
      <w:r w:rsidRPr="00D65172">
        <w:rPr>
          <w:rFonts w:ascii="Arial" w:hAnsi="Arial" w:cs="Arial"/>
          <w:iCs/>
          <w:sz w:val="24"/>
          <w:szCs w:val="24"/>
        </w:rPr>
        <w:t xml:space="preserve">end of their workday. This </w:t>
      </w:r>
      <w:r w:rsidR="00607E96">
        <w:rPr>
          <w:rFonts w:ascii="Arial" w:hAnsi="Arial" w:cs="Arial"/>
          <w:iCs/>
          <w:sz w:val="24"/>
          <w:szCs w:val="24"/>
        </w:rPr>
        <w:t xml:space="preserve">could involve the researcher 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reflecting with the </w:t>
      </w:r>
      <w:r w:rsidR="000C36C0">
        <w:rPr>
          <w:rFonts w:ascii="Arial" w:hAnsi="Arial" w:cs="Arial"/>
          <w:iCs/>
          <w:sz w:val="24"/>
          <w:szCs w:val="24"/>
        </w:rPr>
        <w:t>practitioner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 on past events as well as imagine</w:t>
      </w:r>
      <w:r w:rsidR="00607E96">
        <w:rPr>
          <w:rFonts w:ascii="Arial" w:hAnsi="Arial" w:cs="Arial"/>
          <w:iCs/>
          <w:sz w:val="24"/>
          <w:szCs w:val="24"/>
        </w:rPr>
        <w:t>d futures (upcoming events) using timelines; h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owever, </w:t>
      </w:r>
      <w:r w:rsidR="00607E96">
        <w:rPr>
          <w:rFonts w:ascii="Arial" w:hAnsi="Arial" w:cs="Arial"/>
          <w:iCs/>
          <w:sz w:val="24"/>
          <w:szCs w:val="24"/>
        </w:rPr>
        <w:t>the predominant focus during the interview is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 on the day’s event</w:t>
      </w:r>
      <w:r w:rsidR="00607E96">
        <w:rPr>
          <w:rFonts w:ascii="Arial" w:hAnsi="Arial" w:cs="Arial"/>
          <w:iCs/>
          <w:sz w:val="24"/>
          <w:szCs w:val="24"/>
        </w:rPr>
        <w:t>s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. </w:t>
      </w:r>
    </w:p>
    <w:p w14:paraId="0CBB4252" w14:textId="7F425DED" w:rsidR="00383744" w:rsidRDefault="00383744" w:rsidP="0039787E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01A4A01" w14:textId="1549D009" w:rsidR="00383744" w:rsidRDefault="00383744" w:rsidP="0039787E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Example topics for exploration could include: families the practitioner has seen that particular day</w:t>
      </w:r>
      <w:r w:rsidR="000C36C0">
        <w:rPr>
          <w:rFonts w:ascii="Arial" w:hAnsi="Arial" w:cs="Arial"/>
          <w:iCs/>
          <w:sz w:val="24"/>
          <w:szCs w:val="24"/>
        </w:rPr>
        <w:t>/or will see</w:t>
      </w:r>
      <w:r>
        <w:rPr>
          <w:rFonts w:ascii="Arial" w:hAnsi="Arial" w:cs="Arial"/>
          <w:iCs/>
          <w:sz w:val="24"/>
          <w:szCs w:val="24"/>
        </w:rPr>
        <w:t xml:space="preserve">; the care planning and management of these families, including </w:t>
      </w:r>
      <w:r w:rsidR="000C36C0">
        <w:rPr>
          <w:rFonts w:ascii="Arial" w:hAnsi="Arial" w:cs="Arial"/>
          <w:iCs/>
          <w:sz w:val="24"/>
          <w:szCs w:val="24"/>
        </w:rPr>
        <w:t>assessment and decision-making</w:t>
      </w:r>
      <w:r>
        <w:rPr>
          <w:rFonts w:ascii="Arial" w:hAnsi="Arial" w:cs="Arial"/>
          <w:iCs/>
          <w:sz w:val="24"/>
          <w:szCs w:val="24"/>
        </w:rPr>
        <w:t>; the guidance that the practitioner is working to, as well as professional challenges that are encountered on a day-to-basis.</w:t>
      </w:r>
    </w:p>
    <w:p w14:paraId="2D7E02DD" w14:textId="77777777" w:rsidR="00607E96" w:rsidRDefault="00607E96" w:rsidP="00D4258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0AF1F7E" w14:textId="0153DA2C" w:rsidR="004810D5" w:rsidRDefault="00383744" w:rsidP="00D4258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The debrief</w:t>
      </w:r>
      <w:r w:rsidRPr="00EE04E2">
        <w:rPr>
          <w:rFonts w:ascii="Arial" w:hAnsi="Arial" w:cs="Arial"/>
          <w:iCs/>
          <w:sz w:val="24"/>
          <w:szCs w:val="24"/>
        </w:rPr>
        <w:t xml:space="preserve"> should </w:t>
      </w:r>
      <w:r>
        <w:rPr>
          <w:rFonts w:ascii="Arial" w:hAnsi="Arial" w:cs="Arial"/>
          <w:iCs/>
          <w:sz w:val="24"/>
          <w:szCs w:val="24"/>
        </w:rPr>
        <w:t xml:space="preserve">also </w:t>
      </w:r>
      <w:r w:rsidRPr="00EE04E2">
        <w:rPr>
          <w:rFonts w:ascii="Arial" w:hAnsi="Arial" w:cs="Arial"/>
          <w:iCs/>
          <w:sz w:val="24"/>
          <w:szCs w:val="24"/>
        </w:rPr>
        <w:t>have a relational aspect</w:t>
      </w:r>
      <w:r>
        <w:rPr>
          <w:rFonts w:ascii="Arial" w:hAnsi="Arial" w:cs="Arial"/>
          <w:iCs/>
          <w:sz w:val="24"/>
          <w:szCs w:val="24"/>
        </w:rPr>
        <w:t>,</w:t>
      </w:r>
      <w:r w:rsidRPr="00EE04E2">
        <w:rPr>
          <w:rFonts w:ascii="Arial" w:hAnsi="Arial" w:cs="Arial"/>
          <w:iCs/>
          <w:sz w:val="24"/>
          <w:szCs w:val="24"/>
        </w:rPr>
        <w:t xml:space="preserve"> whereby </w:t>
      </w:r>
      <w:r w:rsidR="000C36C0">
        <w:rPr>
          <w:rFonts w:ascii="Arial" w:hAnsi="Arial" w:cs="Arial"/>
          <w:iCs/>
          <w:sz w:val="24"/>
          <w:szCs w:val="24"/>
        </w:rPr>
        <w:t>practitioners</w:t>
      </w:r>
      <w:r w:rsidRPr="00EE04E2">
        <w:rPr>
          <w:rFonts w:ascii="Arial" w:hAnsi="Arial" w:cs="Arial"/>
          <w:iCs/>
          <w:sz w:val="24"/>
          <w:szCs w:val="24"/>
        </w:rPr>
        <w:t xml:space="preserve"> are asked to describe t</w:t>
      </w:r>
      <w:r>
        <w:rPr>
          <w:rFonts w:ascii="Arial" w:hAnsi="Arial" w:cs="Arial"/>
          <w:iCs/>
          <w:sz w:val="24"/>
          <w:szCs w:val="24"/>
        </w:rPr>
        <w:t>heir relationships with service users and</w:t>
      </w:r>
      <w:r w:rsidRPr="00EE04E2">
        <w:rPr>
          <w:rFonts w:ascii="Arial" w:hAnsi="Arial" w:cs="Arial"/>
          <w:iCs/>
          <w:sz w:val="24"/>
          <w:szCs w:val="24"/>
        </w:rPr>
        <w:t xml:space="preserve"> colleagues, and </w:t>
      </w:r>
      <w:r>
        <w:rPr>
          <w:rFonts w:ascii="Arial" w:hAnsi="Arial" w:cs="Arial"/>
          <w:iCs/>
          <w:sz w:val="24"/>
          <w:szCs w:val="24"/>
        </w:rPr>
        <w:t xml:space="preserve">other </w:t>
      </w:r>
      <w:r w:rsidRPr="00EE04E2">
        <w:rPr>
          <w:rFonts w:ascii="Arial" w:hAnsi="Arial" w:cs="Arial"/>
          <w:iCs/>
          <w:sz w:val="24"/>
          <w:szCs w:val="24"/>
        </w:rPr>
        <w:t>relationships that frame their day-to-day work.</w:t>
      </w:r>
      <w:r>
        <w:rPr>
          <w:rFonts w:ascii="Arial" w:hAnsi="Arial" w:cs="Arial"/>
          <w:iCs/>
          <w:sz w:val="24"/>
          <w:szCs w:val="24"/>
        </w:rPr>
        <w:t xml:space="preserve"> Hence a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ttention should be given to interrogating relationships </w:t>
      </w:r>
      <w:r w:rsidR="00607E96">
        <w:rPr>
          <w:rFonts w:ascii="Arial" w:hAnsi="Arial" w:cs="Arial"/>
          <w:iCs/>
          <w:sz w:val="24"/>
          <w:szCs w:val="24"/>
        </w:rPr>
        <w:t>between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 the </w:t>
      </w:r>
      <w:r w:rsidR="00607E96">
        <w:rPr>
          <w:rFonts w:ascii="Arial" w:hAnsi="Arial" w:cs="Arial"/>
          <w:iCs/>
          <w:sz w:val="24"/>
          <w:szCs w:val="24"/>
        </w:rPr>
        <w:t>practitioner and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 colleagues, superiors (e.g. line manager), </w:t>
      </w:r>
      <w:r>
        <w:rPr>
          <w:rFonts w:ascii="Arial" w:hAnsi="Arial" w:cs="Arial"/>
          <w:iCs/>
          <w:sz w:val="24"/>
          <w:szCs w:val="24"/>
        </w:rPr>
        <w:t xml:space="preserve">other </w:t>
      </w:r>
      <w:r w:rsidR="000C36C0">
        <w:rPr>
          <w:rFonts w:ascii="Arial" w:hAnsi="Arial" w:cs="Arial"/>
          <w:iCs/>
          <w:sz w:val="24"/>
          <w:szCs w:val="24"/>
        </w:rPr>
        <w:t>professionals or agencies</w:t>
      </w:r>
      <w:r>
        <w:rPr>
          <w:rFonts w:ascii="Arial" w:hAnsi="Arial" w:cs="Arial"/>
          <w:iCs/>
          <w:sz w:val="24"/>
          <w:szCs w:val="24"/>
        </w:rPr>
        <w:t xml:space="preserve">, </w:t>
      </w:r>
      <w:r w:rsidR="00EE04E2" w:rsidRPr="00EE04E2">
        <w:rPr>
          <w:rFonts w:ascii="Arial" w:hAnsi="Arial" w:cs="Arial"/>
          <w:iCs/>
          <w:sz w:val="24"/>
          <w:szCs w:val="24"/>
        </w:rPr>
        <w:t>parents and families, as well as to how guidelines, policy, and practice shape relationshi</w:t>
      </w:r>
      <w:r w:rsidR="00607E96">
        <w:rPr>
          <w:rFonts w:ascii="Arial" w:hAnsi="Arial" w:cs="Arial"/>
          <w:iCs/>
          <w:sz w:val="24"/>
          <w:szCs w:val="24"/>
        </w:rPr>
        <w:t>ps and underpin the</w:t>
      </w:r>
      <w:r w:rsidR="000C36C0">
        <w:rPr>
          <w:rFonts w:ascii="Arial" w:hAnsi="Arial" w:cs="Arial"/>
          <w:iCs/>
          <w:sz w:val="24"/>
          <w:szCs w:val="24"/>
        </w:rPr>
        <w:t>ir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 understanding of </w:t>
      </w:r>
      <w:r>
        <w:rPr>
          <w:rFonts w:ascii="Arial" w:hAnsi="Arial" w:cs="Arial"/>
          <w:iCs/>
          <w:sz w:val="24"/>
          <w:szCs w:val="24"/>
        </w:rPr>
        <w:t>the</w:t>
      </w:r>
      <w:r w:rsidR="00EE04E2" w:rsidRPr="00EE04E2">
        <w:rPr>
          <w:rFonts w:ascii="Arial" w:hAnsi="Arial" w:cs="Arial"/>
          <w:iCs/>
          <w:sz w:val="24"/>
          <w:szCs w:val="24"/>
        </w:rPr>
        <w:t xml:space="preserve"> governance of parental opioid use. </w:t>
      </w:r>
    </w:p>
    <w:p w14:paraId="7AC40D8C" w14:textId="42FD4BD9" w:rsidR="0039787E" w:rsidRDefault="0039787E" w:rsidP="00D4258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255FAE7D" w14:textId="15F5CA64" w:rsidR="0039787E" w:rsidRDefault="0039787E" w:rsidP="0039787E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Adapted from </w:t>
      </w:r>
      <w:proofErr w:type="spellStart"/>
      <w:r>
        <w:rPr>
          <w:rFonts w:ascii="Arial" w:hAnsi="Arial" w:cs="Arial"/>
          <w:iCs/>
          <w:sz w:val="24"/>
          <w:szCs w:val="24"/>
        </w:rPr>
        <w:t>Schoepfle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&amp; </w:t>
      </w:r>
      <w:r w:rsidRPr="0039787E">
        <w:rPr>
          <w:rFonts w:ascii="Arial" w:hAnsi="Arial" w:cs="Arial"/>
          <w:iCs/>
          <w:sz w:val="24"/>
          <w:szCs w:val="24"/>
        </w:rPr>
        <w:t>Werner</w:t>
      </w:r>
      <w:r>
        <w:rPr>
          <w:rFonts w:ascii="Arial" w:hAnsi="Arial" w:cs="Arial"/>
          <w:iCs/>
          <w:sz w:val="24"/>
          <w:szCs w:val="24"/>
        </w:rPr>
        <w:t>’s (1999) ethnographic debriefing method</w:t>
      </w:r>
      <w:r w:rsidR="00383744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workday debriefs</w:t>
      </w:r>
      <w:r w:rsidR="000C36C0">
        <w:rPr>
          <w:rFonts w:ascii="Arial" w:hAnsi="Arial" w:cs="Arial"/>
          <w:iCs/>
          <w:sz w:val="24"/>
          <w:szCs w:val="24"/>
        </w:rPr>
        <w:t xml:space="preserve"> can</w:t>
      </w:r>
      <w:r w:rsidR="00383744">
        <w:rPr>
          <w:rFonts w:ascii="Arial" w:hAnsi="Arial" w:cs="Arial"/>
          <w:iCs/>
          <w:sz w:val="24"/>
          <w:szCs w:val="24"/>
        </w:rPr>
        <w:t xml:space="preserve"> complement </w:t>
      </w:r>
      <w:r w:rsidR="000C36C0">
        <w:rPr>
          <w:rFonts w:ascii="Arial" w:hAnsi="Arial" w:cs="Arial"/>
          <w:iCs/>
          <w:sz w:val="24"/>
          <w:szCs w:val="24"/>
        </w:rPr>
        <w:t>other</w:t>
      </w:r>
      <w:r w:rsidR="00383744">
        <w:rPr>
          <w:rFonts w:ascii="Arial" w:hAnsi="Arial" w:cs="Arial"/>
          <w:iCs/>
          <w:sz w:val="24"/>
          <w:szCs w:val="24"/>
        </w:rPr>
        <w:t xml:space="preserve"> ethnographic </w:t>
      </w:r>
      <w:r w:rsidR="000C36C0">
        <w:rPr>
          <w:rFonts w:ascii="Arial" w:hAnsi="Arial" w:cs="Arial"/>
          <w:iCs/>
          <w:sz w:val="24"/>
          <w:szCs w:val="24"/>
        </w:rPr>
        <w:t>fieldwork and</w:t>
      </w:r>
      <w:r>
        <w:rPr>
          <w:rFonts w:ascii="Arial" w:hAnsi="Arial" w:cs="Arial"/>
          <w:iCs/>
          <w:sz w:val="24"/>
          <w:szCs w:val="24"/>
        </w:rPr>
        <w:t xml:space="preserve"> can potentially provide additional</w:t>
      </w:r>
      <w:r w:rsidRPr="0039787E">
        <w:rPr>
          <w:rFonts w:ascii="Arial" w:hAnsi="Arial" w:cs="Arial"/>
          <w:iCs/>
          <w:sz w:val="24"/>
          <w:szCs w:val="24"/>
        </w:rPr>
        <w:t xml:space="preserve"> contextual information that would otherwise not </w:t>
      </w:r>
      <w:r>
        <w:rPr>
          <w:rFonts w:ascii="Arial" w:hAnsi="Arial" w:cs="Arial"/>
          <w:iCs/>
          <w:sz w:val="24"/>
          <w:szCs w:val="24"/>
        </w:rPr>
        <w:t>be</w:t>
      </w:r>
      <w:r w:rsidRPr="0039787E">
        <w:rPr>
          <w:rFonts w:ascii="Arial" w:hAnsi="Arial" w:cs="Arial"/>
          <w:iCs/>
          <w:sz w:val="24"/>
          <w:szCs w:val="24"/>
        </w:rPr>
        <w:t xml:space="preserve"> </w:t>
      </w:r>
      <w:r w:rsidR="000C36C0">
        <w:rPr>
          <w:rFonts w:ascii="Arial" w:hAnsi="Arial" w:cs="Arial"/>
          <w:iCs/>
          <w:sz w:val="24"/>
          <w:szCs w:val="24"/>
        </w:rPr>
        <w:t xml:space="preserve">observed or </w:t>
      </w:r>
      <w:r w:rsidRPr="0039787E">
        <w:rPr>
          <w:rFonts w:ascii="Arial" w:hAnsi="Arial" w:cs="Arial"/>
          <w:iCs/>
          <w:sz w:val="24"/>
          <w:szCs w:val="24"/>
        </w:rPr>
        <w:t>recorded</w:t>
      </w:r>
      <w:r>
        <w:rPr>
          <w:rFonts w:ascii="Arial" w:hAnsi="Arial" w:cs="Arial"/>
          <w:iCs/>
          <w:sz w:val="24"/>
          <w:szCs w:val="24"/>
        </w:rPr>
        <w:t xml:space="preserve">, and can be </w:t>
      </w:r>
      <w:r w:rsidRPr="0039787E">
        <w:rPr>
          <w:rFonts w:ascii="Arial" w:hAnsi="Arial" w:cs="Arial"/>
          <w:iCs/>
          <w:sz w:val="24"/>
          <w:szCs w:val="24"/>
        </w:rPr>
        <w:t xml:space="preserve">another first step towards analysis: making sense of what </w:t>
      </w:r>
      <w:r>
        <w:rPr>
          <w:rFonts w:ascii="Arial" w:hAnsi="Arial" w:cs="Arial"/>
          <w:iCs/>
          <w:sz w:val="24"/>
          <w:szCs w:val="24"/>
        </w:rPr>
        <w:t>was heard and seen.</w:t>
      </w:r>
    </w:p>
    <w:p w14:paraId="5FA518E9" w14:textId="01025991" w:rsidR="00EE04E2" w:rsidRDefault="00EE04E2" w:rsidP="00D42586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2750B321" w14:textId="0E1F3E48" w:rsidR="004810D5" w:rsidRPr="004810D5" w:rsidRDefault="004810D5" w:rsidP="00D42586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4810D5">
        <w:rPr>
          <w:rFonts w:ascii="Arial" w:hAnsi="Arial" w:cs="Arial"/>
          <w:b/>
          <w:iCs/>
          <w:sz w:val="24"/>
          <w:szCs w:val="24"/>
        </w:rPr>
        <w:t>Methods</w:t>
      </w:r>
    </w:p>
    <w:p w14:paraId="71BF6412" w14:textId="77777777" w:rsidR="003851DB" w:rsidRDefault="003851DB" w:rsidP="00D4258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07D88168" w14:textId="0327152E" w:rsidR="00A42A93" w:rsidRDefault="00EE04E2" w:rsidP="58B50AA1">
      <w:pPr>
        <w:tabs>
          <w:tab w:val="left" w:pos="70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7224B030">
        <w:rPr>
          <w:rFonts w:ascii="Arial" w:hAnsi="Arial" w:cs="Arial"/>
          <w:sz w:val="24"/>
          <w:szCs w:val="24"/>
        </w:rPr>
        <w:t>Workday debriefs</w:t>
      </w:r>
      <w:r w:rsidR="00017E1C" w:rsidRPr="7224B030">
        <w:rPr>
          <w:rFonts w:ascii="Arial" w:hAnsi="Arial" w:cs="Arial"/>
          <w:sz w:val="24"/>
          <w:szCs w:val="24"/>
        </w:rPr>
        <w:t xml:space="preserve"> can be </w:t>
      </w:r>
      <w:r w:rsidR="003851DB" w:rsidRPr="7224B030">
        <w:rPr>
          <w:rFonts w:ascii="Arial" w:hAnsi="Arial" w:cs="Arial"/>
          <w:sz w:val="24"/>
          <w:szCs w:val="24"/>
        </w:rPr>
        <w:t>conducted</w:t>
      </w:r>
      <w:r w:rsidR="00017E1C" w:rsidRPr="7224B030">
        <w:rPr>
          <w:rFonts w:ascii="Arial" w:hAnsi="Arial" w:cs="Arial"/>
          <w:sz w:val="24"/>
          <w:szCs w:val="24"/>
        </w:rPr>
        <w:t xml:space="preserve"> </w:t>
      </w:r>
      <w:r w:rsidR="00A42A93" w:rsidRPr="7224B030">
        <w:rPr>
          <w:rFonts w:ascii="Arial" w:hAnsi="Arial" w:cs="Arial"/>
          <w:sz w:val="24"/>
          <w:szCs w:val="24"/>
        </w:rPr>
        <w:t xml:space="preserve">either </w:t>
      </w:r>
      <w:r w:rsidR="00017E1C" w:rsidRPr="7224B030">
        <w:rPr>
          <w:rFonts w:ascii="Arial" w:hAnsi="Arial" w:cs="Arial"/>
          <w:sz w:val="24"/>
          <w:szCs w:val="24"/>
        </w:rPr>
        <w:t xml:space="preserve">through face-to-face interactions, or </w:t>
      </w:r>
      <w:r w:rsidR="00A42A93" w:rsidRPr="7224B030">
        <w:rPr>
          <w:rFonts w:ascii="Arial" w:hAnsi="Arial" w:cs="Arial"/>
          <w:sz w:val="24"/>
          <w:szCs w:val="24"/>
        </w:rPr>
        <w:t xml:space="preserve">via </w:t>
      </w:r>
      <w:r w:rsidR="000C36C0">
        <w:rPr>
          <w:rFonts w:ascii="Arial" w:hAnsi="Arial" w:cs="Arial"/>
          <w:sz w:val="24"/>
          <w:szCs w:val="24"/>
        </w:rPr>
        <w:t xml:space="preserve">telephone or </w:t>
      </w:r>
      <w:r w:rsidR="00A42A93" w:rsidRPr="7224B030">
        <w:rPr>
          <w:rFonts w:ascii="Arial" w:hAnsi="Arial" w:cs="Arial"/>
          <w:sz w:val="24"/>
          <w:szCs w:val="24"/>
        </w:rPr>
        <w:t>videoconferencing</w:t>
      </w:r>
      <w:r w:rsidR="000C36C0">
        <w:rPr>
          <w:rFonts w:ascii="Arial" w:hAnsi="Arial" w:cs="Arial"/>
          <w:sz w:val="24"/>
          <w:szCs w:val="24"/>
        </w:rPr>
        <w:t xml:space="preserve"> and</w:t>
      </w:r>
      <w:r w:rsidR="00AE3A2E" w:rsidRPr="7224B030">
        <w:rPr>
          <w:rFonts w:ascii="Arial" w:hAnsi="Arial" w:cs="Arial"/>
          <w:sz w:val="24"/>
          <w:szCs w:val="24"/>
        </w:rPr>
        <w:t xml:space="preserve"> </w:t>
      </w:r>
      <w:r w:rsidR="000C36C0" w:rsidRPr="00E13CAB">
        <w:rPr>
          <w:rFonts w:ascii="Arial" w:hAnsi="Arial" w:cs="Arial"/>
          <w:iCs/>
          <w:sz w:val="24"/>
          <w:szCs w:val="24"/>
        </w:rPr>
        <w:t xml:space="preserve">2-3 </w:t>
      </w:r>
      <w:r w:rsidR="000C36C0">
        <w:rPr>
          <w:rFonts w:ascii="Arial" w:hAnsi="Arial" w:cs="Arial"/>
          <w:iCs/>
          <w:sz w:val="24"/>
          <w:szCs w:val="24"/>
        </w:rPr>
        <w:t xml:space="preserve">key </w:t>
      </w:r>
      <w:r w:rsidR="000C36C0" w:rsidRPr="00E13CAB">
        <w:rPr>
          <w:rFonts w:ascii="Arial" w:hAnsi="Arial" w:cs="Arial"/>
          <w:iCs/>
          <w:sz w:val="24"/>
          <w:szCs w:val="24"/>
        </w:rPr>
        <w:t>questions should frame this interview format</w:t>
      </w:r>
      <w:r w:rsidR="000C36C0">
        <w:rPr>
          <w:rFonts w:ascii="Arial" w:hAnsi="Arial" w:cs="Arial"/>
          <w:iCs/>
          <w:sz w:val="24"/>
          <w:szCs w:val="24"/>
        </w:rPr>
        <w:t xml:space="preserve">. </w:t>
      </w:r>
      <w:r w:rsidR="00AE3A2E" w:rsidRPr="7224B030">
        <w:rPr>
          <w:rFonts w:ascii="Arial" w:hAnsi="Arial" w:cs="Arial"/>
          <w:sz w:val="24"/>
          <w:szCs w:val="24"/>
        </w:rPr>
        <w:t xml:space="preserve">The </w:t>
      </w:r>
      <w:r w:rsidR="00A42A93" w:rsidRPr="7224B030">
        <w:rPr>
          <w:rFonts w:ascii="Arial" w:hAnsi="Arial" w:cs="Arial"/>
          <w:sz w:val="24"/>
          <w:szCs w:val="24"/>
        </w:rPr>
        <w:t xml:space="preserve">interviews </w:t>
      </w:r>
      <w:r w:rsidR="000C36C0">
        <w:rPr>
          <w:rFonts w:ascii="Arial" w:hAnsi="Arial" w:cs="Arial"/>
          <w:sz w:val="24"/>
          <w:szCs w:val="24"/>
        </w:rPr>
        <w:t>can</w:t>
      </w:r>
      <w:r w:rsidR="00A42A93" w:rsidRPr="7224B030">
        <w:rPr>
          <w:rFonts w:ascii="Arial" w:hAnsi="Arial" w:cs="Arial"/>
          <w:sz w:val="24"/>
          <w:szCs w:val="24"/>
        </w:rPr>
        <w:t xml:space="preserve"> be audio-recorded by the researcher</w:t>
      </w:r>
      <w:r w:rsidR="004810D5" w:rsidRPr="7224B030">
        <w:rPr>
          <w:rFonts w:ascii="Arial" w:hAnsi="Arial" w:cs="Arial"/>
          <w:sz w:val="24"/>
          <w:szCs w:val="24"/>
        </w:rPr>
        <w:t xml:space="preserve"> using a</w:t>
      </w:r>
      <w:r w:rsidR="200BBDC6" w:rsidRPr="7224B030">
        <w:rPr>
          <w:rFonts w:ascii="Arial" w:hAnsi="Arial" w:cs="Arial"/>
          <w:sz w:val="24"/>
          <w:szCs w:val="24"/>
        </w:rPr>
        <w:t>n encrypted</w:t>
      </w:r>
      <w:r w:rsidR="004810D5" w:rsidRPr="7224B030">
        <w:rPr>
          <w:rFonts w:ascii="Arial" w:hAnsi="Arial" w:cs="Arial"/>
          <w:sz w:val="24"/>
          <w:szCs w:val="24"/>
        </w:rPr>
        <w:t xml:space="preserve"> digital voice recorder</w:t>
      </w:r>
      <w:r w:rsidR="000C36C0">
        <w:rPr>
          <w:rFonts w:ascii="Arial" w:hAnsi="Arial" w:cs="Arial"/>
          <w:sz w:val="24"/>
          <w:szCs w:val="24"/>
        </w:rPr>
        <w:t xml:space="preserve"> to aid write up</w:t>
      </w:r>
      <w:r w:rsidR="00AF0134" w:rsidRPr="7224B030">
        <w:rPr>
          <w:rFonts w:ascii="Arial" w:hAnsi="Arial" w:cs="Arial"/>
          <w:sz w:val="24"/>
          <w:szCs w:val="24"/>
        </w:rPr>
        <w:t>.</w:t>
      </w:r>
      <w:r w:rsidR="00A42A93" w:rsidRPr="7224B030">
        <w:rPr>
          <w:rFonts w:ascii="Arial" w:hAnsi="Arial" w:cs="Arial"/>
          <w:sz w:val="24"/>
          <w:szCs w:val="24"/>
        </w:rPr>
        <w:t xml:space="preserve"> The researcher will </w:t>
      </w:r>
      <w:r w:rsidR="004F6BA3" w:rsidRPr="7224B030">
        <w:rPr>
          <w:rFonts w:ascii="Arial" w:hAnsi="Arial" w:cs="Arial"/>
          <w:sz w:val="24"/>
          <w:szCs w:val="24"/>
        </w:rPr>
        <w:t>write up</w:t>
      </w:r>
      <w:r w:rsidR="00A42A93" w:rsidRPr="7224B0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A93" w:rsidRPr="7224B030">
        <w:rPr>
          <w:rFonts w:ascii="Arial" w:hAnsi="Arial" w:cs="Arial"/>
          <w:sz w:val="24"/>
          <w:szCs w:val="24"/>
        </w:rPr>
        <w:t>fieldnotes</w:t>
      </w:r>
      <w:proofErr w:type="spellEnd"/>
      <w:r w:rsidR="00A42A93" w:rsidRPr="7224B030">
        <w:rPr>
          <w:rFonts w:ascii="Arial" w:hAnsi="Arial" w:cs="Arial"/>
          <w:sz w:val="24"/>
          <w:szCs w:val="24"/>
        </w:rPr>
        <w:t xml:space="preserve"> post-interview</w:t>
      </w:r>
      <w:r w:rsidR="581AEF02" w:rsidRPr="7224B030">
        <w:rPr>
          <w:rFonts w:ascii="Arial" w:hAnsi="Arial" w:cs="Arial"/>
          <w:sz w:val="24"/>
          <w:szCs w:val="24"/>
        </w:rPr>
        <w:t xml:space="preserve">; no personal identifiable data will be included. </w:t>
      </w:r>
      <w:r w:rsidR="004F6BA3" w:rsidRPr="7224B030">
        <w:rPr>
          <w:rFonts w:ascii="Arial" w:hAnsi="Arial" w:cs="Arial"/>
          <w:sz w:val="24"/>
          <w:szCs w:val="24"/>
        </w:rPr>
        <w:t xml:space="preserve">No video </w:t>
      </w:r>
      <w:r w:rsidR="39D99C8E" w:rsidRPr="7224B030">
        <w:rPr>
          <w:rFonts w:ascii="Arial" w:hAnsi="Arial" w:cs="Arial"/>
          <w:sz w:val="24"/>
          <w:szCs w:val="24"/>
        </w:rPr>
        <w:t>will be recorded or retained</w:t>
      </w:r>
      <w:r w:rsidR="004F6BA3" w:rsidRPr="7224B030">
        <w:rPr>
          <w:rFonts w:ascii="Arial" w:hAnsi="Arial" w:cs="Arial"/>
          <w:sz w:val="24"/>
          <w:szCs w:val="24"/>
        </w:rPr>
        <w:t xml:space="preserve"> by the research team.</w:t>
      </w:r>
      <w:r w:rsidR="000C36C0">
        <w:rPr>
          <w:rFonts w:ascii="Arial" w:hAnsi="Arial" w:cs="Arial"/>
          <w:sz w:val="24"/>
          <w:szCs w:val="24"/>
        </w:rPr>
        <w:t xml:space="preserve"> See Data Management Plan for further information.</w:t>
      </w:r>
    </w:p>
    <w:p w14:paraId="37508A40" w14:textId="101903FD" w:rsidR="008C6D1A" w:rsidRDefault="008C6D1A" w:rsidP="00D4258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47BBD1A2" w14:textId="4E09FDF4" w:rsidR="00E13CAB" w:rsidRDefault="00E13CAB" w:rsidP="00651CE9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E13CAB">
        <w:rPr>
          <w:rFonts w:ascii="Arial" w:hAnsi="Arial" w:cs="Arial"/>
          <w:b/>
          <w:iCs/>
          <w:sz w:val="24"/>
          <w:szCs w:val="24"/>
        </w:rPr>
        <w:t>References</w:t>
      </w:r>
    </w:p>
    <w:p w14:paraId="70606516" w14:textId="77777777" w:rsidR="00E13CAB" w:rsidRPr="00E13CAB" w:rsidRDefault="00E13CAB" w:rsidP="00651CE9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2A244ECC" w14:textId="58A1D3CB" w:rsidR="00D65172" w:rsidRDefault="0039787E" w:rsidP="0039787E">
      <w:pPr>
        <w:tabs>
          <w:tab w:val="left" w:pos="709"/>
          <w:tab w:val="left" w:pos="2010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proofErr w:type="spellStart"/>
      <w:r>
        <w:rPr>
          <w:rFonts w:ascii="Arial" w:hAnsi="Arial" w:cs="Arial"/>
          <w:iCs/>
          <w:sz w:val="24"/>
          <w:szCs w:val="24"/>
        </w:rPr>
        <w:t>Schoepfle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M, </w:t>
      </w:r>
      <w:r w:rsidRPr="0039787E">
        <w:rPr>
          <w:rFonts w:ascii="Arial" w:hAnsi="Arial" w:cs="Arial"/>
          <w:iCs/>
          <w:sz w:val="24"/>
          <w:szCs w:val="24"/>
        </w:rPr>
        <w:t>Werner</w:t>
      </w:r>
      <w:r>
        <w:rPr>
          <w:rFonts w:ascii="Arial" w:hAnsi="Arial" w:cs="Arial"/>
          <w:iCs/>
          <w:sz w:val="24"/>
          <w:szCs w:val="24"/>
        </w:rPr>
        <w:t xml:space="preserve"> O. (1</w:t>
      </w:r>
      <w:r w:rsidRPr="0039787E">
        <w:rPr>
          <w:rFonts w:ascii="Arial" w:hAnsi="Arial" w:cs="Arial"/>
          <w:iCs/>
          <w:sz w:val="24"/>
          <w:szCs w:val="24"/>
        </w:rPr>
        <w:t>999</w:t>
      </w:r>
      <w:r>
        <w:rPr>
          <w:rFonts w:ascii="Arial" w:hAnsi="Arial" w:cs="Arial"/>
          <w:iCs/>
          <w:sz w:val="24"/>
          <w:szCs w:val="24"/>
        </w:rPr>
        <w:t>) Ethnographic d</w:t>
      </w:r>
      <w:r w:rsidRPr="0039787E">
        <w:rPr>
          <w:rFonts w:ascii="Arial" w:hAnsi="Arial" w:cs="Arial"/>
          <w:iCs/>
          <w:sz w:val="24"/>
          <w:szCs w:val="24"/>
        </w:rPr>
        <w:t xml:space="preserve">ebriefing. </w:t>
      </w:r>
      <w:r w:rsidRPr="0039787E">
        <w:rPr>
          <w:rFonts w:ascii="Arial" w:hAnsi="Arial" w:cs="Arial"/>
          <w:i/>
          <w:iCs/>
          <w:sz w:val="24"/>
          <w:szCs w:val="24"/>
        </w:rPr>
        <w:t>Field Methods</w:t>
      </w:r>
      <w:r>
        <w:rPr>
          <w:rFonts w:ascii="Arial" w:hAnsi="Arial" w:cs="Arial"/>
          <w:iCs/>
          <w:sz w:val="24"/>
          <w:szCs w:val="24"/>
        </w:rPr>
        <w:t xml:space="preserve">, </w:t>
      </w:r>
      <w:r w:rsidRPr="0039787E">
        <w:rPr>
          <w:rFonts w:ascii="Arial" w:hAnsi="Arial" w:cs="Arial"/>
          <w:iCs/>
          <w:sz w:val="24"/>
          <w:szCs w:val="24"/>
        </w:rPr>
        <w:t>11:2:158-165.</w:t>
      </w:r>
      <w:r w:rsidR="00EE04E2">
        <w:rPr>
          <w:rFonts w:ascii="Arial" w:hAnsi="Arial" w:cs="Arial"/>
          <w:iCs/>
          <w:sz w:val="24"/>
          <w:szCs w:val="24"/>
        </w:rPr>
        <w:tab/>
      </w:r>
    </w:p>
    <w:p w14:paraId="08AE3962" w14:textId="77777777" w:rsidR="00D65172" w:rsidRPr="00D65172" w:rsidRDefault="00D65172" w:rsidP="00D65172">
      <w:pPr>
        <w:rPr>
          <w:rFonts w:ascii="Arial" w:hAnsi="Arial" w:cs="Arial"/>
          <w:sz w:val="24"/>
          <w:szCs w:val="24"/>
        </w:rPr>
      </w:pPr>
    </w:p>
    <w:p w14:paraId="7690A6C6" w14:textId="265AE920" w:rsidR="004C193F" w:rsidRPr="00D65172" w:rsidRDefault="004C193F" w:rsidP="00D65172">
      <w:pPr>
        <w:ind w:firstLine="720"/>
        <w:rPr>
          <w:rFonts w:ascii="Arial" w:hAnsi="Arial" w:cs="Arial"/>
          <w:sz w:val="24"/>
          <w:szCs w:val="24"/>
        </w:rPr>
      </w:pPr>
    </w:p>
    <w:sectPr w:rsidR="004C193F" w:rsidRPr="00D65172" w:rsidSect="003C7F05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04773" w14:textId="77777777" w:rsidR="00C83DE9" w:rsidRDefault="00C83DE9" w:rsidP="00B5553A">
      <w:pPr>
        <w:spacing w:after="0" w:line="240" w:lineRule="auto"/>
      </w:pPr>
      <w:r>
        <w:separator/>
      </w:r>
    </w:p>
  </w:endnote>
  <w:endnote w:type="continuationSeparator" w:id="0">
    <w:p w14:paraId="643F10D8" w14:textId="77777777" w:rsidR="00C83DE9" w:rsidRDefault="00C83DE9" w:rsidP="00B55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53787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74F4AD" w14:textId="0537AD92" w:rsidR="00D17F0B" w:rsidRDefault="00D65172" w:rsidP="006E607C">
            <w:pPr>
              <w:pStyle w:val="Footer"/>
            </w:pPr>
            <w:r>
              <w:t>Workday debrief</w:t>
            </w:r>
            <w:r w:rsidR="008D2B72">
              <w:t xml:space="preserve"> guide</w:t>
            </w:r>
            <w:r w:rsidR="00172181">
              <w:rPr>
                <w:rFonts w:cs="Calibri"/>
              </w:rPr>
              <w:t>; 01.1</w:t>
            </w:r>
            <w:r w:rsidR="000C36C0">
              <w:rPr>
                <w:rFonts w:cs="Calibri"/>
              </w:rPr>
              <w:t>2</w:t>
            </w:r>
            <w:r w:rsidR="00086416" w:rsidRPr="00D42586">
              <w:rPr>
                <w:rFonts w:cs="Calibri"/>
              </w:rPr>
              <w:t>.20; v1.0</w:t>
            </w:r>
            <w:r w:rsidR="006E607C">
              <w:t xml:space="preserve">   </w:t>
            </w:r>
            <w:r w:rsidR="00D17F0B">
              <w:t xml:space="preserve">                      </w:t>
            </w:r>
            <w:r w:rsidR="006E607C">
              <w:t xml:space="preserve">   </w:t>
            </w:r>
            <w:r w:rsidR="00D17F0B">
              <w:t xml:space="preserve"> </w:t>
            </w:r>
            <w:r w:rsidR="006E607C">
              <w:t xml:space="preserve"> </w:t>
            </w:r>
            <w:r w:rsidR="008D2B72">
              <w:t xml:space="preserve">                           </w:t>
            </w:r>
            <w:r w:rsidR="00D17F0B">
              <w:t xml:space="preserve">Page </w:t>
            </w:r>
            <w:r w:rsidR="00D17F0B">
              <w:rPr>
                <w:b/>
                <w:bCs/>
                <w:sz w:val="24"/>
                <w:szCs w:val="24"/>
              </w:rPr>
              <w:fldChar w:fldCharType="begin"/>
            </w:r>
            <w:r w:rsidR="00D17F0B">
              <w:rPr>
                <w:b/>
                <w:bCs/>
              </w:rPr>
              <w:instrText xml:space="preserve"> PAGE </w:instrText>
            </w:r>
            <w:r w:rsidR="00D17F0B">
              <w:rPr>
                <w:b/>
                <w:bCs/>
                <w:sz w:val="24"/>
                <w:szCs w:val="24"/>
              </w:rPr>
              <w:fldChar w:fldCharType="separate"/>
            </w:r>
            <w:r w:rsidR="000C36C0">
              <w:rPr>
                <w:b/>
                <w:bCs/>
                <w:noProof/>
              </w:rPr>
              <w:t>1</w:t>
            </w:r>
            <w:r w:rsidR="00D17F0B">
              <w:rPr>
                <w:b/>
                <w:bCs/>
                <w:sz w:val="24"/>
                <w:szCs w:val="24"/>
              </w:rPr>
              <w:fldChar w:fldCharType="end"/>
            </w:r>
            <w:r w:rsidR="00D17F0B">
              <w:t xml:space="preserve"> of </w:t>
            </w:r>
            <w:r w:rsidR="00D17F0B">
              <w:rPr>
                <w:b/>
                <w:bCs/>
                <w:sz w:val="24"/>
                <w:szCs w:val="24"/>
              </w:rPr>
              <w:fldChar w:fldCharType="begin"/>
            </w:r>
            <w:r w:rsidR="00D17F0B">
              <w:rPr>
                <w:b/>
                <w:bCs/>
              </w:rPr>
              <w:instrText xml:space="preserve"> NUMPAGES  </w:instrText>
            </w:r>
            <w:r w:rsidR="00D17F0B">
              <w:rPr>
                <w:b/>
                <w:bCs/>
                <w:sz w:val="24"/>
                <w:szCs w:val="24"/>
              </w:rPr>
              <w:fldChar w:fldCharType="separate"/>
            </w:r>
            <w:r w:rsidR="000C36C0">
              <w:rPr>
                <w:b/>
                <w:bCs/>
                <w:noProof/>
              </w:rPr>
              <w:t>1</w:t>
            </w:r>
            <w:r w:rsidR="00D17F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4CBE6B" w14:textId="77777777" w:rsidR="00D17F0B" w:rsidRDefault="00D17F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C607" w14:textId="77777777" w:rsidR="00C83DE9" w:rsidRDefault="00C83DE9" w:rsidP="00B5553A">
      <w:pPr>
        <w:spacing w:after="0" w:line="240" w:lineRule="auto"/>
      </w:pPr>
      <w:r>
        <w:separator/>
      </w:r>
    </w:p>
  </w:footnote>
  <w:footnote w:type="continuationSeparator" w:id="0">
    <w:p w14:paraId="67D622DF" w14:textId="77777777" w:rsidR="00C83DE9" w:rsidRDefault="00C83DE9" w:rsidP="00B55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F116" w14:textId="1AD3AD4F" w:rsidR="00D17F0B" w:rsidRPr="006B3E0D" w:rsidRDefault="7224B030" w:rsidP="0073639A">
    <w:pPr>
      <w:pStyle w:val="Header"/>
      <w:jc w:val="right"/>
    </w:pPr>
    <w:r>
      <w:rPr>
        <w:noProof/>
        <w:lang w:eastAsia="en-GB"/>
      </w:rPr>
      <w:drawing>
        <wp:inline distT="0" distB="0" distL="0" distR="0" wp14:anchorId="60B0D6A3" wp14:editId="4ECB1F01">
          <wp:extent cx="1454150" cy="55459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54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728C"/>
    <w:multiLevelType w:val="hybridMultilevel"/>
    <w:tmpl w:val="8056F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16953"/>
    <w:multiLevelType w:val="hybridMultilevel"/>
    <w:tmpl w:val="75B8A8D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151EA7"/>
    <w:multiLevelType w:val="hybridMultilevel"/>
    <w:tmpl w:val="F1EA23B0"/>
    <w:lvl w:ilvl="0" w:tplc="9C8410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4C02"/>
    <w:multiLevelType w:val="hybridMultilevel"/>
    <w:tmpl w:val="4FEEEE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343BED"/>
    <w:multiLevelType w:val="hybridMultilevel"/>
    <w:tmpl w:val="55E0D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C3A5B"/>
    <w:multiLevelType w:val="hybridMultilevel"/>
    <w:tmpl w:val="621EAD2A"/>
    <w:lvl w:ilvl="0" w:tplc="29B0BC6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E0D5D"/>
    <w:multiLevelType w:val="hybridMultilevel"/>
    <w:tmpl w:val="9F2C00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174F25"/>
    <w:multiLevelType w:val="hybridMultilevel"/>
    <w:tmpl w:val="FF8E9B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A6F6A"/>
    <w:multiLevelType w:val="hybridMultilevel"/>
    <w:tmpl w:val="FFCA9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844D6"/>
    <w:multiLevelType w:val="hybridMultilevel"/>
    <w:tmpl w:val="2E92DE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13738"/>
    <w:multiLevelType w:val="hybridMultilevel"/>
    <w:tmpl w:val="79289A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B7E65"/>
    <w:multiLevelType w:val="hybridMultilevel"/>
    <w:tmpl w:val="79289A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82101"/>
    <w:multiLevelType w:val="hybridMultilevel"/>
    <w:tmpl w:val="A7168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5382C"/>
    <w:multiLevelType w:val="hybridMultilevel"/>
    <w:tmpl w:val="690ECD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3B7EDD"/>
    <w:multiLevelType w:val="hybridMultilevel"/>
    <w:tmpl w:val="80AA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156BA"/>
    <w:multiLevelType w:val="hybridMultilevel"/>
    <w:tmpl w:val="35CC45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0040F"/>
    <w:multiLevelType w:val="hybridMultilevel"/>
    <w:tmpl w:val="4208BA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1F2770"/>
    <w:multiLevelType w:val="hybridMultilevel"/>
    <w:tmpl w:val="5B147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E669A"/>
    <w:multiLevelType w:val="hybridMultilevel"/>
    <w:tmpl w:val="E8908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628143">
    <w:abstractNumId w:val="11"/>
  </w:num>
  <w:num w:numId="2" w16cid:durableId="1325860996">
    <w:abstractNumId w:val="10"/>
  </w:num>
  <w:num w:numId="3" w16cid:durableId="270017595">
    <w:abstractNumId w:val="0"/>
  </w:num>
  <w:num w:numId="4" w16cid:durableId="834347596">
    <w:abstractNumId w:val="12"/>
  </w:num>
  <w:num w:numId="5" w16cid:durableId="667365682">
    <w:abstractNumId w:val="15"/>
  </w:num>
  <w:num w:numId="6" w16cid:durableId="1087848493">
    <w:abstractNumId w:val="13"/>
  </w:num>
  <w:num w:numId="7" w16cid:durableId="682127952">
    <w:abstractNumId w:val="2"/>
  </w:num>
  <w:num w:numId="8" w16cid:durableId="1215041014">
    <w:abstractNumId w:val="1"/>
  </w:num>
  <w:num w:numId="9" w16cid:durableId="1751657859">
    <w:abstractNumId w:val="4"/>
  </w:num>
  <w:num w:numId="10" w16cid:durableId="1126777869">
    <w:abstractNumId w:val="7"/>
  </w:num>
  <w:num w:numId="11" w16cid:durableId="1685746078">
    <w:abstractNumId w:val="3"/>
  </w:num>
  <w:num w:numId="12" w16cid:durableId="529536439">
    <w:abstractNumId w:val="16"/>
  </w:num>
  <w:num w:numId="13" w16cid:durableId="165368995">
    <w:abstractNumId w:val="8"/>
  </w:num>
  <w:num w:numId="14" w16cid:durableId="1734615489">
    <w:abstractNumId w:val="17"/>
  </w:num>
  <w:num w:numId="15" w16cid:durableId="618492002">
    <w:abstractNumId w:val="6"/>
  </w:num>
  <w:num w:numId="16" w16cid:durableId="447818173">
    <w:abstractNumId w:val="9"/>
  </w:num>
  <w:num w:numId="17" w16cid:durableId="1039934521">
    <w:abstractNumId w:val="5"/>
  </w:num>
  <w:num w:numId="18" w16cid:durableId="550962797">
    <w:abstractNumId w:val="18"/>
  </w:num>
  <w:num w:numId="19" w16cid:durableId="9397235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E68"/>
    <w:rsid w:val="00017E1C"/>
    <w:rsid w:val="00046EA8"/>
    <w:rsid w:val="00062F38"/>
    <w:rsid w:val="000722B2"/>
    <w:rsid w:val="00086416"/>
    <w:rsid w:val="000A6F3C"/>
    <w:rsid w:val="000C36C0"/>
    <w:rsid w:val="000F3D0A"/>
    <w:rsid w:val="000F5789"/>
    <w:rsid w:val="0010485A"/>
    <w:rsid w:val="00104BDE"/>
    <w:rsid w:val="001123D1"/>
    <w:rsid w:val="00113321"/>
    <w:rsid w:val="00123CC5"/>
    <w:rsid w:val="00125ABF"/>
    <w:rsid w:val="00132CD8"/>
    <w:rsid w:val="00133CBD"/>
    <w:rsid w:val="00134DDD"/>
    <w:rsid w:val="001523D1"/>
    <w:rsid w:val="00157E91"/>
    <w:rsid w:val="001634EB"/>
    <w:rsid w:val="00172181"/>
    <w:rsid w:val="00173413"/>
    <w:rsid w:val="001774B0"/>
    <w:rsid w:val="00194CAF"/>
    <w:rsid w:val="001D4A4D"/>
    <w:rsid w:val="002071D7"/>
    <w:rsid w:val="00212FCA"/>
    <w:rsid w:val="0022326F"/>
    <w:rsid w:val="00231F2B"/>
    <w:rsid w:val="00274FDC"/>
    <w:rsid w:val="002F3727"/>
    <w:rsid w:val="00303DEE"/>
    <w:rsid w:val="003172E5"/>
    <w:rsid w:val="0032596D"/>
    <w:rsid w:val="00330423"/>
    <w:rsid w:val="00333E68"/>
    <w:rsid w:val="00336C91"/>
    <w:rsid w:val="00344068"/>
    <w:rsid w:val="00353440"/>
    <w:rsid w:val="00383744"/>
    <w:rsid w:val="003851DB"/>
    <w:rsid w:val="0039787E"/>
    <w:rsid w:val="003A11D8"/>
    <w:rsid w:val="003A656B"/>
    <w:rsid w:val="003A6858"/>
    <w:rsid w:val="003B3FCF"/>
    <w:rsid w:val="003C7F05"/>
    <w:rsid w:val="003D2BED"/>
    <w:rsid w:val="003F1E27"/>
    <w:rsid w:val="0040290C"/>
    <w:rsid w:val="00414204"/>
    <w:rsid w:val="00415A15"/>
    <w:rsid w:val="00416C9C"/>
    <w:rsid w:val="00445840"/>
    <w:rsid w:val="0045302C"/>
    <w:rsid w:val="004810D5"/>
    <w:rsid w:val="00485F88"/>
    <w:rsid w:val="004C0D42"/>
    <w:rsid w:val="004C193F"/>
    <w:rsid w:val="004E6F54"/>
    <w:rsid w:val="004F213F"/>
    <w:rsid w:val="004F6BA3"/>
    <w:rsid w:val="0050257F"/>
    <w:rsid w:val="0051511A"/>
    <w:rsid w:val="00516079"/>
    <w:rsid w:val="0053168B"/>
    <w:rsid w:val="00537813"/>
    <w:rsid w:val="00555CEE"/>
    <w:rsid w:val="00556DDD"/>
    <w:rsid w:val="0058710A"/>
    <w:rsid w:val="00594EFC"/>
    <w:rsid w:val="0059707D"/>
    <w:rsid w:val="005A71E2"/>
    <w:rsid w:val="005C166D"/>
    <w:rsid w:val="00607E96"/>
    <w:rsid w:val="006235D1"/>
    <w:rsid w:val="00625DA9"/>
    <w:rsid w:val="00631DFC"/>
    <w:rsid w:val="006354A6"/>
    <w:rsid w:val="00645234"/>
    <w:rsid w:val="00651CE9"/>
    <w:rsid w:val="0069735C"/>
    <w:rsid w:val="006A7F65"/>
    <w:rsid w:val="006B0DDF"/>
    <w:rsid w:val="006B3E0D"/>
    <w:rsid w:val="006E081E"/>
    <w:rsid w:val="006E607C"/>
    <w:rsid w:val="006F55DE"/>
    <w:rsid w:val="00703A92"/>
    <w:rsid w:val="00706419"/>
    <w:rsid w:val="00736357"/>
    <w:rsid w:val="0073639A"/>
    <w:rsid w:val="007425FE"/>
    <w:rsid w:val="00783BFA"/>
    <w:rsid w:val="007908AE"/>
    <w:rsid w:val="00795CD6"/>
    <w:rsid w:val="007A25B5"/>
    <w:rsid w:val="007C4A25"/>
    <w:rsid w:val="007C7077"/>
    <w:rsid w:val="007E1045"/>
    <w:rsid w:val="007F6A0F"/>
    <w:rsid w:val="00805789"/>
    <w:rsid w:val="00862D8A"/>
    <w:rsid w:val="00867758"/>
    <w:rsid w:val="00867A61"/>
    <w:rsid w:val="00875ECC"/>
    <w:rsid w:val="00877483"/>
    <w:rsid w:val="008C6D1A"/>
    <w:rsid w:val="008D2B72"/>
    <w:rsid w:val="008D43A3"/>
    <w:rsid w:val="008E00CB"/>
    <w:rsid w:val="00912995"/>
    <w:rsid w:val="00947957"/>
    <w:rsid w:val="00953074"/>
    <w:rsid w:val="00976F7C"/>
    <w:rsid w:val="00991A95"/>
    <w:rsid w:val="009A2074"/>
    <w:rsid w:val="009A41E0"/>
    <w:rsid w:val="009E0275"/>
    <w:rsid w:val="00A14F77"/>
    <w:rsid w:val="00A42A93"/>
    <w:rsid w:val="00A467E8"/>
    <w:rsid w:val="00A57FA6"/>
    <w:rsid w:val="00A76A8A"/>
    <w:rsid w:val="00A84241"/>
    <w:rsid w:val="00A84F00"/>
    <w:rsid w:val="00A91D2D"/>
    <w:rsid w:val="00AA51B2"/>
    <w:rsid w:val="00AC46BE"/>
    <w:rsid w:val="00AD612B"/>
    <w:rsid w:val="00AE3A2E"/>
    <w:rsid w:val="00AF0134"/>
    <w:rsid w:val="00AF0FFF"/>
    <w:rsid w:val="00B307A7"/>
    <w:rsid w:val="00B32332"/>
    <w:rsid w:val="00B35D52"/>
    <w:rsid w:val="00B3777F"/>
    <w:rsid w:val="00B5553A"/>
    <w:rsid w:val="00B6438A"/>
    <w:rsid w:val="00B65783"/>
    <w:rsid w:val="00B754BC"/>
    <w:rsid w:val="00BA6B9B"/>
    <w:rsid w:val="00BD1ECB"/>
    <w:rsid w:val="00BE3C05"/>
    <w:rsid w:val="00BF416A"/>
    <w:rsid w:val="00BF75A8"/>
    <w:rsid w:val="00C03CC2"/>
    <w:rsid w:val="00C06FC5"/>
    <w:rsid w:val="00C13A3E"/>
    <w:rsid w:val="00C27CE6"/>
    <w:rsid w:val="00C65B76"/>
    <w:rsid w:val="00C71BA5"/>
    <w:rsid w:val="00C83795"/>
    <w:rsid w:val="00C83DE9"/>
    <w:rsid w:val="00C91FB2"/>
    <w:rsid w:val="00CA795B"/>
    <w:rsid w:val="00CB0244"/>
    <w:rsid w:val="00CB377F"/>
    <w:rsid w:val="00CC032F"/>
    <w:rsid w:val="00CE24DB"/>
    <w:rsid w:val="00CE3AC9"/>
    <w:rsid w:val="00CE3E68"/>
    <w:rsid w:val="00CF762E"/>
    <w:rsid w:val="00D043BB"/>
    <w:rsid w:val="00D17031"/>
    <w:rsid w:val="00D17F0B"/>
    <w:rsid w:val="00D31A5F"/>
    <w:rsid w:val="00D42509"/>
    <w:rsid w:val="00D42586"/>
    <w:rsid w:val="00D446C9"/>
    <w:rsid w:val="00D65172"/>
    <w:rsid w:val="00DD6234"/>
    <w:rsid w:val="00DE6D7C"/>
    <w:rsid w:val="00E04942"/>
    <w:rsid w:val="00E07BEA"/>
    <w:rsid w:val="00E13CAB"/>
    <w:rsid w:val="00E403EB"/>
    <w:rsid w:val="00E41704"/>
    <w:rsid w:val="00E44E25"/>
    <w:rsid w:val="00E57133"/>
    <w:rsid w:val="00E840DD"/>
    <w:rsid w:val="00E939F5"/>
    <w:rsid w:val="00EE04E2"/>
    <w:rsid w:val="00EE7C48"/>
    <w:rsid w:val="00F00D7F"/>
    <w:rsid w:val="00F04E41"/>
    <w:rsid w:val="00F5288E"/>
    <w:rsid w:val="00F73FFF"/>
    <w:rsid w:val="00FB6A2F"/>
    <w:rsid w:val="00FC0445"/>
    <w:rsid w:val="00FC2FA2"/>
    <w:rsid w:val="00FC6DBC"/>
    <w:rsid w:val="00FC7A89"/>
    <w:rsid w:val="200BBDC6"/>
    <w:rsid w:val="39D99C8E"/>
    <w:rsid w:val="581AEF02"/>
    <w:rsid w:val="58B50AA1"/>
    <w:rsid w:val="617EDF04"/>
    <w:rsid w:val="6E9FC0D6"/>
    <w:rsid w:val="7224B030"/>
    <w:rsid w:val="7508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E7D618"/>
  <w15:chartTrackingRefBased/>
  <w15:docId w15:val="{875EE428-1C76-43D1-9327-9C2F9BD8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3E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E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04E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4E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62D8A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55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53A"/>
  </w:style>
  <w:style w:type="paragraph" w:styleId="Footer">
    <w:name w:val="footer"/>
    <w:basedOn w:val="Normal"/>
    <w:link w:val="FooterChar"/>
    <w:uiPriority w:val="99"/>
    <w:unhideWhenUsed/>
    <w:rsid w:val="00B555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53A"/>
  </w:style>
  <w:style w:type="paragraph" w:styleId="BalloonText">
    <w:name w:val="Balloon Text"/>
    <w:basedOn w:val="Normal"/>
    <w:link w:val="BalloonTextChar"/>
    <w:uiPriority w:val="99"/>
    <w:semiHidden/>
    <w:unhideWhenUsed/>
    <w:rsid w:val="00875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EC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3C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C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C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C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A9DC48-6DC4-4F35-8981-EB0F5CD7B9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9E5E048-5565-4DBF-ADB5-5754F975AD6D}"/>
</file>

<file path=customXml/itemProps3.xml><?xml version="1.0" encoding="utf-8"?>
<ds:datastoreItem xmlns:ds="http://schemas.openxmlformats.org/officeDocument/2006/customXml" ds:itemID="{FA0D97D9-4675-4F15-BA53-0C09947472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Flaherty, Jan</dc:creator>
  <cp:keywords/>
  <dc:description/>
  <cp:lastModifiedBy>James Todd</cp:lastModifiedBy>
  <cp:revision>9</cp:revision>
  <dcterms:created xsi:type="dcterms:W3CDTF">2022-05-31T11:58:00Z</dcterms:created>
  <dcterms:modified xsi:type="dcterms:W3CDTF">2022-05-31T11:58:00Z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Order">
    <vt:r8>219000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emplateUrl">
    <vt:lpwstr/>
  </property>
  <property fmtid="{D5CDD505-2E9C-101B-9397-08002B2CF9AE}" pid="11" name="MSIP_Label_d6fa6db5-9f3a-4c93-9e38-61059ee07e95_Enabled">
    <vt:lpwstr>true</vt:lpwstr>
  </property>
  <property fmtid="{D5CDD505-2E9C-101B-9397-08002B2CF9AE}" pid="12" name="MSIP_Label_d6fa6db5-9f3a-4c93-9e38-61059ee07e95_SetDate">
    <vt:lpwstr>2022-05-31T11:58:59Z</vt:lpwstr>
  </property>
  <property fmtid="{D5CDD505-2E9C-101B-9397-08002B2CF9AE}" pid="13" name="MSIP_Label_d6fa6db5-9f3a-4c93-9e38-61059ee07e95_Method">
    <vt:lpwstr>Standard</vt:lpwstr>
  </property>
  <property fmtid="{D5CDD505-2E9C-101B-9397-08002B2CF9AE}" pid="14" name="MSIP_Label_d6fa6db5-9f3a-4c93-9e38-61059ee07e95_Name">
    <vt:lpwstr>Internal</vt:lpwstr>
  </property>
  <property fmtid="{D5CDD505-2E9C-101B-9397-08002B2CF9AE}" pid="15" name="MSIP_Label_d6fa6db5-9f3a-4c93-9e38-61059ee07e95_SiteId">
    <vt:lpwstr>4e8d09f7-cc79-4ccb-9149-a4238dd17422</vt:lpwstr>
  </property>
  <property fmtid="{D5CDD505-2E9C-101B-9397-08002B2CF9AE}" pid="16" name="MSIP_Label_d6fa6db5-9f3a-4c93-9e38-61059ee07e95_ActionId">
    <vt:lpwstr>013e8e56-5d69-40bf-8378-ff4df44d8076</vt:lpwstr>
  </property>
  <property fmtid="{D5CDD505-2E9C-101B-9397-08002B2CF9AE}" pid="17" name="MSIP_Label_d6fa6db5-9f3a-4c93-9e38-61059ee07e95_ContentBits">
    <vt:lpwstr>0</vt:lpwstr>
  </property>
  <property fmtid="{D5CDD505-2E9C-101B-9397-08002B2CF9AE}" pid="18" name="TriggerFlowInfo">
    <vt:lpwstr/>
  </property>
</Properties>
</file>