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1A32A" w14:textId="143C63D1" w:rsidR="00295C0B" w:rsidRPr="00C25CE5" w:rsidRDefault="0082180F" w:rsidP="00C25CE5">
      <w:pPr>
        <w:pStyle w:val="NoSpacing"/>
        <w:rPr>
          <w:b/>
          <w:bCs/>
        </w:rPr>
      </w:pPr>
      <w:r w:rsidRPr="00C25CE5">
        <w:rPr>
          <w:b/>
          <w:bCs/>
        </w:rPr>
        <w:t>Southeast Asian regional mechanisms</w:t>
      </w:r>
      <w:r w:rsidR="00195705">
        <w:rPr>
          <w:b/>
          <w:bCs/>
        </w:rPr>
        <w:t xml:space="preserve"> (inc. broader engagements)</w:t>
      </w:r>
    </w:p>
    <w:p w14:paraId="2C996B2E" w14:textId="77777777" w:rsidR="00C25CE5" w:rsidRDefault="00C25CE5" w:rsidP="00C25CE5">
      <w:pPr>
        <w:pStyle w:val="NoSpacing"/>
      </w:pPr>
    </w:p>
    <w:p w14:paraId="4F8277DE" w14:textId="102CB0F6" w:rsidR="007C07FC" w:rsidRDefault="00473663" w:rsidP="00C25CE5">
      <w:pPr>
        <w:pStyle w:val="NoSpacing"/>
      </w:pPr>
      <w:r w:rsidRPr="00473663">
        <w:t xml:space="preserve">ARF Inter-Sessional Meeting on Maritime Security </w:t>
      </w:r>
    </w:p>
    <w:p w14:paraId="1D8D82CB" w14:textId="7EF9D42F" w:rsidR="00716AA8" w:rsidRDefault="00716AA8" w:rsidP="00716AA8">
      <w:pPr>
        <w:pStyle w:val="NoSpacing"/>
      </w:pPr>
      <w:r>
        <w:t>ARF Inter-Sessional Meeting on Counter-Terrorism and Transnational Crime</w:t>
      </w:r>
    </w:p>
    <w:p w14:paraId="2F9C006E" w14:textId="680D82AC" w:rsidR="00C267AF" w:rsidRDefault="00C267AF" w:rsidP="00716AA8">
      <w:pPr>
        <w:pStyle w:val="NoSpacing"/>
      </w:pPr>
      <w:r>
        <w:t>ARF Working Group on Maritime Security</w:t>
      </w:r>
    </w:p>
    <w:p w14:paraId="654AFFFC" w14:textId="4FD74D11" w:rsidR="00200239" w:rsidRDefault="00200239" w:rsidP="00C25CE5">
      <w:pPr>
        <w:pStyle w:val="NoSpacing"/>
      </w:pPr>
      <w:r w:rsidRPr="00200239">
        <w:t>ARF Workshop on Maritime Domain Awareness</w:t>
      </w:r>
    </w:p>
    <w:p w14:paraId="11B45308" w14:textId="0988163D" w:rsidR="00815DD7" w:rsidRDefault="00815DD7" w:rsidP="00C25CE5">
      <w:pPr>
        <w:pStyle w:val="NoSpacing"/>
      </w:pPr>
      <w:r w:rsidRPr="00815DD7">
        <w:t>ASEAN Regional Forum Defence Officials’ Dialogue</w:t>
      </w:r>
    </w:p>
    <w:p w14:paraId="4A487B1D" w14:textId="38A590DB" w:rsidR="001E728E" w:rsidRDefault="001E728E" w:rsidP="00C25CE5">
      <w:pPr>
        <w:pStyle w:val="NoSpacing"/>
      </w:pPr>
      <w:r>
        <w:t>ASEAN Maritime Forum</w:t>
      </w:r>
    </w:p>
    <w:p w14:paraId="42B2F062" w14:textId="6366AC36" w:rsidR="001E728E" w:rsidRDefault="001E728E" w:rsidP="00C25CE5">
      <w:pPr>
        <w:pStyle w:val="NoSpacing"/>
      </w:pPr>
      <w:r>
        <w:t>Expanded ASEAN Maritime Forum</w:t>
      </w:r>
    </w:p>
    <w:p w14:paraId="7076EF21" w14:textId="700C6A01" w:rsidR="000724EE" w:rsidRDefault="000724EE" w:rsidP="00C25CE5">
      <w:pPr>
        <w:pStyle w:val="NoSpacing"/>
      </w:pPr>
      <w:r>
        <w:t>ASEAN Defence Ministers Meeting (ADMM)</w:t>
      </w:r>
    </w:p>
    <w:p w14:paraId="274BA918" w14:textId="0AFA464A" w:rsidR="00B50DD6" w:rsidRDefault="00B50DD6" w:rsidP="00C25CE5">
      <w:pPr>
        <w:pStyle w:val="NoSpacing"/>
      </w:pPr>
      <w:r w:rsidRPr="00B50DD6">
        <w:t>ASEAN Defence Senior Officials’ Meeting</w:t>
      </w:r>
    </w:p>
    <w:p w14:paraId="3E674D90" w14:textId="6F30DF11" w:rsidR="00BF3341" w:rsidRDefault="00BF3341" w:rsidP="00C25CE5">
      <w:pPr>
        <w:pStyle w:val="NoSpacing"/>
      </w:pPr>
      <w:r w:rsidRPr="00BF3341">
        <w:t>ASEAN Navy Chiefs’ Meeting</w:t>
      </w:r>
    </w:p>
    <w:p w14:paraId="40EA8424" w14:textId="553182BE" w:rsidR="006E371F" w:rsidRDefault="006E371F" w:rsidP="00C25CE5">
      <w:pPr>
        <w:pStyle w:val="NoSpacing"/>
      </w:pPr>
      <w:r w:rsidRPr="006E371F">
        <w:t>ASEAN Military Intelligence Meeting</w:t>
      </w:r>
    </w:p>
    <w:p w14:paraId="67719135" w14:textId="0C2FE3B1" w:rsidR="006E371F" w:rsidRDefault="006E371F" w:rsidP="00C25CE5">
      <w:pPr>
        <w:pStyle w:val="NoSpacing"/>
      </w:pPr>
      <w:r w:rsidRPr="006E371F">
        <w:t>ASEAN Chiefs of Defence Forces Meeting</w:t>
      </w:r>
    </w:p>
    <w:p w14:paraId="243EA829" w14:textId="7AC0F32B" w:rsidR="00E135C5" w:rsidRDefault="00E135C5" w:rsidP="00C25CE5">
      <w:pPr>
        <w:pStyle w:val="NoSpacing"/>
      </w:pPr>
      <w:r>
        <w:t xml:space="preserve">ASEAN </w:t>
      </w:r>
      <w:r w:rsidRPr="00E135C5">
        <w:t>Senior Officials Meeting on Transnational Crime</w:t>
      </w:r>
    </w:p>
    <w:p w14:paraId="1DC0B35C" w14:textId="0FD79581" w:rsidR="000724EE" w:rsidRDefault="000724EE" w:rsidP="00C25CE5">
      <w:pPr>
        <w:pStyle w:val="NoSpacing"/>
      </w:pPr>
      <w:r>
        <w:t>ADMM-Plus Experts Working Group on Maritime Security</w:t>
      </w:r>
    </w:p>
    <w:p w14:paraId="04AD9955" w14:textId="71D0F9FA" w:rsidR="000724EE" w:rsidRDefault="000724EE" w:rsidP="00C25CE5">
      <w:pPr>
        <w:pStyle w:val="NoSpacing"/>
      </w:pPr>
      <w:r>
        <w:t>ASEAN Center for Biodiversity</w:t>
      </w:r>
    </w:p>
    <w:p w14:paraId="7912CFB2" w14:textId="1F284192" w:rsidR="00E95203" w:rsidRDefault="00E95203" w:rsidP="00C25CE5">
      <w:pPr>
        <w:pStyle w:val="NoSpacing"/>
      </w:pPr>
      <w:r w:rsidRPr="00E95203">
        <w:t>ASEAN Senior Officials on Drug Matters (ASOD)</w:t>
      </w:r>
    </w:p>
    <w:p w14:paraId="432440DE" w14:textId="646A6688" w:rsidR="00E5075F" w:rsidRDefault="00F106A9" w:rsidP="009003B3">
      <w:pPr>
        <w:pStyle w:val="NoSpacing"/>
      </w:pPr>
      <w:r w:rsidRPr="00F106A9">
        <w:t xml:space="preserve">ASEAN Ministerial Meeting on Transnational Crime </w:t>
      </w:r>
      <w:r w:rsidRPr="00F106A9">
        <w:cr/>
      </w:r>
      <w:r w:rsidR="00E5075F" w:rsidRPr="00E5075F">
        <w:t>Expert’s Group Meeting on ASEAN Coast Guard</w:t>
      </w:r>
      <w:r w:rsidR="00887AAF">
        <w:t>s</w:t>
      </w:r>
    </w:p>
    <w:p w14:paraId="7746CC85" w14:textId="23F32D79" w:rsidR="009003B3" w:rsidRDefault="009003B3" w:rsidP="009003B3">
      <w:pPr>
        <w:pStyle w:val="NoSpacing"/>
      </w:pPr>
      <w:r>
        <w:t xml:space="preserve">Special ASEAN Ministerial Meeting on Enhancing </w:t>
      </w:r>
    </w:p>
    <w:p w14:paraId="2E310FFE" w14:textId="77777777" w:rsidR="009003B3" w:rsidRDefault="009003B3" w:rsidP="009003B3">
      <w:pPr>
        <w:pStyle w:val="NoSpacing"/>
      </w:pPr>
      <w:r>
        <w:t>Cooperation and Coordination on Marine Environment</w:t>
      </w:r>
    </w:p>
    <w:p w14:paraId="69DD1E66" w14:textId="74D86F41" w:rsidR="00DF7140" w:rsidRDefault="00DF7140" w:rsidP="009003B3">
      <w:pPr>
        <w:pStyle w:val="NoSpacing"/>
      </w:pPr>
      <w:r>
        <w:t>ASEANAPOL</w:t>
      </w:r>
    </w:p>
    <w:p w14:paraId="12DFFB3E" w14:textId="0ABB8EC1" w:rsidR="000724EE" w:rsidRDefault="000724EE" w:rsidP="00C25CE5">
      <w:pPr>
        <w:pStyle w:val="NoSpacing"/>
      </w:pPr>
      <w:r>
        <w:t>ASEAN Ministers’ Meeting on Transnational Crime (AMMTC)</w:t>
      </w:r>
    </w:p>
    <w:p w14:paraId="35B63731" w14:textId="0BCB2287" w:rsidR="000724EE" w:rsidRDefault="000724EE" w:rsidP="00C25CE5">
      <w:pPr>
        <w:pStyle w:val="NoSpacing"/>
      </w:pPr>
      <w:r>
        <w:t>ASEAN Law Ministers Meeting (ALAWMM)</w:t>
      </w:r>
    </w:p>
    <w:p w14:paraId="0AF83AF6" w14:textId="1A1049B9" w:rsidR="004165DD" w:rsidRDefault="004165DD" w:rsidP="00C25CE5">
      <w:pPr>
        <w:pStyle w:val="NoSpacing"/>
      </w:pPr>
      <w:r>
        <w:t>ASEAN Law Forum</w:t>
      </w:r>
    </w:p>
    <w:p w14:paraId="2A701916" w14:textId="12D51996" w:rsidR="000724EE" w:rsidRDefault="000724EE" w:rsidP="00C25CE5">
      <w:pPr>
        <w:pStyle w:val="NoSpacing"/>
      </w:pPr>
      <w:r>
        <w:t>ASEAN Transport Ministers Meeting (ATM)</w:t>
      </w:r>
    </w:p>
    <w:p w14:paraId="297F2301" w14:textId="18207F5B" w:rsidR="000724EE" w:rsidRDefault="000724EE" w:rsidP="00C25CE5">
      <w:pPr>
        <w:pStyle w:val="NoSpacing"/>
      </w:pPr>
      <w:r>
        <w:t>ASEAN Sectoral Working Group on Fisheries (ASWGFi)</w:t>
      </w:r>
    </w:p>
    <w:p w14:paraId="0D6EB82E" w14:textId="4F843809" w:rsidR="000724EE" w:rsidRDefault="000724EE" w:rsidP="00C25CE5">
      <w:pPr>
        <w:pStyle w:val="NoSpacing"/>
      </w:pPr>
      <w:r>
        <w:t>ASEAN Ministerial Meeting on Environment (AMME)</w:t>
      </w:r>
    </w:p>
    <w:p w14:paraId="6C632947" w14:textId="73975E90" w:rsidR="000724EE" w:rsidRDefault="000724EE" w:rsidP="00C25CE5">
      <w:pPr>
        <w:pStyle w:val="NoSpacing"/>
      </w:pPr>
      <w:r>
        <w:t>ASEAN Working Group on Coastal and Marine Environment (AWGCME)</w:t>
      </w:r>
    </w:p>
    <w:p w14:paraId="1113BFFD" w14:textId="19A23A68" w:rsidR="00074670" w:rsidRDefault="00074670" w:rsidP="00C25CE5">
      <w:pPr>
        <w:pStyle w:val="NoSpacing"/>
      </w:pPr>
      <w:r w:rsidRPr="00074670">
        <w:t xml:space="preserve">ASEAN Information-Sharing Portal </w:t>
      </w:r>
    </w:p>
    <w:p w14:paraId="216102F9" w14:textId="77777777" w:rsidR="006470A4" w:rsidRDefault="006470A4" w:rsidP="006470A4">
      <w:pPr>
        <w:pStyle w:val="NoSpacing"/>
      </w:pPr>
      <w:r>
        <w:t xml:space="preserve">ASEAN Chiefs of National Police </w:t>
      </w:r>
    </w:p>
    <w:p w14:paraId="7FA76F56" w14:textId="695AEB54" w:rsidR="006470A4" w:rsidRDefault="006470A4" w:rsidP="006470A4">
      <w:pPr>
        <w:pStyle w:val="NoSpacing"/>
      </w:pPr>
      <w:r>
        <w:t>ASEAN Sub-Committee on Women</w:t>
      </w:r>
    </w:p>
    <w:p w14:paraId="284AE5B3" w14:textId="77777777" w:rsidR="00C267AF" w:rsidRDefault="00C267AF" w:rsidP="00C267AF">
      <w:pPr>
        <w:pStyle w:val="NoSpacing"/>
      </w:pPr>
      <w:r>
        <w:t>ASEAN – China Maritime Consultation Mechanism</w:t>
      </w:r>
    </w:p>
    <w:p w14:paraId="5C5AC0DE" w14:textId="0B622F24" w:rsidR="00C267AF" w:rsidRDefault="00C267AF" w:rsidP="00C267AF">
      <w:pPr>
        <w:pStyle w:val="NoSpacing"/>
      </w:pPr>
      <w:r>
        <w:t>ASEAN – EU Experts Meeting on Maritime Security</w:t>
      </w:r>
    </w:p>
    <w:p w14:paraId="20A5F15F" w14:textId="20EE9727" w:rsidR="00C267AF" w:rsidRDefault="00C267AF" w:rsidP="00C267AF">
      <w:pPr>
        <w:pStyle w:val="NoSpacing"/>
      </w:pPr>
      <w:r>
        <w:t>ASEAN – Japan Maritime Port and Transport Security</w:t>
      </w:r>
    </w:p>
    <w:p w14:paraId="6002F677" w14:textId="5E223948" w:rsidR="00C267AF" w:rsidRDefault="00C267AF" w:rsidP="009F1414">
      <w:pPr>
        <w:pStyle w:val="NoSpacing"/>
      </w:pPr>
      <w:r>
        <w:t>ASEAN – US Meeting on Anti-Piracy and Counter-Terrorism</w:t>
      </w:r>
    </w:p>
    <w:p w14:paraId="3FA01889" w14:textId="6808D725" w:rsidR="001C6936" w:rsidRDefault="001C6936" w:rsidP="006470A4">
      <w:pPr>
        <w:pStyle w:val="NoSpacing"/>
      </w:pPr>
      <w:r w:rsidRPr="001C6936">
        <w:t>Network of ASEAN Defense and Security Institutions (NADI)</w:t>
      </w:r>
    </w:p>
    <w:p w14:paraId="5A1E7BC3" w14:textId="30E188A2" w:rsidR="000724EE" w:rsidRDefault="000724EE" w:rsidP="00C25CE5">
      <w:pPr>
        <w:pStyle w:val="NoSpacing"/>
      </w:pPr>
      <w:r>
        <w:t>Asia-Pacific Heads of Maritime Safety Agencies (APHoMSA) Forum</w:t>
      </w:r>
    </w:p>
    <w:p w14:paraId="5E7ED994" w14:textId="0C056842" w:rsidR="000724EE" w:rsidRDefault="000724EE" w:rsidP="00C25CE5">
      <w:pPr>
        <w:pStyle w:val="NoSpacing"/>
      </w:pPr>
      <w:r>
        <w:t>Heads of Asian Coast Guard Agencies (HACGAM)</w:t>
      </w:r>
    </w:p>
    <w:p w14:paraId="436DF8A1" w14:textId="608A174C" w:rsidR="000724EE" w:rsidRDefault="000724EE" w:rsidP="00C25CE5">
      <w:pPr>
        <w:pStyle w:val="NoSpacing"/>
      </w:pPr>
      <w:r>
        <w:t>Memorandum of Understanding on Port State Control in the AsiaPacific Region (Tokyo MoU)</w:t>
      </w:r>
    </w:p>
    <w:p w14:paraId="6CE8079C" w14:textId="5254CED8" w:rsidR="000724EE" w:rsidRDefault="000724EE" w:rsidP="00C25CE5">
      <w:pPr>
        <w:pStyle w:val="NoSpacing"/>
      </w:pPr>
      <w:r>
        <w:t>Western Pacific Naval Symposium (WPNS)</w:t>
      </w:r>
    </w:p>
    <w:p w14:paraId="1C78E4AF" w14:textId="70288239" w:rsidR="000724EE" w:rsidRDefault="000724EE" w:rsidP="00C25CE5">
      <w:pPr>
        <w:pStyle w:val="NoSpacing"/>
      </w:pPr>
      <w:r>
        <w:t>North Pacific Coast Guard Forum</w:t>
      </w:r>
    </w:p>
    <w:p w14:paraId="64E9CE89" w14:textId="22F5B754" w:rsidR="000724EE" w:rsidRDefault="000724EE" w:rsidP="00C25CE5">
      <w:pPr>
        <w:pStyle w:val="NoSpacing"/>
      </w:pPr>
      <w:r>
        <w:t>Coordinating Body on the Seas of East Asia (COBSEA)</w:t>
      </w:r>
    </w:p>
    <w:p w14:paraId="78A54A1D" w14:textId="08F1E5D8" w:rsidR="000724EE" w:rsidRDefault="000724EE" w:rsidP="00C25CE5">
      <w:pPr>
        <w:pStyle w:val="NoSpacing"/>
      </w:pPr>
      <w:r>
        <w:t>Coral Triangle Initiative (CTI)</w:t>
      </w:r>
    </w:p>
    <w:p w14:paraId="78EF8D6C" w14:textId="5B2E62E5" w:rsidR="000724EE" w:rsidRDefault="000724EE" w:rsidP="00C25CE5">
      <w:pPr>
        <w:pStyle w:val="NoSpacing"/>
      </w:pPr>
      <w:r>
        <w:t>Partnerships in Environmental Management for the Seas of East Asia (PEMSEA)</w:t>
      </w:r>
    </w:p>
    <w:p w14:paraId="191173AE" w14:textId="7BFB3AB9" w:rsidR="000724EE" w:rsidRDefault="000724EE" w:rsidP="00C25CE5">
      <w:pPr>
        <w:pStyle w:val="NoSpacing"/>
      </w:pPr>
      <w:r>
        <w:t>Indian Ocean Naval Symposium (IONS)</w:t>
      </w:r>
    </w:p>
    <w:p w14:paraId="4D8F8F09" w14:textId="50CCC0E9" w:rsidR="000724EE" w:rsidRDefault="000724EE" w:rsidP="00C25CE5">
      <w:pPr>
        <w:pStyle w:val="NoSpacing"/>
      </w:pPr>
      <w:r>
        <w:t>Indian Ocean Rim Association (IORA)</w:t>
      </w:r>
    </w:p>
    <w:p w14:paraId="1E692E18" w14:textId="5F2929F2" w:rsidR="000724EE" w:rsidRDefault="000724EE" w:rsidP="00C25CE5">
      <w:pPr>
        <w:pStyle w:val="NoSpacing"/>
      </w:pPr>
      <w:r>
        <w:t>Indian Ocean Memorandum of Understanding on Port State Control (IO MoU)</w:t>
      </w:r>
    </w:p>
    <w:p w14:paraId="2C201542" w14:textId="23068BF1" w:rsidR="000724EE" w:rsidRDefault="000724EE" w:rsidP="001F1D90">
      <w:pPr>
        <w:pStyle w:val="NoSpacing"/>
      </w:pPr>
      <w:r>
        <w:t>Regional Plan of Action (RPOA) to Promote Responsible Fishing</w:t>
      </w:r>
      <w:r w:rsidR="00C25CE5">
        <w:t xml:space="preserve"> </w:t>
      </w:r>
      <w:r>
        <w:t>Practices Including Combating Illegal, Unreported and</w:t>
      </w:r>
      <w:r w:rsidR="00C25CE5">
        <w:t xml:space="preserve"> </w:t>
      </w:r>
      <w:r>
        <w:t>Unregulated (IUU) Fishing</w:t>
      </w:r>
    </w:p>
    <w:p w14:paraId="65DC6136" w14:textId="5E6E303F" w:rsidR="000724EE" w:rsidRDefault="000724EE" w:rsidP="001F1D90">
      <w:pPr>
        <w:pStyle w:val="NoSpacing"/>
      </w:pPr>
      <w:r>
        <w:lastRenderedPageBreak/>
        <w:t>Southeast Asian Fisheries Development Centre (SEAFDEC)</w:t>
      </w:r>
    </w:p>
    <w:p w14:paraId="528A4575" w14:textId="20538C43" w:rsidR="000724EE" w:rsidRDefault="000724EE" w:rsidP="001F1D90">
      <w:pPr>
        <w:pStyle w:val="NoSpacing"/>
      </w:pPr>
      <w:r>
        <w:t>Yellow Sea Large Marine Ecosystems (YSLME) Project</w:t>
      </w:r>
    </w:p>
    <w:p w14:paraId="74E98CA0" w14:textId="64863AB3" w:rsidR="000724EE" w:rsidRDefault="000724EE" w:rsidP="001F1D90">
      <w:pPr>
        <w:pStyle w:val="NoSpacing"/>
      </w:pPr>
      <w:r>
        <w:t>Northwest Pacific Action Plan (NOWAP)</w:t>
      </w:r>
      <w:r>
        <w:cr/>
      </w:r>
      <w:r w:rsidR="00C25CE5" w:rsidRPr="00C25CE5">
        <w:t>Regional Cooperation Agreement on Combating Piracy and Armed Robbery against Ships in Asia (ReCAAP)</w:t>
      </w:r>
    </w:p>
    <w:p w14:paraId="58E94B88" w14:textId="77777777" w:rsidR="00354C6E" w:rsidRDefault="00354C6E" w:rsidP="001F1D90">
      <w:pPr>
        <w:pStyle w:val="NoSpacing"/>
      </w:pPr>
      <w:r>
        <w:t>Indian Ocean Forum on Maritime Crime (IOMFC)</w:t>
      </w:r>
    </w:p>
    <w:p w14:paraId="09038E54" w14:textId="243A7042" w:rsidR="00354C6E" w:rsidRDefault="00354C6E" w:rsidP="001F1D90">
      <w:pPr>
        <w:pStyle w:val="NoSpacing"/>
      </w:pPr>
      <w:r>
        <w:t>East Asia Hydrographic Commission</w:t>
      </w:r>
    </w:p>
    <w:p w14:paraId="6877F1E6" w14:textId="2A875FDD" w:rsidR="00354C6E" w:rsidRDefault="00354C6E" w:rsidP="001F1D90">
      <w:pPr>
        <w:pStyle w:val="NoSpacing"/>
      </w:pPr>
      <w:r>
        <w:t>IOC (Intergovernmental Oceanographic Commission) SubCommission for the Western Pacific</w:t>
      </w:r>
    </w:p>
    <w:p w14:paraId="5DDBE4AD" w14:textId="6C278837" w:rsidR="00354C6E" w:rsidRDefault="002039AD" w:rsidP="001F1D90">
      <w:pPr>
        <w:pStyle w:val="NoSpacing"/>
      </w:pPr>
      <w:r>
        <w:t>‘Contact Group’ on maritime crime in the Sulu and Celebes seas</w:t>
      </w:r>
    </w:p>
    <w:p w14:paraId="7D86D8DF" w14:textId="7879069C" w:rsidR="001F1D90" w:rsidRDefault="002C7B7C" w:rsidP="001F1D90">
      <w:pPr>
        <w:pStyle w:val="NoSpacing"/>
      </w:pPr>
      <w:r>
        <w:t>Malacca Straits Patrols</w:t>
      </w:r>
    </w:p>
    <w:p w14:paraId="3B09033F" w14:textId="555A5B35" w:rsidR="002C7B7C" w:rsidRDefault="00EC2ED2" w:rsidP="00EC2ED2">
      <w:pPr>
        <w:pStyle w:val="NoSpacing"/>
      </w:pPr>
      <w:r w:rsidRPr="00EC2ED2">
        <w:t>Sulu Sea Patrol Initiative</w:t>
      </w:r>
    </w:p>
    <w:p w14:paraId="0669EB8E" w14:textId="4E39383E" w:rsidR="00CE5C80" w:rsidRDefault="00CE5C80" w:rsidP="00EC2ED2">
      <w:pPr>
        <w:pStyle w:val="NoSpacing"/>
      </w:pPr>
      <w:r>
        <w:t>Information Fusion Centre</w:t>
      </w:r>
    </w:p>
    <w:sectPr w:rsidR="00CE5C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80F"/>
    <w:rsid w:val="000027E3"/>
    <w:rsid w:val="000724EE"/>
    <w:rsid w:val="00074670"/>
    <w:rsid w:val="00195705"/>
    <w:rsid w:val="001C6936"/>
    <w:rsid w:val="001E728E"/>
    <w:rsid w:val="001F1D90"/>
    <w:rsid w:val="00200239"/>
    <w:rsid w:val="002039AD"/>
    <w:rsid w:val="00267774"/>
    <w:rsid w:val="00295C0B"/>
    <w:rsid w:val="002C7B7C"/>
    <w:rsid w:val="00354C6E"/>
    <w:rsid w:val="004165DD"/>
    <w:rsid w:val="00450851"/>
    <w:rsid w:val="00454974"/>
    <w:rsid w:val="00473663"/>
    <w:rsid w:val="006470A4"/>
    <w:rsid w:val="0069715C"/>
    <w:rsid w:val="006E371F"/>
    <w:rsid w:val="00716AA8"/>
    <w:rsid w:val="007C07FC"/>
    <w:rsid w:val="00815DD7"/>
    <w:rsid w:val="0082180F"/>
    <w:rsid w:val="00887AAF"/>
    <w:rsid w:val="009003B3"/>
    <w:rsid w:val="009F1414"/>
    <w:rsid w:val="00B50DD6"/>
    <w:rsid w:val="00BF3341"/>
    <w:rsid w:val="00C25CE5"/>
    <w:rsid w:val="00C267AF"/>
    <w:rsid w:val="00CE5C80"/>
    <w:rsid w:val="00DF7140"/>
    <w:rsid w:val="00E135C5"/>
    <w:rsid w:val="00E5075F"/>
    <w:rsid w:val="00E95203"/>
    <w:rsid w:val="00E95AFC"/>
    <w:rsid w:val="00EA54F3"/>
    <w:rsid w:val="00EB6BE1"/>
    <w:rsid w:val="00EC2ED2"/>
    <w:rsid w:val="00F1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1DDA7"/>
  <w15:chartTrackingRefBased/>
  <w15:docId w15:val="{6B416BEE-8296-4155-AEA7-9C959471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5AF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A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5AFC"/>
    <w:rPr>
      <w:color w:val="954F72" w:themeColor="followedHyperlink"/>
      <w:u w:val="single"/>
    </w:rPr>
  </w:style>
  <w:style w:type="character" w:customStyle="1" w:styleId="target-language">
    <w:name w:val="target-language"/>
    <w:basedOn w:val="DefaultParagraphFont"/>
    <w:rsid w:val="00E95AF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5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5AF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NoSpacing">
    <w:name w:val="No Spacing"/>
    <w:uiPriority w:val="1"/>
    <w:qFormat/>
    <w:rsid w:val="00C25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2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6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3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1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4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6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Edwards</dc:creator>
  <cp:keywords/>
  <dc:description/>
  <cp:lastModifiedBy>Scott Edwards</cp:lastModifiedBy>
  <cp:revision>4</cp:revision>
  <dcterms:created xsi:type="dcterms:W3CDTF">2020-05-10T11:22:00Z</dcterms:created>
  <dcterms:modified xsi:type="dcterms:W3CDTF">2020-05-11T09:30:00Z</dcterms:modified>
</cp:coreProperties>
</file>