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0121E" w14:textId="77777777" w:rsidR="00A62184" w:rsidRPr="00BF25C5" w:rsidRDefault="00A62184" w:rsidP="00A62184">
      <w:pPr>
        <w:pStyle w:val="ListParagraph"/>
        <w:numPr>
          <w:ilvl w:val="0"/>
          <w:numId w:val="1"/>
        </w:numPr>
        <w:rPr>
          <w:rFonts w:cstheme="minorHAnsi"/>
          <w:b/>
          <w:bCs/>
          <w:lang w:val="en-US"/>
        </w:rPr>
      </w:pPr>
      <w:bookmarkStart w:id="0" w:name="_Hlk40006575"/>
      <w:r w:rsidRPr="00BF25C5">
        <w:rPr>
          <w:rFonts w:cstheme="minorHAnsi"/>
          <w:b/>
          <w:bCs/>
          <w:lang w:val="en-US"/>
        </w:rPr>
        <w:t xml:space="preserve">Name: </w:t>
      </w:r>
    </w:p>
    <w:p w14:paraId="7E93EA14" w14:textId="47A86E9C" w:rsidR="00A62184" w:rsidRDefault="00A62184" w:rsidP="00A62184">
      <w:pPr>
        <w:rPr>
          <w:rFonts w:cstheme="minorHAnsi"/>
          <w:szCs w:val="22"/>
          <w:lang w:val="en-US"/>
        </w:rPr>
      </w:pPr>
      <w:r>
        <w:rPr>
          <w:rFonts w:cstheme="minorHAnsi"/>
          <w:szCs w:val="22"/>
          <w:lang w:val="en-US"/>
        </w:rPr>
        <w:t>ASEAN</w:t>
      </w:r>
      <w:r w:rsidRPr="00BF25C5">
        <w:rPr>
          <w:rFonts w:cstheme="minorHAnsi"/>
          <w:szCs w:val="22"/>
          <w:lang w:val="en-US"/>
        </w:rPr>
        <w:t xml:space="preserve"> </w:t>
      </w:r>
      <w:r w:rsidR="00D8790F">
        <w:rPr>
          <w:rFonts w:cstheme="minorHAnsi"/>
          <w:szCs w:val="22"/>
          <w:lang w:val="en-US"/>
        </w:rPr>
        <w:t>Navy Chiefs’ Meeting</w:t>
      </w:r>
    </w:p>
    <w:p w14:paraId="0B87FD20" w14:textId="77777777" w:rsidR="00A62184" w:rsidRPr="00232ED8" w:rsidRDefault="00A62184" w:rsidP="00A62184">
      <w:pPr>
        <w:pStyle w:val="ListParagraph"/>
        <w:numPr>
          <w:ilvl w:val="0"/>
          <w:numId w:val="1"/>
        </w:numPr>
        <w:rPr>
          <w:rFonts w:cstheme="minorHAnsi"/>
          <w:b/>
          <w:bCs/>
          <w:lang w:val="en-US"/>
        </w:rPr>
      </w:pPr>
      <w:r w:rsidRPr="00232ED8">
        <w:rPr>
          <w:rFonts w:cstheme="minorHAnsi"/>
          <w:b/>
          <w:bCs/>
          <w:lang w:val="en-US"/>
        </w:rPr>
        <w:t xml:space="preserve">Short description: </w:t>
      </w:r>
    </w:p>
    <w:p w14:paraId="7B0671D7" w14:textId="754D03AE" w:rsidR="00A62184" w:rsidRPr="00232ED8" w:rsidRDefault="0058476D" w:rsidP="00A62184">
      <w:pPr>
        <w:rPr>
          <w:rFonts w:cstheme="minorHAnsi"/>
          <w:szCs w:val="22"/>
          <w:lang w:val="en-US"/>
        </w:rPr>
      </w:pPr>
      <w:r>
        <w:rPr>
          <w:rFonts w:cstheme="minorHAnsi"/>
          <w:szCs w:val="22"/>
          <w:lang w:val="en-US"/>
        </w:rPr>
        <w:t xml:space="preserve">The ANCM </w:t>
      </w:r>
      <w:r w:rsidRPr="0058476D">
        <w:rPr>
          <w:rFonts w:cstheme="minorHAnsi"/>
          <w:szCs w:val="22"/>
          <w:lang w:val="en-US"/>
        </w:rPr>
        <w:t>is the highest navy-to-navy interaction platform among navies of ASEAN Member States</w:t>
      </w:r>
      <w:r>
        <w:rPr>
          <w:rFonts w:cstheme="minorHAnsi"/>
          <w:szCs w:val="22"/>
          <w:lang w:val="en-US"/>
        </w:rPr>
        <w:t>,</w:t>
      </w:r>
      <w:r w:rsidRPr="0058476D">
        <w:rPr>
          <w:rFonts w:cstheme="minorHAnsi"/>
          <w:szCs w:val="22"/>
          <w:lang w:val="en-US"/>
        </w:rPr>
        <w:t xml:space="preserve"> as reflected in the Joint Statement of the 12th ANCM in 2018.</w:t>
      </w:r>
    </w:p>
    <w:p w14:paraId="414A2E4E" w14:textId="77777777" w:rsidR="00A62184" w:rsidRPr="00BF25C5" w:rsidRDefault="00A62184" w:rsidP="00A62184">
      <w:pPr>
        <w:pStyle w:val="ListParagraph"/>
        <w:numPr>
          <w:ilvl w:val="0"/>
          <w:numId w:val="1"/>
        </w:numPr>
        <w:rPr>
          <w:rFonts w:cstheme="minorHAnsi"/>
          <w:b/>
          <w:bCs/>
          <w:lang w:val="en-US"/>
        </w:rPr>
      </w:pPr>
      <w:r w:rsidRPr="00BF25C5">
        <w:rPr>
          <w:rFonts w:cstheme="minorHAnsi"/>
          <w:lang w:val="en-US" w:bidi="th-TH"/>
        </w:rPr>
        <w:t xml:space="preserve"> </w:t>
      </w:r>
      <w:r w:rsidRPr="00BF25C5">
        <w:rPr>
          <w:rFonts w:cstheme="minorHAnsi"/>
          <w:b/>
          <w:bCs/>
          <w:lang w:val="en-US"/>
        </w:rPr>
        <w:t xml:space="preserve">Formality: </w:t>
      </w:r>
    </w:p>
    <w:p w14:paraId="55DF4113" w14:textId="77777777" w:rsidR="00A62184" w:rsidRDefault="00A62184" w:rsidP="00A62184">
      <w:pPr>
        <w:rPr>
          <w:rFonts w:cstheme="minorHAnsi"/>
          <w:szCs w:val="22"/>
          <w:lang w:val="en-US"/>
        </w:rPr>
      </w:pPr>
      <w:r w:rsidRPr="00BF25C5">
        <w:rPr>
          <w:rFonts w:cstheme="minorHAnsi"/>
          <w:szCs w:val="22"/>
          <w:lang w:val="en-US"/>
        </w:rPr>
        <w:t xml:space="preserve">Formal. Operates within the </w:t>
      </w:r>
      <w:r>
        <w:rPr>
          <w:rFonts w:cstheme="minorHAnsi"/>
          <w:szCs w:val="22"/>
          <w:lang w:val="en-US"/>
        </w:rPr>
        <w:t>ASEAN</w:t>
      </w:r>
      <w:r w:rsidRPr="00BF25C5">
        <w:rPr>
          <w:rFonts w:cstheme="minorHAnsi"/>
          <w:szCs w:val="22"/>
          <w:lang w:val="en-US"/>
        </w:rPr>
        <w:t xml:space="preserve"> Secretariat</w:t>
      </w:r>
      <w:r>
        <w:rPr>
          <w:rFonts w:cstheme="minorHAnsi"/>
          <w:szCs w:val="22"/>
          <w:lang w:val="en-US"/>
        </w:rPr>
        <w:t xml:space="preserve">. </w:t>
      </w:r>
    </w:p>
    <w:p w14:paraId="70D04E77" w14:textId="77777777" w:rsidR="00A62184" w:rsidRPr="00846EEF" w:rsidRDefault="00A62184" w:rsidP="00A62184">
      <w:pPr>
        <w:pStyle w:val="ListParagraph"/>
        <w:numPr>
          <w:ilvl w:val="0"/>
          <w:numId w:val="1"/>
        </w:numPr>
        <w:rPr>
          <w:rFonts w:cstheme="minorHAnsi"/>
          <w:b/>
          <w:bCs/>
          <w:lang w:val="en-US"/>
        </w:rPr>
      </w:pPr>
      <w:r w:rsidRPr="00846EEF">
        <w:rPr>
          <w:rFonts w:cstheme="minorHAnsi"/>
          <w:b/>
          <w:bCs/>
          <w:lang w:val="en-US"/>
        </w:rPr>
        <w:t xml:space="preserve">Regional coverage: </w:t>
      </w:r>
    </w:p>
    <w:p w14:paraId="025F1FE6" w14:textId="77777777" w:rsidR="00A62184" w:rsidRPr="00BF25C5" w:rsidRDefault="00A62184" w:rsidP="00A62184">
      <w:pPr>
        <w:rPr>
          <w:rFonts w:cstheme="minorHAnsi"/>
          <w:szCs w:val="22"/>
          <w:lang w:val="en-US"/>
        </w:rPr>
      </w:pPr>
      <w:r>
        <w:rPr>
          <w:rFonts w:cstheme="minorHAnsi"/>
          <w:szCs w:val="22"/>
          <w:lang w:val="en-US"/>
        </w:rPr>
        <w:t>Southeast Asia</w:t>
      </w:r>
    </w:p>
    <w:p w14:paraId="165766FD" w14:textId="77777777" w:rsidR="00A62184" w:rsidRPr="00BF25C5" w:rsidRDefault="00A62184" w:rsidP="00A62184">
      <w:pPr>
        <w:pStyle w:val="ListParagraph"/>
        <w:numPr>
          <w:ilvl w:val="0"/>
          <w:numId w:val="1"/>
        </w:numPr>
        <w:rPr>
          <w:rFonts w:cstheme="minorHAnsi"/>
          <w:b/>
          <w:bCs/>
          <w:lang w:val="en-US"/>
        </w:rPr>
      </w:pPr>
      <w:r w:rsidRPr="00BF25C5">
        <w:rPr>
          <w:rFonts w:cstheme="minorHAnsi"/>
          <w:b/>
          <w:bCs/>
          <w:lang w:val="en-US"/>
        </w:rPr>
        <w:t xml:space="preserve">Members (including states and non-states): </w:t>
      </w:r>
    </w:p>
    <w:p w14:paraId="3216C6BD" w14:textId="77777777" w:rsidR="00A62184" w:rsidRPr="00BF25C5" w:rsidRDefault="00A62184" w:rsidP="00A62184">
      <w:pPr>
        <w:rPr>
          <w:rFonts w:cstheme="minorHAnsi"/>
          <w:szCs w:val="22"/>
          <w:lang w:val="en-US"/>
        </w:rPr>
      </w:pPr>
      <w:r>
        <w:rPr>
          <w:rFonts w:cstheme="minorHAnsi"/>
          <w:szCs w:val="22"/>
          <w:lang w:val="en-US"/>
        </w:rPr>
        <w:t>ASEAN member states</w:t>
      </w:r>
    </w:p>
    <w:p w14:paraId="2ED30E70" w14:textId="77777777" w:rsidR="00A62184" w:rsidRPr="00BF25C5" w:rsidRDefault="00A62184" w:rsidP="00A62184">
      <w:pPr>
        <w:pStyle w:val="ListParagraph"/>
        <w:numPr>
          <w:ilvl w:val="0"/>
          <w:numId w:val="1"/>
        </w:numPr>
        <w:autoSpaceDE w:val="0"/>
        <w:autoSpaceDN w:val="0"/>
        <w:adjustRightInd w:val="0"/>
        <w:spacing w:after="0" w:line="240" w:lineRule="auto"/>
        <w:rPr>
          <w:rFonts w:cstheme="minorHAnsi"/>
        </w:rPr>
      </w:pPr>
      <w:r w:rsidRPr="00BF25C5">
        <w:rPr>
          <w:rFonts w:cstheme="minorHAnsi"/>
          <w:b/>
          <w:bCs/>
          <w:lang w:val="en-US"/>
        </w:rPr>
        <w:t xml:space="preserve">Includes non-state actors? </w:t>
      </w:r>
    </w:p>
    <w:p w14:paraId="71DDA6FE" w14:textId="77777777" w:rsidR="00A62184" w:rsidRPr="00BF25C5" w:rsidRDefault="00A62184" w:rsidP="00A62184">
      <w:pPr>
        <w:autoSpaceDE w:val="0"/>
        <w:autoSpaceDN w:val="0"/>
        <w:adjustRightInd w:val="0"/>
        <w:spacing w:after="0" w:line="240" w:lineRule="auto"/>
        <w:rPr>
          <w:rFonts w:cstheme="minorHAnsi"/>
          <w:szCs w:val="22"/>
        </w:rPr>
      </w:pPr>
    </w:p>
    <w:p w14:paraId="5F5C42FA" w14:textId="77777777" w:rsidR="00A62184" w:rsidRPr="00BF25C5" w:rsidRDefault="00A62184" w:rsidP="00A62184">
      <w:pPr>
        <w:autoSpaceDE w:val="0"/>
        <w:autoSpaceDN w:val="0"/>
        <w:adjustRightInd w:val="0"/>
        <w:spacing w:after="0" w:line="240" w:lineRule="auto"/>
        <w:rPr>
          <w:rFonts w:cstheme="minorHAnsi"/>
          <w:szCs w:val="22"/>
        </w:rPr>
      </w:pPr>
      <w:r>
        <w:rPr>
          <w:rFonts w:cstheme="minorHAnsi"/>
          <w:szCs w:val="22"/>
        </w:rPr>
        <w:t>No</w:t>
      </w:r>
    </w:p>
    <w:p w14:paraId="71824F74" w14:textId="77777777" w:rsidR="00A62184" w:rsidRPr="00BF25C5" w:rsidRDefault="00A62184" w:rsidP="00A62184">
      <w:pPr>
        <w:pStyle w:val="ListParagraph"/>
        <w:numPr>
          <w:ilvl w:val="0"/>
          <w:numId w:val="1"/>
        </w:numPr>
        <w:rPr>
          <w:rFonts w:cstheme="minorHAnsi"/>
          <w:b/>
          <w:bCs/>
          <w:lang w:val="en-US"/>
        </w:rPr>
      </w:pPr>
      <w:r w:rsidRPr="00BF25C5">
        <w:rPr>
          <w:rFonts w:cstheme="minorHAnsi"/>
          <w:b/>
          <w:bCs/>
          <w:lang w:val="en-US"/>
        </w:rPr>
        <w:t xml:space="preserve">Date created: </w:t>
      </w:r>
    </w:p>
    <w:p w14:paraId="2F2EFECA" w14:textId="780242CC" w:rsidR="00A62184" w:rsidRPr="00BF25C5" w:rsidRDefault="00A62184" w:rsidP="00A62184">
      <w:pPr>
        <w:rPr>
          <w:rFonts w:cstheme="minorHAnsi"/>
          <w:szCs w:val="22"/>
          <w:lang w:val="en-US"/>
        </w:rPr>
      </w:pPr>
      <w:r>
        <w:rPr>
          <w:rFonts w:cstheme="minorHAnsi"/>
          <w:szCs w:val="22"/>
          <w:lang w:val="en-US"/>
        </w:rPr>
        <w:t>200</w:t>
      </w:r>
      <w:r w:rsidR="000D58E9">
        <w:rPr>
          <w:rFonts w:cstheme="minorHAnsi"/>
          <w:szCs w:val="22"/>
          <w:lang w:val="en-US"/>
        </w:rPr>
        <w:t>1</w:t>
      </w:r>
    </w:p>
    <w:p w14:paraId="38F169B8" w14:textId="77777777" w:rsidR="00A62184" w:rsidRPr="00BF25C5" w:rsidRDefault="00A62184" w:rsidP="00A62184">
      <w:pPr>
        <w:pStyle w:val="ListParagraph"/>
        <w:numPr>
          <w:ilvl w:val="0"/>
          <w:numId w:val="1"/>
        </w:numPr>
        <w:rPr>
          <w:rFonts w:cstheme="minorHAnsi"/>
          <w:b/>
          <w:bCs/>
          <w:lang w:val="en-US"/>
        </w:rPr>
      </w:pPr>
      <w:r w:rsidRPr="00BF25C5">
        <w:rPr>
          <w:rFonts w:cstheme="minorHAnsi"/>
          <w:b/>
          <w:bCs/>
          <w:lang w:val="en-US"/>
        </w:rPr>
        <w:t>Date visibly started to engage with maritime security (e.g. first document that refers to it):</w:t>
      </w:r>
    </w:p>
    <w:p w14:paraId="2071859F" w14:textId="17E36331" w:rsidR="00A62184" w:rsidRPr="00BF25C5" w:rsidRDefault="003C78D1" w:rsidP="00A62184">
      <w:pPr>
        <w:rPr>
          <w:rFonts w:cstheme="minorHAnsi"/>
          <w:szCs w:val="22"/>
          <w:lang w:val="en-US"/>
        </w:rPr>
      </w:pPr>
      <w:r>
        <w:rPr>
          <w:rFonts w:cstheme="minorHAnsi"/>
          <w:szCs w:val="22"/>
          <w:lang w:val="en-US"/>
        </w:rPr>
        <w:t>2001</w:t>
      </w:r>
    </w:p>
    <w:p w14:paraId="3E1FED11" w14:textId="77777777" w:rsidR="00A62184" w:rsidRPr="00BF25C5" w:rsidRDefault="00A62184" w:rsidP="00A62184">
      <w:pPr>
        <w:pStyle w:val="ListParagraph"/>
        <w:numPr>
          <w:ilvl w:val="0"/>
          <w:numId w:val="1"/>
        </w:numPr>
        <w:rPr>
          <w:rFonts w:cstheme="minorHAnsi"/>
          <w:b/>
          <w:bCs/>
          <w:lang w:val="en-US"/>
        </w:rPr>
      </w:pPr>
      <w:r w:rsidRPr="00BF25C5">
        <w:rPr>
          <w:rFonts w:cstheme="minorHAnsi"/>
          <w:b/>
          <w:bCs/>
          <w:lang w:val="en-US"/>
        </w:rPr>
        <w:t xml:space="preserve">Brief History and Description: </w:t>
      </w:r>
    </w:p>
    <w:p w14:paraId="57DEEE13" w14:textId="4D61AE31" w:rsidR="000D58E9" w:rsidRPr="000D58E9" w:rsidRDefault="000D58E9" w:rsidP="00BD666D">
      <w:pPr>
        <w:rPr>
          <w:rFonts w:cstheme="minorHAnsi"/>
          <w:b/>
          <w:bCs/>
          <w:szCs w:val="22"/>
          <w:lang w:val="en-US" w:bidi="ar-SA"/>
        </w:rPr>
      </w:pPr>
      <w:r w:rsidRPr="000D58E9">
        <w:rPr>
          <w:rFonts w:cstheme="minorHAnsi"/>
          <w:lang w:val="en-US"/>
        </w:rPr>
        <w:t>First referred to as the ASEAN Navy Interaction (ANI) during its establishment in 2001, the ANCM</w:t>
      </w:r>
      <w:r>
        <w:rPr>
          <w:rFonts w:cstheme="minorHAnsi"/>
          <w:lang w:val="en-US"/>
        </w:rPr>
        <w:t xml:space="preserve"> was formalized in 2011. </w:t>
      </w:r>
      <w:r w:rsidRPr="000D58E9">
        <w:rPr>
          <w:rFonts w:cstheme="minorHAnsi"/>
          <w:lang w:val="en-US"/>
        </w:rPr>
        <w:t>In 2015, the ANCM held its first Working Group Meeting to discuss the ANCM Roadmap, which is meant to serve as guidelines in developing the ANCM as a forum for generating initiatives for future ASEAN naval cooperation.</w:t>
      </w:r>
      <w:r w:rsidR="003C78D1">
        <w:rPr>
          <w:rFonts w:cstheme="minorHAnsi"/>
          <w:lang w:val="en-US"/>
        </w:rPr>
        <w:t xml:space="preserve"> </w:t>
      </w:r>
      <w:r w:rsidR="003C78D1" w:rsidRPr="003C78D1">
        <w:rPr>
          <w:rFonts w:cstheme="minorHAnsi"/>
          <w:lang w:val="en-US"/>
        </w:rPr>
        <w:t>The Roadmap was adopted during the 9th ANCM. The ANCM has since continued to pursue naval cooperation to include but not limited to the conduct of the ASEAN Multilateral Naval Exercise (AMNEX). In 2019, it was tasked by the 13th ADMM to serve as the “lead body for formulating and developing the technical and operational parameters” of the ADMM Guidelines of Maritime Interaction.</w:t>
      </w:r>
      <w:r w:rsidR="003C78D1">
        <w:rPr>
          <w:rFonts w:cstheme="minorHAnsi"/>
          <w:lang w:val="en-US"/>
        </w:rPr>
        <w:t xml:space="preserve"> It produces two-yearly working plans which are approved by the ADMM.</w:t>
      </w:r>
      <w:r w:rsidR="00BD666D">
        <w:rPr>
          <w:rFonts w:cstheme="minorHAnsi"/>
          <w:lang w:val="en-US"/>
        </w:rPr>
        <w:t xml:space="preserve"> Related meetings are the </w:t>
      </w:r>
      <w:r w:rsidR="00BD666D" w:rsidRPr="00BD666D">
        <w:rPr>
          <w:rFonts w:cstheme="minorHAnsi"/>
          <w:lang w:val="en-US"/>
        </w:rPr>
        <w:t xml:space="preserve">ANCM Staff Meeting </w:t>
      </w:r>
      <w:r w:rsidR="00BD666D">
        <w:rPr>
          <w:rFonts w:cstheme="minorHAnsi"/>
          <w:lang w:val="en-US"/>
        </w:rPr>
        <w:t xml:space="preserve">and </w:t>
      </w:r>
      <w:r w:rsidR="00BD666D" w:rsidRPr="00BD666D">
        <w:rPr>
          <w:rFonts w:cstheme="minorHAnsi"/>
          <w:lang w:val="en-US"/>
        </w:rPr>
        <w:t>ASEAN Navy Young Officers Interaction (ANYOI)</w:t>
      </w:r>
      <w:r w:rsidR="00BD666D">
        <w:rPr>
          <w:rFonts w:cstheme="minorHAnsi"/>
          <w:lang w:val="en-US"/>
        </w:rPr>
        <w:t>.</w:t>
      </w:r>
      <w:r w:rsidR="00BD666D" w:rsidRPr="00BD666D">
        <w:rPr>
          <w:rFonts w:cstheme="minorHAnsi"/>
          <w:lang w:val="en-US"/>
        </w:rPr>
        <w:tab/>
      </w:r>
    </w:p>
    <w:p w14:paraId="66745B5F" w14:textId="747C192E" w:rsidR="00A62184" w:rsidRPr="00846EEF" w:rsidRDefault="00A62184" w:rsidP="00A62184">
      <w:pPr>
        <w:pStyle w:val="ListParagraph"/>
        <w:numPr>
          <w:ilvl w:val="0"/>
          <w:numId w:val="1"/>
        </w:numPr>
        <w:rPr>
          <w:rFonts w:cstheme="minorHAnsi"/>
          <w:b/>
          <w:bCs/>
          <w:lang w:val="en-US"/>
        </w:rPr>
      </w:pPr>
      <w:r w:rsidRPr="00846EEF">
        <w:rPr>
          <w:rFonts w:cstheme="minorHAnsi"/>
          <w:b/>
          <w:bCs/>
          <w:lang w:val="en-US"/>
        </w:rPr>
        <w:t xml:space="preserve">Maritime Security Issues Covered: </w:t>
      </w:r>
    </w:p>
    <w:p w14:paraId="391E4415" w14:textId="77777777" w:rsidR="00A62184" w:rsidRPr="00BF25C5" w:rsidRDefault="00A62184" w:rsidP="00A62184">
      <w:pPr>
        <w:pStyle w:val="ListParagraph"/>
        <w:numPr>
          <w:ilvl w:val="0"/>
          <w:numId w:val="1"/>
        </w:numPr>
        <w:rPr>
          <w:rFonts w:cstheme="minorHAnsi"/>
          <w:b/>
          <w:bCs/>
          <w:lang w:val="en-US"/>
        </w:rPr>
      </w:pPr>
      <w:r w:rsidRPr="00BF25C5">
        <w:rPr>
          <w:rFonts w:cstheme="minorHAnsi"/>
          <w:b/>
          <w:bCs/>
          <w:lang w:val="en-US"/>
        </w:rPr>
        <w:t xml:space="preserve">Noteworthy documents and strategies: </w:t>
      </w:r>
    </w:p>
    <w:p w14:paraId="59269977" w14:textId="77777777" w:rsidR="00A62184" w:rsidRDefault="00A62184" w:rsidP="00A62184">
      <w:pPr>
        <w:pStyle w:val="ListParagraph"/>
        <w:rPr>
          <w:rFonts w:cstheme="minorHAnsi"/>
          <w:color w:val="000000"/>
        </w:rPr>
      </w:pPr>
    </w:p>
    <w:p w14:paraId="38DA6124" w14:textId="77777777" w:rsidR="00A62184" w:rsidRPr="00FE189D" w:rsidRDefault="00A62184" w:rsidP="00A62184">
      <w:pPr>
        <w:pStyle w:val="ListParagraph"/>
        <w:numPr>
          <w:ilvl w:val="0"/>
          <w:numId w:val="1"/>
        </w:numPr>
        <w:rPr>
          <w:rFonts w:cstheme="minorHAnsi"/>
          <w:b/>
          <w:bCs/>
          <w:lang w:val="en-US"/>
        </w:rPr>
      </w:pPr>
      <w:r w:rsidRPr="00FE189D">
        <w:rPr>
          <w:rFonts w:cstheme="minorHAnsi"/>
          <w:b/>
          <w:bCs/>
          <w:color w:val="000000"/>
          <w:lang w:bidi="th-TH"/>
        </w:rPr>
        <w:t xml:space="preserve">Meeting </w:t>
      </w:r>
      <w:r w:rsidRPr="00FE189D">
        <w:rPr>
          <w:rFonts w:cstheme="minorHAnsi"/>
          <w:b/>
          <w:bCs/>
          <w:lang w:val="en-US"/>
        </w:rPr>
        <w:t xml:space="preserve">Intensity: </w:t>
      </w:r>
    </w:p>
    <w:p w14:paraId="2CCD8609" w14:textId="77777777" w:rsidR="00A62184" w:rsidRPr="004E320C" w:rsidRDefault="00A62184" w:rsidP="00A62184">
      <w:pPr>
        <w:rPr>
          <w:rFonts w:cstheme="minorHAnsi"/>
          <w:szCs w:val="22"/>
        </w:rPr>
      </w:pPr>
      <w:r>
        <w:rPr>
          <w:rFonts w:cstheme="minorHAnsi"/>
          <w:szCs w:val="22"/>
          <w:lang w:val="en-US"/>
        </w:rPr>
        <w:t>1 meeting a year</w:t>
      </w:r>
    </w:p>
    <w:p w14:paraId="639BC695" w14:textId="77777777" w:rsidR="00A62184" w:rsidRPr="00FE189D" w:rsidRDefault="00A62184" w:rsidP="00A62184">
      <w:pPr>
        <w:pStyle w:val="ListParagraph"/>
        <w:numPr>
          <w:ilvl w:val="0"/>
          <w:numId w:val="1"/>
        </w:numPr>
        <w:rPr>
          <w:rFonts w:cstheme="minorHAnsi"/>
          <w:b/>
          <w:bCs/>
          <w:lang w:val="en-US"/>
        </w:rPr>
      </w:pPr>
      <w:r w:rsidRPr="00FE189D">
        <w:rPr>
          <w:rFonts w:cstheme="minorHAnsi"/>
          <w:b/>
          <w:bCs/>
          <w:lang w:val="en-US"/>
        </w:rPr>
        <w:t xml:space="preserve">Ongoing projects and activities: </w:t>
      </w:r>
    </w:p>
    <w:p w14:paraId="22EF8A91" w14:textId="6F77A858" w:rsidR="00A62184" w:rsidRPr="00FE189D" w:rsidRDefault="00DF50B5" w:rsidP="00DF50B5">
      <w:pPr>
        <w:autoSpaceDE w:val="0"/>
        <w:autoSpaceDN w:val="0"/>
        <w:adjustRightInd w:val="0"/>
        <w:spacing w:after="0" w:line="240" w:lineRule="auto"/>
        <w:rPr>
          <w:rFonts w:cstheme="minorHAnsi"/>
          <w:color w:val="000000"/>
        </w:rPr>
      </w:pPr>
      <w:r>
        <w:t>Participating in Multi-Nation Maritime Security Exercise</w:t>
      </w:r>
      <w:r w:rsidR="00BD666D">
        <w:t xml:space="preserve"> (</w:t>
      </w:r>
      <w:r>
        <w:t>MNMSX</w:t>
      </w:r>
      <w:r w:rsidR="00BD666D">
        <w:t>)</w:t>
      </w:r>
    </w:p>
    <w:p w14:paraId="5AA3995E" w14:textId="77777777" w:rsidR="00A62184" w:rsidRDefault="00A62184" w:rsidP="00A62184">
      <w:pPr>
        <w:pStyle w:val="ListParagraph"/>
        <w:numPr>
          <w:ilvl w:val="0"/>
          <w:numId w:val="1"/>
        </w:numPr>
        <w:rPr>
          <w:rFonts w:cstheme="minorHAnsi"/>
          <w:b/>
          <w:bCs/>
          <w:lang w:val="en-US"/>
        </w:rPr>
      </w:pPr>
      <w:r w:rsidRPr="002C27F9">
        <w:rPr>
          <w:rFonts w:cstheme="minorHAnsi"/>
          <w:b/>
          <w:bCs/>
          <w:lang w:val="en-US"/>
        </w:rPr>
        <w:t xml:space="preserve">Funding structure: </w:t>
      </w:r>
    </w:p>
    <w:p w14:paraId="513F89EF" w14:textId="77777777" w:rsidR="00A62184" w:rsidRPr="002C27F9" w:rsidRDefault="00A62184" w:rsidP="00A62184">
      <w:pPr>
        <w:rPr>
          <w:lang w:val="en-US"/>
        </w:rPr>
      </w:pPr>
      <w:r w:rsidRPr="002C27F9">
        <w:rPr>
          <w:lang w:val="en-US"/>
        </w:rPr>
        <w:lastRenderedPageBreak/>
        <w:t xml:space="preserve">Funded by the ASEAN Secretariat, which is in turn funded by member countries and external countries and organizations </w:t>
      </w:r>
    </w:p>
    <w:p w14:paraId="0D9B670D" w14:textId="77777777" w:rsidR="00A62184" w:rsidRPr="00BF25C5" w:rsidRDefault="00A62184" w:rsidP="00A62184">
      <w:pPr>
        <w:pStyle w:val="ListParagraph"/>
        <w:numPr>
          <w:ilvl w:val="0"/>
          <w:numId w:val="1"/>
        </w:numPr>
        <w:rPr>
          <w:rFonts w:cstheme="minorHAnsi"/>
          <w:b/>
          <w:bCs/>
          <w:lang w:val="en-US"/>
        </w:rPr>
      </w:pPr>
      <w:r w:rsidRPr="00BF25C5">
        <w:rPr>
          <w:rFonts w:cstheme="minorHAnsi"/>
          <w:b/>
          <w:bCs/>
          <w:lang w:val="en-US"/>
        </w:rPr>
        <w:t>Challenges:</w:t>
      </w:r>
    </w:p>
    <w:p w14:paraId="1DCD0D4E" w14:textId="77777777" w:rsidR="00A62184" w:rsidRDefault="00A62184" w:rsidP="00A62184">
      <w:pPr>
        <w:pStyle w:val="Default"/>
        <w:rPr>
          <w:rFonts w:asciiTheme="minorHAnsi" w:hAnsiTheme="minorHAnsi" w:cstheme="minorHAnsi"/>
          <w:sz w:val="22"/>
          <w:szCs w:val="22"/>
        </w:rPr>
      </w:pPr>
      <w:r w:rsidRPr="002C27F9">
        <w:rPr>
          <w:rFonts w:asciiTheme="minorHAnsi" w:hAnsiTheme="minorHAnsi" w:cstheme="minorHAnsi"/>
          <w:sz w:val="22"/>
          <w:szCs w:val="22"/>
        </w:rPr>
        <w:t>As it takes place within the ASEAN structure, an ongoing challenge is its perception as a talking shop, tied into broader regional limits to cooperation</w:t>
      </w:r>
    </w:p>
    <w:p w14:paraId="5E8429EC" w14:textId="77777777" w:rsidR="00A62184" w:rsidRPr="00BF25C5" w:rsidRDefault="00A62184" w:rsidP="00A62184">
      <w:pPr>
        <w:pStyle w:val="Default"/>
        <w:rPr>
          <w:rStyle w:val="A7"/>
          <w:rFonts w:asciiTheme="minorHAnsi" w:hAnsiTheme="minorHAnsi" w:cstheme="minorHAnsi"/>
          <w:color w:val="000000"/>
        </w:rPr>
      </w:pPr>
    </w:p>
    <w:p w14:paraId="0F49329B" w14:textId="77777777" w:rsidR="00A62184" w:rsidRPr="00BF25C5" w:rsidRDefault="00A62184" w:rsidP="00A62184">
      <w:pPr>
        <w:rPr>
          <w:rFonts w:cstheme="minorHAnsi"/>
          <w:b/>
          <w:bCs/>
          <w:szCs w:val="22"/>
          <w:lang w:val="en-US"/>
        </w:rPr>
      </w:pPr>
      <w:r w:rsidRPr="00BF25C5">
        <w:rPr>
          <w:rStyle w:val="A7"/>
          <w:rFonts w:cstheme="minorHAnsi"/>
        </w:rPr>
        <w:t xml:space="preserve">      </w:t>
      </w:r>
      <w:r w:rsidRPr="008E2B28">
        <w:rPr>
          <w:rStyle w:val="A7"/>
          <w:rFonts w:cstheme="minorHAnsi"/>
          <w:b/>
          <w:bCs/>
        </w:rPr>
        <w:t>16.</w:t>
      </w:r>
      <w:r w:rsidRPr="00BF25C5">
        <w:rPr>
          <w:rStyle w:val="A7"/>
          <w:rFonts w:cstheme="minorHAnsi"/>
        </w:rPr>
        <w:t xml:space="preserve"> </w:t>
      </w:r>
      <w:r w:rsidRPr="00BF25C5">
        <w:rPr>
          <w:rFonts w:cstheme="minorHAnsi"/>
          <w:b/>
          <w:bCs/>
          <w:szCs w:val="22"/>
          <w:lang w:val="en-US"/>
        </w:rPr>
        <w:t xml:space="preserve">Cooperation or link with other arrangements: </w:t>
      </w:r>
    </w:p>
    <w:p w14:paraId="06271F0E" w14:textId="2DA06FA0" w:rsidR="00A62184" w:rsidRDefault="00A62184" w:rsidP="00A62184">
      <w:pPr>
        <w:tabs>
          <w:tab w:val="left" w:pos="2016"/>
        </w:tabs>
        <w:rPr>
          <w:rFonts w:cstheme="minorHAnsi"/>
          <w:szCs w:val="22"/>
          <w:lang w:val="en-US"/>
        </w:rPr>
      </w:pPr>
      <w:r>
        <w:rPr>
          <w:rFonts w:cstheme="minorHAnsi"/>
          <w:szCs w:val="22"/>
          <w:lang w:val="en-US"/>
        </w:rPr>
        <w:t>ADMM; ACDFM</w:t>
      </w:r>
    </w:p>
    <w:p w14:paraId="25DF1F26" w14:textId="77777777" w:rsidR="00A62184" w:rsidRPr="00210CC5" w:rsidRDefault="00A62184" w:rsidP="00A62184">
      <w:pPr>
        <w:pStyle w:val="ListParagraph"/>
        <w:numPr>
          <w:ilvl w:val="0"/>
          <w:numId w:val="2"/>
        </w:numPr>
        <w:tabs>
          <w:tab w:val="left" w:pos="2016"/>
        </w:tabs>
        <w:rPr>
          <w:rFonts w:cstheme="minorHAnsi"/>
          <w:b/>
          <w:bCs/>
          <w:lang w:val="en-US"/>
        </w:rPr>
      </w:pPr>
      <w:r>
        <w:rPr>
          <w:rFonts w:cstheme="minorHAnsi"/>
          <w:b/>
          <w:bCs/>
          <w:lang w:val="en-US"/>
        </w:rPr>
        <w:t>I</w:t>
      </w:r>
      <w:r w:rsidRPr="00210CC5">
        <w:rPr>
          <w:rFonts w:cstheme="minorHAnsi"/>
          <w:b/>
          <w:bCs/>
          <w:lang w:val="en-US"/>
        </w:rPr>
        <w:t xml:space="preserve">nstitutional contacts: </w:t>
      </w:r>
    </w:p>
    <w:p w14:paraId="7BBABE15" w14:textId="77777777" w:rsidR="00A62184" w:rsidRPr="002C27F9" w:rsidRDefault="00A62184" w:rsidP="00A62184">
      <w:pPr>
        <w:pStyle w:val="ListParagraph"/>
        <w:rPr>
          <w:rFonts w:cstheme="minorHAnsi"/>
          <w:b/>
          <w:bCs/>
          <w:lang w:val="en-US"/>
        </w:rPr>
      </w:pPr>
    </w:p>
    <w:p w14:paraId="461B1E32" w14:textId="77777777" w:rsidR="00A62184" w:rsidRDefault="00A62184" w:rsidP="00A62184">
      <w:pPr>
        <w:pStyle w:val="ListParagraph"/>
        <w:numPr>
          <w:ilvl w:val="0"/>
          <w:numId w:val="2"/>
        </w:numPr>
        <w:rPr>
          <w:rFonts w:cstheme="minorHAnsi"/>
          <w:lang w:val="en-US"/>
        </w:rPr>
      </w:pPr>
      <w:r w:rsidRPr="00BF25C5">
        <w:rPr>
          <w:rFonts w:cstheme="minorHAnsi"/>
          <w:b/>
          <w:bCs/>
          <w:lang w:val="en-US"/>
        </w:rPr>
        <w:t>Noteworthy literature</w:t>
      </w:r>
      <w:r w:rsidRPr="00BF25C5">
        <w:rPr>
          <w:rFonts w:cstheme="minorHAnsi"/>
          <w:lang w:val="en-US"/>
        </w:rPr>
        <w:t xml:space="preserve">: </w:t>
      </w:r>
    </w:p>
    <w:p w14:paraId="196233AA" w14:textId="77777777" w:rsidR="00A62184" w:rsidRPr="002C27F9" w:rsidRDefault="00A62184" w:rsidP="00A62184">
      <w:pPr>
        <w:pStyle w:val="ListParagraph"/>
        <w:rPr>
          <w:rFonts w:cstheme="minorHAnsi"/>
          <w:lang w:val="en-US"/>
        </w:rPr>
      </w:pPr>
    </w:p>
    <w:p w14:paraId="6764CFE1" w14:textId="7FF1D9F4" w:rsidR="00A62184" w:rsidRDefault="00A62184" w:rsidP="00A62184">
      <w:pPr>
        <w:pStyle w:val="ListParagraph"/>
        <w:numPr>
          <w:ilvl w:val="0"/>
          <w:numId w:val="2"/>
        </w:numPr>
        <w:rPr>
          <w:rFonts w:cstheme="minorHAnsi"/>
          <w:b/>
          <w:bCs/>
          <w:lang w:val="en-US"/>
        </w:rPr>
      </w:pPr>
      <w:r w:rsidRPr="00BF25C5">
        <w:rPr>
          <w:rFonts w:cstheme="minorHAnsi"/>
          <w:b/>
          <w:bCs/>
          <w:lang w:val="en-US"/>
        </w:rPr>
        <w:t>Knowledge gaps to follow up on:</w:t>
      </w:r>
      <w:r w:rsidR="00A0441A">
        <w:rPr>
          <w:rFonts w:cstheme="minorHAnsi"/>
          <w:b/>
          <w:bCs/>
          <w:lang w:val="en-US"/>
        </w:rPr>
        <w:t xml:space="preserve"> </w:t>
      </w:r>
    </w:p>
    <w:bookmarkEnd w:id="0"/>
    <w:p w14:paraId="2187E3C0" w14:textId="77777777" w:rsidR="00A62184" w:rsidRDefault="00A62184" w:rsidP="00A62184"/>
    <w:p w14:paraId="7538FDA3" w14:textId="77777777" w:rsidR="00A62184" w:rsidRPr="003D4F4D" w:rsidRDefault="00A62184" w:rsidP="00A62184">
      <w:pPr>
        <w:rPr>
          <w:lang w:val="en-US"/>
        </w:rPr>
      </w:pPr>
    </w:p>
    <w:p w14:paraId="0EE7B4F3" w14:textId="77777777" w:rsidR="00445F40" w:rsidRDefault="00445F40"/>
    <w:sectPr w:rsidR="00445F4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25538"/>
    <w:multiLevelType w:val="hybridMultilevel"/>
    <w:tmpl w:val="60CCD9E4"/>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 w15:restartNumberingAfterBreak="0">
    <w:nsid w:val="35DA267D"/>
    <w:multiLevelType w:val="hybridMultilevel"/>
    <w:tmpl w:val="3B0C8D70"/>
    <w:lvl w:ilvl="0" w:tplc="90EE8C1A">
      <w:start w:val="17"/>
      <w:numFmt w:val="decimal"/>
      <w:lvlText w:val="%1."/>
      <w:lvlJc w:val="left"/>
      <w:pPr>
        <w:ind w:left="720" w:hanging="360"/>
      </w:pPr>
      <w:rPr>
        <w:rFonts w:hint="default"/>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323249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727440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184"/>
    <w:rsid w:val="0001753D"/>
    <w:rsid w:val="000D58E9"/>
    <w:rsid w:val="003C78D1"/>
    <w:rsid w:val="00445F40"/>
    <w:rsid w:val="0058476D"/>
    <w:rsid w:val="00862B10"/>
    <w:rsid w:val="00A0441A"/>
    <w:rsid w:val="00A62184"/>
    <w:rsid w:val="00BD666D"/>
    <w:rsid w:val="00D8790F"/>
    <w:rsid w:val="00DE098D"/>
    <w:rsid w:val="00DF50B5"/>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F94A2"/>
  <w15:chartTrackingRefBased/>
  <w15:docId w15:val="{2432AB87-5212-4847-BB34-4604085F1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2184"/>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2184"/>
    <w:pPr>
      <w:ind w:left="720"/>
      <w:contextualSpacing/>
    </w:pPr>
    <w:rPr>
      <w:szCs w:val="22"/>
      <w:lang w:bidi="ar-SA"/>
    </w:rPr>
  </w:style>
  <w:style w:type="paragraph" w:customStyle="1" w:styleId="Default">
    <w:name w:val="Default"/>
    <w:rsid w:val="00A62184"/>
    <w:pPr>
      <w:autoSpaceDE w:val="0"/>
      <w:autoSpaceDN w:val="0"/>
      <w:adjustRightInd w:val="0"/>
      <w:spacing w:after="0" w:line="240" w:lineRule="auto"/>
    </w:pPr>
    <w:rPr>
      <w:rFonts w:ascii="Calibri Light" w:hAnsi="Calibri Light" w:cs="Calibri Light"/>
      <w:color w:val="000000"/>
      <w:sz w:val="24"/>
      <w:szCs w:val="24"/>
    </w:rPr>
  </w:style>
  <w:style w:type="character" w:customStyle="1" w:styleId="A7">
    <w:name w:val="A7"/>
    <w:uiPriority w:val="99"/>
    <w:rsid w:val="00A62184"/>
    <w:rPr>
      <w:rFonts w:cs="Calibri Light"/>
      <w:color w:val="211D1E"/>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2</Pages>
  <Words>315</Words>
  <Characters>1797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Edwards</dc:creator>
  <cp:keywords/>
  <dc:description/>
  <cp:lastModifiedBy>Timothy Edmunds</cp:lastModifiedBy>
  <cp:revision>10</cp:revision>
  <dcterms:created xsi:type="dcterms:W3CDTF">2022-07-10T15:49:00Z</dcterms:created>
  <dcterms:modified xsi:type="dcterms:W3CDTF">2024-01-26T10:37:00Z</dcterms:modified>
</cp:coreProperties>
</file>