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B673A" w14:textId="77777777" w:rsidR="00A91378" w:rsidRPr="00E81CD9" w:rsidRDefault="00A91378" w:rsidP="00A91378">
      <w:pPr>
        <w:pStyle w:val="ListParagraph"/>
        <w:numPr>
          <w:ilvl w:val="0"/>
          <w:numId w:val="1"/>
        </w:numPr>
        <w:rPr>
          <w:b/>
          <w:bCs/>
          <w:lang w:val="en-US"/>
        </w:rPr>
      </w:pPr>
      <w:bookmarkStart w:id="0" w:name="_Hlk40006575"/>
      <w:r w:rsidRPr="00E81CD9">
        <w:rPr>
          <w:b/>
          <w:bCs/>
          <w:lang w:val="en-US"/>
        </w:rPr>
        <w:t xml:space="preserve">Name: </w:t>
      </w:r>
    </w:p>
    <w:p w14:paraId="0A7D6438" w14:textId="77777777" w:rsidR="003244D7" w:rsidRPr="003244D7" w:rsidRDefault="003244D7" w:rsidP="003244D7">
      <w:pPr>
        <w:rPr>
          <w:b/>
          <w:bCs/>
          <w:szCs w:val="22"/>
          <w:lang w:val="en-US" w:bidi="ar-SA"/>
        </w:rPr>
      </w:pPr>
      <w:r w:rsidRPr="003244D7">
        <w:t>ASEAN Commission on the Promotion and Protection of the Rights of Women and Children</w:t>
      </w:r>
    </w:p>
    <w:p w14:paraId="19144428" w14:textId="077A768A" w:rsidR="00A91378" w:rsidRPr="00BC1661" w:rsidRDefault="00A91378" w:rsidP="00A91378">
      <w:pPr>
        <w:pStyle w:val="ListParagraph"/>
        <w:numPr>
          <w:ilvl w:val="0"/>
          <w:numId w:val="1"/>
        </w:numPr>
        <w:rPr>
          <w:b/>
          <w:bCs/>
          <w:lang w:val="en-US"/>
        </w:rPr>
      </w:pPr>
      <w:r w:rsidRPr="00BC1661">
        <w:rPr>
          <w:b/>
          <w:bCs/>
          <w:lang w:val="en-US"/>
        </w:rPr>
        <w:t xml:space="preserve">Short description: </w:t>
      </w:r>
    </w:p>
    <w:p w14:paraId="6C93E529" w14:textId="77777777" w:rsidR="003244D7" w:rsidRDefault="003244D7" w:rsidP="003244D7">
      <w:pPr>
        <w:rPr>
          <w:lang w:val="en-US"/>
        </w:rPr>
      </w:pPr>
      <w:r w:rsidRPr="003244D7">
        <w:rPr>
          <w:lang w:val="en-US"/>
        </w:rPr>
        <w:t>ASEAN Commission on the Promotion and Protection of the Rights of Women and Children</w:t>
      </w:r>
    </w:p>
    <w:p w14:paraId="1D4C8AC7" w14:textId="6EA86FE5" w:rsidR="00A91378" w:rsidRPr="003244D7" w:rsidRDefault="00A91378" w:rsidP="003244D7">
      <w:pPr>
        <w:pStyle w:val="ListParagraph"/>
        <w:numPr>
          <w:ilvl w:val="0"/>
          <w:numId w:val="1"/>
        </w:numPr>
        <w:rPr>
          <w:lang w:val="en-US"/>
        </w:rPr>
      </w:pPr>
      <w:r w:rsidRPr="003244D7">
        <w:rPr>
          <w:b/>
          <w:bCs/>
          <w:lang w:val="en-US"/>
        </w:rPr>
        <w:t xml:space="preserve">Formality: </w:t>
      </w:r>
    </w:p>
    <w:p w14:paraId="4ED9952F" w14:textId="34268320" w:rsidR="003244D7" w:rsidRPr="003244D7" w:rsidRDefault="003244D7" w:rsidP="003244D7">
      <w:pPr>
        <w:rPr>
          <w:lang w:val="en-US"/>
        </w:rPr>
      </w:pPr>
      <w:r>
        <w:rPr>
          <w:lang w:val="en-US"/>
        </w:rPr>
        <w:t>Takes place within ASEAN structure as a consultative body</w:t>
      </w:r>
    </w:p>
    <w:p w14:paraId="1C74AA05" w14:textId="77777777" w:rsidR="00A91378" w:rsidRPr="00192A84" w:rsidRDefault="00A91378" w:rsidP="00A91378">
      <w:pPr>
        <w:pStyle w:val="ListParagraph"/>
        <w:numPr>
          <w:ilvl w:val="0"/>
          <w:numId w:val="1"/>
        </w:numPr>
        <w:rPr>
          <w:b/>
          <w:bCs/>
          <w:lang w:val="en-US"/>
        </w:rPr>
      </w:pPr>
      <w:r w:rsidRPr="00192A84">
        <w:rPr>
          <w:b/>
          <w:bCs/>
          <w:lang w:val="en-US"/>
        </w:rPr>
        <w:t xml:space="preserve">Regional coverage: </w:t>
      </w:r>
    </w:p>
    <w:p w14:paraId="42AB3E5C" w14:textId="77777777" w:rsidR="00A91378" w:rsidRPr="00E81CD9" w:rsidRDefault="00A91378" w:rsidP="00A91378">
      <w:pPr>
        <w:rPr>
          <w:lang w:val="en-US"/>
        </w:rPr>
      </w:pPr>
      <w:r w:rsidRPr="00E81CD9">
        <w:rPr>
          <w:lang w:val="en-US"/>
        </w:rPr>
        <w:t xml:space="preserve">Southeast Asia </w:t>
      </w:r>
    </w:p>
    <w:p w14:paraId="3E842045" w14:textId="77777777" w:rsidR="00A91378" w:rsidRPr="00E81CD9" w:rsidRDefault="00A91378" w:rsidP="00A91378">
      <w:pPr>
        <w:pStyle w:val="ListParagraph"/>
        <w:numPr>
          <w:ilvl w:val="0"/>
          <w:numId w:val="1"/>
        </w:numPr>
        <w:rPr>
          <w:b/>
          <w:bCs/>
          <w:lang w:val="en-US"/>
        </w:rPr>
      </w:pPr>
      <w:r w:rsidRPr="00E81CD9">
        <w:rPr>
          <w:b/>
          <w:bCs/>
          <w:lang w:val="en-US"/>
        </w:rPr>
        <w:t xml:space="preserve">Members (including states and non-states): </w:t>
      </w:r>
    </w:p>
    <w:p w14:paraId="6DD6D087" w14:textId="77777777" w:rsidR="00A91378" w:rsidRDefault="00A91378" w:rsidP="00A91378">
      <w:pPr>
        <w:rPr>
          <w:lang w:val="en-US"/>
        </w:rPr>
      </w:pPr>
      <w:r w:rsidRPr="00E81CD9">
        <w:rPr>
          <w:lang w:val="en-US"/>
        </w:rPr>
        <w:t xml:space="preserve">Indonesia, Malaysia, Singapore, Brunei, Philippines, Thailand, Myanmar, Cambodia, Laos, Vietnam, </w:t>
      </w:r>
    </w:p>
    <w:p w14:paraId="650AC699" w14:textId="77777777" w:rsidR="00A91378" w:rsidRPr="00F55AB6" w:rsidRDefault="00A91378" w:rsidP="00A91378">
      <w:pPr>
        <w:pStyle w:val="ListParagraph"/>
        <w:numPr>
          <w:ilvl w:val="0"/>
          <w:numId w:val="1"/>
        </w:numPr>
        <w:rPr>
          <w:b/>
          <w:bCs/>
          <w:lang w:val="en-US"/>
        </w:rPr>
      </w:pPr>
      <w:r w:rsidRPr="00F55AB6">
        <w:rPr>
          <w:b/>
          <w:bCs/>
          <w:lang w:val="en-US"/>
        </w:rPr>
        <w:t xml:space="preserve">Includes non-state </w:t>
      </w:r>
      <w:proofErr w:type="gramStart"/>
      <w:r w:rsidRPr="00F55AB6">
        <w:rPr>
          <w:b/>
          <w:bCs/>
          <w:lang w:val="en-US"/>
        </w:rPr>
        <w:t>actors?</w:t>
      </w:r>
      <w:proofErr w:type="gramEnd"/>
      <w:r w:rsidRPr="00F55AB6">
        <w:rPr>
          <w:b/>
          <w:bCs/>
          <w:lang w:val="en-US"/>
        </w:rPr>
        <w:t xml:space="preserve"> </w:t>
      </w:r>
    </w:p>
    <w:p w14:paraId="6971C9A6" w14:textId="6BF5C27A" w:rsidR="00A91378" w:rsidRDefault="003244D7" w:rsidP="00A91378">
      <w:pPr>
        <w:rPr>
          <w:lang w:val="en-US"/>
        </w:rPr>
      </w:pPr>
      <w:r>
        <w:rPr>
          <w:lang w:val="en-US"/>
        </w:rPr>
        <w:t>Yes</w:t>
      </w:r>
      <w:r w:rsidR="00A91378">
        <w:rPr>
          <w:lang w:val="en-US"/>
        </w:rPr>
        <w:t>.</w:t>
      </w:r>
    </w:p>
    <w:p w14:paraId="4D51DEFD" w14:textId="77777777" w:rsidR="00A91378" w:rsidRPr="002D49D9" w:rsidRDefault="00A91378" w:rsidP="00A91378">
      <w:pPr>
        <w:pStyle w:val="ListParagraph"/>
        <w:numPr>
          <w:ilvl w:val="0"/>
          <w:numId w:val="1"/>
        </w:numPr>
        <w:rPr>
          <w:lang w:val="en-US"/>
        </w:rPr>
      </w:pPr>
      <w:r w:rsidRPr="002D49D9">
        <w:rPr>
          <w:b/>
          <w:bCs/>
          <w:lang w:val="en-US"/>
        </w:rPr>
        <w:t xml:space="preserve">Date created: </w:t>
      </w:r>
    </w:p>
    <w:p w14:paraId="58E46926" w14:textId="5795036B" w:rsidR="00A91378" w:rsidRPr="002D49D9" w:rsidRDefault="00A91378" w:rsidP="00A91378">
      <w:pPr>
        <w:rPr>
          <w:lang w:val="en-US"/>
        </w:rPr>
      </w:pPr>
      <w:r w:rsidRPr="002D49D9">
        <w:rPr>
          <w:lang w:val="en-US"/>
        </w:rPr>
        <w:t>201</w:t>
      </w:r>
      <w:r w:rsidR="003244D7">
        <w:rPr>
          <w:lang w:val="en-US"/>
        </w:rPr>
        <w:t>0</w:t>
      </w:r>
    </w:p>
    <w:p w14:paraId="4DA2BD75" w14:textId="77777777" w:rsidR="00A91378" w:rsidRPr="00BA7692" w:rsidRDefault="00A91378" w:rsidP="00A91378">
      <w:pPr>
        <w:pStyle w:val="ListParagraph"/>
        <w:numPr>
          <w:ilvl w:val="0"/>
          <w:numId w:val="1"/>
        </w:numPr>
        <w:rPr>
          <w:b/>
          <w:bCs/>
          <w:lang w:val="en-US"/>
        </w:rPr>
      </w:pPr>
      <w:r w:rsidRPr="00BA7692">
        <w:rPr>
          <w:b/>
          <w:bCs/>
          <w:lang w:val="en-US"/>
        </w:rPr>
        <w:t>Date visibly started to engage with maritime security (</w:t>
      </w:r>
      <w:proofErr w:type="gramStart"/>
      <w:r w:rsidRPr="00BA7692">
        <w:rPr>
          <w:b/>
          <w:bCs/>
          <w:lang w:val="en-US"/>
        </w:rPr>
        <w:t>e.g.</w:t>
      </w:r>
      <w:proofErr w:type="gramEnd"/>
      <w:r w:rsidRPr="00BA7692">
        <w:rPr>
          <w:b/>
          <w:bCs/>
          <w:lang w:val="en-US"/>
        </w:rPr>
        <w:t xml:space="preserve"> first document that refers to it):</w:t>
      </w:r>
    </w:p>
    <w:p w14:paraId="141ECABB" w14:textId="77777777" w:rsidR="00A91378" w:rsidRDefault="00A91378" w:rsidP="00A91378">
      <w:pPr>
        <w:pStyle w:val="ListParagraph"/>
        <w:numPr>
          <w:ilvl w:val="0"/>
          <w:numId w:val="1"/>
        </w:numPr>
        <w:rPr>
          <w:b/>
          <w:bCs/>
          <w:lang w:val="en-US"/>
        </w:rPr>
      </w:pPr>
      <w:r w:rsidRPr="001072A4">
        <w:rPr>
          <w:b/>
          <w:bCs/>
          <w:lang w:val="en-US"/>
        </w:rPr>
        <w:t xml:space="preserve">Brief History and Description: </w:t>
      </w:r>
    </w:p>
    <w:p w14:paraId="7C54297E" w14:textId="26B60E3D" w:rsidR="00A91378" w:rsidRDefault="00956EE9" w:rsidP="00A91378">
      <w:pPr>
        <w:rPr>
          <w:sz w:val="23"/>
          <w:szCs w:val="23"/>
        </w:rPr>
      </w:pPr>
      <w:r w:rsidRPr="00956EE9">
        <w:rPr>
          <w:lang w:val="en-US"/>
        </w:rPr>
        <w:t xml:space="preserve">The ASEAN Commission on the Promotion and Protection of the Rights of Women and Children (ACWC) was inaugurated during the 16th ASEAN Summit on 7 April 2010 in Ha </w:t>
      </w:r>
      <w:proofErr w:type="spellStart"/>
      <w:r w:rsidRPr="00956EE9">
        <w:rPr>
          <w:lang w:val="en-US"/>
        </w:rPr>
        <w:t>Noi</w:t>
      </w:r>
      <w:proofErr w:type="spellEnd"/>
      <w:r w:rsidRPr="00956EE9">
        <w:rPr>
          <w:lang w:val="en-US"/>
        </w:rPr>
        <w:t xml:space="preserve">, Viet Nam. The ACWC is mandated to develop policies, </w:t>
      </w:r>
      <w:proofErr w:type="spellStart"/>
      <w:r w:rsidRPr="00956EE9">
        <w:rPr>
          <w:lang w:val="en-US"/>
        </w:rPr>
        <w:t>programmes</w:t>
      </w:r>
      <w:proofErr w:type="spellEnd"/>
      <w:r w:rsidRPr="00956EE9">
        <w:rPr>
          <w:lang w:val="en-US"/>
        </w:rPr>
        <w:t>, and innovative strategies to promote and protect the rights of women and children in line with the Convention on the Elimination of Violence Against Women (CEDAW) and the Convention on the Rights of the Child (CRC).</w:t>
      </w:r>
      <w:r w:rsidRPr="003244D7">
        <w:t xml:space="preserve"> </w:t>
      </w:r>
      <w:r w:rsidRPr="00956EE9">
        <w:rPr>
          <w:lang w:val="en-US"/>
        </w:rPr>
        <w:t xml:space="preserve">The ACWC convenes regional workshops, seminars, training sessions and consultative meetings that provide platforms for government officials, civil society </w:t>
      </w:r>
      <w:proofErr w:type="spellStart"/>
      <w:r w:rsidRPr="00956EE9">
        <w:rPr>
          <w:lang w:val="en-US"/>
        </w:rPr>
        <w:t>organisations</w:t>
      </w:r>
      <w:proofErr w:type="spellEnd"/>
      <w:r w:rsidRPr="00956EE9">
        <w:rPr>
          <w:lang w:val="en-US"/>
        </w:rPr>
        <w:t xml:space="preserve">, </w:t>
      </w:r>
      <w:proofErr w:type="gramStart"/>
      <w:r w:rsidRPr="00956EE9">
        <w:rPr>
          <w:lang w:val="en-US"/>
        </w:rPr>
        <w:t>professionals</w:t>
      </w:r>
      <w:proofErr w:type="gramEnd"/>
      <w:r w:rsidRPr="00956EE9">
        <w:rPr>
          <w:lang w:val="en-US"/>
        </w:rPr>
        <w:t xml:space="preserve"> and other stakeholders to exchange views, share experiences and build commitments and common understanding. It likewise undertakes strategic studies and action </w:t>
      </w:r>
      <w:proofErr w:type="gramStart"/>
      <w:r w:rsidRPr="00956EE9">
        <w:rPr>
          <w:lang w:val="en-US"/>
        </w:rPr>
        <w:t>researches</w:t>
      </w:r>
      <w:proofErr w:type="gramEnd"/>
      <w:r w:rsidRPr="00956EE9">
        <w:rPr>
          <w:lang w:val="en-US"/>
        </w:rPr>
        <w:t xml:space="preserve"> to develop policy recommendations and regional guidelines to actualize the rights of women and children in the region. It focuses on ‘</w:t>
      </w:r>
      <w:r>
        <w:t xml:space="preserve">Trafficking in women and children’. This makes it an important body for human trafficking responses, especially given the </w:t>
      </w:r>
      <w:r w:rsidRPr="00956EE9">
        <w:rPr>
          <w:lang w:val="en-US"/>
        </w:rPr>
        <w:t>ASEAN Plan of Action against Trafficking in Persons</w:t>
      </w:r>
      <w:r>
        <w:rPr>
          <w:lang w:val="en-US"/>
        </w:rPr>
        <w:t xml:space="preserve"> highlights ‘</w:t>
      </w:r>
      <w:r w:rsidRPr="00956EE9">
        <w:rPr>
          <w:lang w:val="en-US"/>
        </w:rPr>
        <w:t>Especially Women and Children</w:t>
      </w:r>
      <w:proofErr w:type="gramStart"/>
      <w:r>
        <w:rPr>
          <w:lang w:val="en-US"/>
        </w:rPr>
        <w:t>’.</w:t>
      </w:r>
      <w:r w:rsidR="00A91378" w:rsidRPr="002D49D9">
        <w:rPr>
          <w:sz w:val="23"/>
          <w:szCs w:val="23"/>
        </w:rPr>
        <w:t>.</w:t>
      </w:r>
      <w:proofErr w:type="gramEnd"/>
    </w:p>
    <w:p w14:paraId="43C8C481" w14:textId="77777777" w:rsidR="00A91378" w:rsidRPr="002D49D9" w:rsidRDefault="00A91378" w:rsidP="00A91378">
      <w:pPr>
        <w:pStyle w:val="ListParagraph"/>
        <w:numPr>
          <w:ilvl w:val="0"/>
          <w:numId w:val="1"/>
        </w:numPr>
        <w:rPr>
          <w:b/>
          <w:bCs/>
          <w:lang w:val="en-US"/>
        </w:rPr>
      </w:pPr>
      <w:r w:rsidRPr="002D49D9">
        <w:rPr>
          <w:sz w:val="23"/>
          <w:szCs w:val="23"/>
        </w:rPr>
        <w:t xml:space="preserve"> </w:t>
      </w:r>
      <w:r w:rsidRPr="002D49D9">
        <w:rPr>
          <w:b/>
          <w:bCs/>
          <w:lang w:val="en-US"/>
        </w:rPr>
        <w:t>Maritime Security Issues Covered:</w:t>
      </w:r>
    </w:p>
    <w:p w14:paraId="08275AEA" w14:textId="0A4F8185" w:rsidR="00A91378" w:rsidRPr="005647DA" w:rsidRDefault="003244D7" w:rsidP="00A91378">
      <w:pPr>
        <w:rPr>
          <w:lang w:val="en-US"/>
        </w:rPr>
      </w:pPr>
      <w:r>
        <w:rPr>
          <w:lang w:val="en-US"/>
        </w:rPr>
        <w:t>Human trafficking</w:t>
      </w:r>
    </w:p>
    <w:p w14:paraId="68D77283" w14:textId="39E1CC39" w:rsidR="00A91378" w:rsidRDefault="00A91378" w:rsidP="00A91378">
      <w:pPr>
        <w:pStyle w:val="ListParagraph"/>
        <w:numPr>
          <w:ilvl w:val="0"/>
          <w:numId w:val="1"/>
        </w:numPr>
        <w:rPr>
          <w:b/>
          <w:bCs/>
          <w:lang w:val="en-US"/>
        </w:rPr>
      </w:pPr>
      <w:r w:rsidRPr="005647DA">
        <w:rPr>
          <w:b/>
          <w:bCs/>
          <w:lang w:val="en-US"/>
        </w:rPr>
        <w:t xml:space="preserve">Noteworthy documents and strategies: </w:t>
      </w:r>
    </w:p>
    <w:p w14:paraId="266474C9" w14:textId="6E3DD404" w:rsidR="003244D7" w:rsidRDefault="003244D7" w:rsidP="003244D7">
      <w:pPr>
        <w:rPr>
          <w:lang w:val="en-US"/>
        </w:rPr>
      </w:pPr>
      <w:r w:rsidRPr="003244D7">
        <w:rPr>
          <w:lang w:val="en-US"/>
        </w:rPr>
        <w:t>Identification, Management and Treatment of Victims of Trafficking, especially Women and Children</w:t>
      </w:r>
    </w:p>
    <w:p w14:paraId="54FB8D65" w14:textId="3CADF0D1" w:rsidR="003244D7" w:rsidRDefault="003244D7" w:rsidP="003244D7">
      <w:pPr>
        <w:rPr>
          <w:lang w:val="en-US"/>
        </w:rPr>
      </w:pPr>
      <w:r>
        <w:rPr>
          <w:lang w:val="en-US"/>
        </w:rPr>
        <w:t>ACWC Work Plan</w:t>
      </w:r>
    </w:p>
    <w:p w14:paraId="77FC4EB9" w14:textId="5FC41308" w:rsidR="00956EE9" w:rsidRPr="003244D7" w:rsidRDefault="00956EE9" w:rsidP="00956EE9">
      <w:pPr>
        <w:rPr>
          <w:lang w:val="en-US"/>
        </w:rPr>
      </w:pPr>
      <w:r w:rsidRPr="00956EE9">
        <w:rPr>
          <w:lang w:val="en-US"/>
        </w:rPr>
        <w:t>ASEAN Plan of Action against Trafficking in Persons,</w:t>
      </w:r>
      <w:r>
        <w:rPr>
          <w:lang w:val="en-US"/>
        </w:rPr>
        <w:t xml:space="preserve"> </w:t>
      </w:r>
      <w:r w:rsidRPr="00956EE9">
        <w:rPr>
          <w:lang w:val="en-US"/>
        </w:rPr>
        <w:t>Especially Women and Children</w:t>
      </w:r>
    </w:p>
    <w:p w14:paraId="2C50EB93" w14:textId="77777777" w:rsidR="00A91378" w:rsidRDefault="00A91378" w:rsidP="00A91378">
      <w:pPr>
        <w:pStyle w:val="ListParagraph"/>
        <w:rPr>
          <w:b/>
          <w:bCs/>
          <w:lang w:val="en-US"/>
        </w:rPr>
      </w:pPr>
    </w:p>
    <w:p w14:paraId="376A3407" w14:textId="77777777" w:rsidR="00A91378" w:rsidRPr="00E075CA" w:rsidRDefault="00A91378" w:rsidP="00A91378">
      <w:pPr>
        <w:pStyle w:val="ListParagraph"/>
        <w:numPr>
          <w:ilvl w:val="0"/>
          <w:numId w:val="2"/>
        </w:numPr>
        <w:rPr>
          <w:b/>
          <w:bCs/>
          <w:lang w:val="en-US"/>
        </w:rPr>
      </w:pPr>
      <w:r w:rsidRPr="00E075CA">
        <w:rPr>
          <w:b/>
          <w:bCs/>
          <w:lang w:val="en-US"/>
        </w:rPr>
        <w:lastRenderedPageBreak/>
        <w:t xml:space="preserve">Intensity: </w:t>
      </w:r>
    </w:p>
    <w:p w14:paraId="005AD148" w14:textId="77777777" w:rsidR="00A91378" w:rsidRDefault="00A91378" w:rsidP="00A91378">
      <w:pPr>
        <w:pStyle w:val="ListParagraph"/>
        <w:numPr>
          <w:ilvl w:val="0"/>
          <w:numId w:val="2"/>
        </w:numPr>
        <w:rPr>
          <w:b/>
          <w:bCs/>
          <w:lang w:val="en-US"/>
        </w:rPr>
      </w:pPr>
      <w:r w:rsidRPr="004F5AEB">
        <w:rPr>
          <w:b/>
          <w:bCs/>
          <w:lang w:val="en-US"/>
        </w:rPr>
        <w:t xml:space="preserve">Ongoing projects and activities: </w:t>
      </w:r>
    </w:p>
    <w:p w14:paraId="371B5760" w14:textId="77777777" w:rsidR="00A91378" w:rsidRDefault="00A91378" w:rsidP="00A91378">
      <w:pPr>
        <w:pStyle w:val="ListParagraph"/>
        <w:numPr>
          <w:ilvl w:val="0"/>
          <w:numId w:val="2"/>
        </w:numPr>
        <w:rPr>
          <w:b/>
          <w:bCs/>
          <w:lang w:val="en-US"/>
        </w:rPr>
      </w:pPr>
      <w:r w:rsidRPr="00C71A07">
        <w:rPr>
          <w:b/>
          <w:bCs/>
          <w:lang w:val="en-US"/>
        </w:rPr>
        <w:t xml:space="preserve">Funding structure: </w:t>
      </w:r>
    </w:p>
    <w:p w14:paraId="5C42A08E" w14:textId="77777777" w:rsidR="00A91378" w:rsidRDefault="00A91378" w:rsidP="00A91378">
      <w:pPr>
        <w:pStyle w:val="ListParagraph"/>
        <w:numPr>
          <w:ilvl w:val="0"/>
          <w:numId w:val="2"/>
        </w:numPr>
        <w:rPr>
          <w:b/>
          <w:bCs/>
          <w:lang w:val="en-US"/>
        </w:rPr>
      </w:pPr>
      <w:r w:rsidRPr="00AC599E">
        <w:rPr>
          <w:b/>
          <w:bCs/>
          <w:lang w:val="en-US"/>
        </w:rPr>
        <w:t>Challenges</w:t>
      </w:r>
      <w:r>
        <w:rPr>
          <w:b/>
          <w:bCs/>
          <w:lang w:val="en-US"/>
        </w:rPr>
        <w:t>:</w:t>
      </w:r>
    </w:p>
    <w:p w14:paraId="031643D4" w14:textId="77777777" w:rsidR="00A91378" w:rsidRPr="00864109" w:rsidRDefault="00A91378" w:rsidP="00A91378">
      <w:pPr>
        <w:pStyle w:val="ListParagraph"/>
        <w:numPr>
          <w:ilvl w:val="0"/>
          <w:numId w:val="2"/>
        </w:numPr>
        <w:rPr>
          <w:b/>
          <w:bCs/>
          <w:lang w:val="en-US"/>
        </w:rPr>
      </w:pPr>
      <w:r w:rsidRPr="00864109">
        <w:rPr>
          <w:b/>
          <w:bCs/>
          <w:lang w:val="en-US"/>
        </w:rPr>
        <w:t xml:space="preserve">Cooperation or link with other arrangements: </w:t>
      </w:r>
    </w:p>
    <w:p w14:paraId="0834C023" w14:textId="77777777" w:rsidR="00A91378" w:rsidRPr="00192A84" w:rsidRDefault="00A91378" w:rsidP="00A91378">
      <w:pPr>
        <w:pStyle w:val="ListParagraph"/>
        <w:numPr>
          <w:ilvl w:val="0"/>
          <w:numId w:val="2"/>
        </w:numPr>
        <w:rPr>
          <w:b/>
          <w:bCs/>
          <w:lang w:val="en-US"/>
        </w:rPr>
      </w:pPr>
      <w:r w:rsidRPr="00192A84">
        <w:rPr>
          <w:b/>
          <w:bCs/>
          <w:lang w:val="en-US"/>
        </w:rPr>
        <w:t xml:space="preserve">Institutional contacts: </w:t>
      </w:r>
    </w:p>
    <w:p w14:paraId="6ABBA0F5" w14:textId="77777777" w:rsidR="00A91378" w:rsidRDefault="00A91378" w:rsidP="00A91378">
      <w:pPr>
        <w:pStyle w:val="ListParagraph"/>
        <w:numPr>
          <w:ilvl w:val="0"/>
          <w:numId w:val="2"/>
        </w:numPr>
        <w:rPr>
          <w:lang w:val="en-US"/>
        </w:rPr>
      </w:pPr>
      <w:r w:rsidRPr="0035608A">
        <w:rPr>
          <w:b/>
          <w:bCs/>
          <w:lang w:val="en-US"/>
        </w:rPr>
        <w:t>Noteworthy literature</w:t>
      </w:r>
      <w:r>
        <w:rPr>
          <w:lang w:val="en-US"/>
        </w:rPr>
        <w:t xml:space="preserve">: </w:t>
      </w:r>
    </w:p>
    <w:p w14:paraId="3B1AC836" w14:textId="77777777" w:rsidR="00A91378" w:rsidRPr="002D49D9" w:rsidRDefault="00A91378" w:rsidP="00A91378">
      <w:pPr>
        <w:rPr>
          <w:lang w:val="en-US"/>
        </w:rPr>
      </w:pPr>
      <w:r>
        <w:rPr>
          <w:lang w:val="en-US"/>
        </w:rPr>
        <w:t>Jane Chan – The ASEAN Information Sharing Portal (NMIO Technical Bulletin)</w:t>
      </w:r>
    </w:p>
    <w:p w14:paraId="0D7F9BC8" w14:textId="47C60D73" w:rsidR="00A91378" w:rsidRDefault="00A91378" w:rsidP="00A91378">
      <w:pPr>
        <w:pStyle w:val="ListParagraph"/>
        <w:numPr>
          <w:ilvl w:val="0"/>
          <w:numId w:val="2"/>
        </w:numPr>
        <w:rPr>
          <w:b/>
          <w:bCs/>
          <w:lang w:val="en-US"/>
        </w:rPr>
      </w:pPr>
      <w:r w:rsidRPr="0035608A">
        <w:rPr>
          <w:b/>
          <w:bCs/>
          <w:lang w:val="en-US"/>
        </w:rPr>
        <w:t xml:space="preserve">Knowledge gaps to follow up on: </w:t>
      </w:r>
      <w:bookmarkEnd w:id="0"/>
      <w:r w:rsidR="005A3AE8">
        <w:rPr>
          <w:b/>
          <w:bCs/>
          <w:lang w:val="en-US"/>
        </w:rPr>
        <w:t xml:space="preserve"> </w:t>
      </w:r>
    </w:p>
    <w:p w14:paraId="45213D59" w14:textId="77777777" w:rsidR="00A91378" w:rsidRPr="001F1A10" w:rsidRDefault="00A91378" w:rsidP="00A91378">
      <w:pPr>
        <w:rPr>
          <w:lang w:val="en-US"/>
        </w:rPr>
      </w:pPr>
    </w:p>
    <w:p w14:paraId="273B592C" w14:textId="77777777" w:rsidR="00A91378" w:rsidRPr="007252C7" w:rsidRDefault="00A91378" w:rsidP="00A91378">
      <w:pPr>
        <w:rPr>
          <w:lang w:val="en-US"/>
        </w:rPr>
      </w:pPr>
    </w:p>
    <w:p w14:paraId="2AD8BEA8" w14:textId="77777777" w:rsidR="00A91378" w:rsidRDefault="00A91378" w:rsidP="00A91378"/>
    <w:p w14:paraId="58170C6B" w14:textId="77777777" w:rsidR="00A91378" w:rsidRPr="00BC1661" w:rsidRDefault="00A91378" w:rsidP="00A91378">
      <w:pPr>
        <w:rPr>
          <w:lang w:val="en-US"/>
        </w:rPr>
      </w:pPr>
    </w:p>
    <w:p w14:paraId="05E1D2B7" w14:textId="77777777" w:rsidR="00445F40" w:rsidRDefault="00445F40"/>
    <w:sectPr w:rsidR="00445F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65C49"/>
    <w:multiLevelType w:val="hybridMultilevel"/>
    <w:tmpl w:val="F37A4AE6"/>
    <w:lvl w:ilvl="0" w:tplc="ABEAC3DC">
      <w:start w:val="10"/>
      <w:numFmt w:val="decimal"/>
      <w:lvlText w:val="%1."/>
      <w:lvlJc w:val="left"/>
      <w:pPr>
        <w:ind w:left="643"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B25538"/>
    <w:multiLevelType w:val="hybridMultilevel"/>
    <w:tmpl w:val="60CCD9E4"/>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num w:numId="1" w16cid:durableId="9323249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2933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378"/>
    <w:rsid w:val="003244D7"/>
    <w:rsid w:val="00445F40"/>
    <w:rsid w:val="005A3AE8"/>
    <w:rsid w:val="00956EE9"/>
    <w:rsid w:val="00A860A1"/>
    <w:rsid w:val="00A91378"/>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6B58"/>
  <w15:chartTrackingRefBased/>
  <w15:docId w15:val="{6E58BD0A-481D-4704-B385-02F7026F1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37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1378"/>
    <w:pPr>
      <w:ind w:left="720"/>
      <w:contextualSpacing/>
    </w:pPr>
    <w:rPr>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351</Words>
  <Characters>2005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Edwards</dc:creator>
  <cp:keywords/>
  <dc:description/>
  <cp:lastModifiedBy>Scott Edwards</cp:lastModifiedBy>
  <cp:revision>2</cp:revision>
  <dcterms:created xsi:type="dcterms:W3CDTF">2022-07-11T20:11:00Z</dcterms:created>
  <dcterms:modified xsi:type="dcterms:W3CDTF">2022-07-12T08:06:00Z</dcterms:modified>
</cp:coreProperties>
</file>