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6D802" w14:textId="77777777" w:rsidR="002215D2" w:rsidRPr="00BF25C5" w:rsidRDefault="002215D2" w:rsidP="002215D2">
      <w:pPr>
        <w:pStyle w:val="ListParagraph"/>
        <w:numPr>
          <w:ilvl w:val="0"/>
          <w:numId w:val="1"/>
        </w:numPr>
        <w:rPr>
          <w:rFonts w:cstheme="minorHAnsi"/>
          <w:b/>
          <w:bCs/>
          <w:lang w:val="en-US"/>
        </w:rPr>
      </w:pPr>
      <w:bookmarkStart w:id="0" w:name="_Hlk40006575"/>
      <w:r w:rsidRPr="00BF25C5">
        <w:rPr>
          <w:rFonts w:cstheme="minorHAnsi"/>
          <w:b/>
          <w:bCs/>
          <w:lang w:val="en-US"/>
        </w:rPr>
        <w:t xml:space="preserve">Name: </w:t>
      </w:r>
    </w:p>
    <w:p w14:paraId="5779AE00" w14:textId="7704F19E" w:rsidR="002215D2" w:rsidRPr="00BF25C5" w:rsidRDefault="002215D2" w:rsidP="002215D2">
      <w:pPr>
        <w:rPr>
          <w:rFonts w:cstheme="minorHAnsi"/>
          <w:szCs w:val="22"/>
          <w:lang w:val="en-US"/>
        </w:rPr>
      </w:pPr>
      <w:r>
        <w:rPr>
          <w:rFonts w:cstheme="minorHAnsi"/>
          <w:szCs w:val="22"/>
          <w:lang w:val="en-US"/>
        </w:rPr>
        <w:t>ASEAN</w:t>
      </w:r>
      <w:r w:rsidRPr="00BF25C5">
        <w:rPr>
          <w:rFonts w:cstheme="minorHAnsi"/>
          <w:szCs w:val="22"/>
          <w:lang w:val="en-US"/>
        </w:rPr>
        <w:t xml:space="preserve"> </w:t>
      </w:r>
      <w:proofErr w:type="spellStart"/>
      <w:r w:rsidRPr="00BF25C5">
        <w:rPr>
          <w:rFonts w:cstheme="minorHAnsi"/>
          <w:szCs w:val="22"/>
          <w:lang w:val="en-US"/>
        </w:rPr>
        <w:t>Defence</w:t>
      </w:r>
      <w:proofErr w:type="spellEnd"/>
      <w:r w:rsidRPr="00BF25C5">
        <w:rPr>
          <w:rFonts w:cstheme="minorHAnsi"/>
          <w:szCs w:val="22"/>
          <w:lang w:val="en-US"/>
        </w:rPr>
        <w:t xml:space="preserve"> Ministers Meeting</w:t>
      </w:r>
      <w:r>
        <w:rPr>
          <w:rFonts w:cstheme="minorHAnsi"/>
          <w:szCs w:val="22"/>
          <w:lang w:val="en-US"/>
        </w:rPr>
        <w:t xml:space="preserve"> Plus (ADMM+)</w:t>
      </w:r>
    </w:p>
    <w:p w14:paraId="721517C7" w14:textId="77777777" w:rsidR="002215D2" w:rsidRPr="00BF25C5" w:rsidRDefault="002215D2" w:rsidP="002215D2">
      <w:pPr>
        <w:pStyle w:val="ListParagraph"/>
        <w:numPr>
          <w:ilvl w:val="0"/>
          <w:numId w:val="1"/>
        </w:numPr>
        <w:rPr>
          <w:rFonts w:cstheme="minorHAnsi"/>
          <w:b/>
          <w:bCs/>
          <w:lang w:val="en-US"/>
        </w:rPr>
      </w:pPr>
      <w:r w:rsidRPr="00BF25C5">
        <w:rPr>
          <w:rFonts w:cstheme="minorHAnsi"/>
          <w:b/>
          <w:bCs/>
          <w:lang w:val="en-US"/>
        </w:rPr>
        <w:t xml:space="preserve">Short description: </w:t>
      </w:r>
    </w:p>
    <w:p w14:paraId="2E3E2F12" w14:textId="127256D6" w:rsidR="002215D2" w:rsidRPr="00367B8A" w:rsidRDefault="002215D2" w:rsidP="002215D2">
      <w:pPr>
        <w:rPr>
          <w:rFonts w:cstheme="minorHAnsi"/>
          <w:szCs w:val="22"/>
          <w:lang w:val="en-US"/>
        </w:rPr>
      </w:pPr>
      <w:r w:rsidRPr="00BF25C5">
        <w:rPr>
          <w:rFonts w:cstheme="minorHAnsi"/>
          <w:szCs w:val="22"/>
          <w:lang w:val="en-US"/>
        </w:rPr>
        <w:t xml:space="preserve">The </w:t>
      </w:r>
      <w:r>
        <w:rPr>
          <w:rFonts w:cstheme="minorHAnsi"/>
          <w:szCs w:val="22"/>
          <w:lang w:val="en-US"/>
        </w:rPr>
        <w:t>ADMM+</w:t>
      </w:r>
      <w:r w:rsidRPr="00BF25C5">
        <w:rPr>
          <w:rFonts w:cstheme="minorHAnsi"/>
          <w:szCs w:val="22"/>
          <w:lang w:val="en-US"/>
        </w:rPr>
        <w:t xml:space="preserve"> is </w:t>
      </w:r>
      <w:r w:rsidR="00367B8A">
        <w:rPr>
          <w:rFonts w:cstheme="minorHAnsi"/>
          <w:szCs w:val="22"/>
          <w:lang w:val="en-US"/>
        </w:rPr>
        <w:t xml:space="preserve">an extension of </w:t>
      </w:r>
      <w:r w:rsidRPr="00BF25C5">
        <w:rPr>
          <w:rFonts w:cstheme="minorHAnsi"/>
          <w:szCs w:val="22"/>
          <w:lang w:val="en-US"/>
        </w:rPr>
        <w:t xml:space="preserve">the highest ministerial </w:t>
      </w:r>
      <w:proofErr w:type="spellStart"/>
      <w:r w:rsidRPr="00BF25C5">
        <w:rPr>
          <w:rFonts w:cstheme="minorHAnsi"/>
          <w:szCs w:val="22"/>
          <w:lang w:val="en-US"/>
        </w:rPr>
        <w:t>defence</w:t>
      </w:r>
      <w:proofErr w:type="spellEnd"/>
      <w:r w:rsidRPr="00BF25C5">
        <w:rPr>
          <w:rFonts w:cstheme="minorHAnsi"/>
          <w:szCs w:val="22"/>
          <w:lang w:val="en-US"/>
        </w:rPr>
        <w:t xml:space="preserve"> and security consultative and cooperative mechanism in </w:t>
      </w:r>
      <w:r>
        <w:rPr>
          <w:rFonts w:cstheme="minorHAnsi"/>
          <w:szCs w:val="22"/>
          <w:lang w:val="en-US"/>
        </w:rPr>
        <w:t>ASEAN</w:t>
      </w:r>
      <w:r w:rsidRPr="00BF25C5">
        <w:rPr>
          <w:rFonts w:cstheme="minorHAnsi"/>
          <w:szCs w:val="22"/>
          <w:lang w:val="en-US"/>
        </w:rPr>
        <w:t>.</w:t>
      </w:r>
      <w:r w:rsidR="00367B8A">
        <w:rPr>
          <w:rFonts w:cstheme="minorHAnsi"/>
          <w:szCs w:val="22"/>
          <w:lang w:val="en-US"/>
        </w:rPr>
        <w:t xml:space="preserve"> It aims to </w:t>
      </w:r>
      <w:r w:rsidR="00367B8A">
        <w:rPr>
          <w:rFonts w:cstheme="minorHAnsi"/>
          <w:b/>
          <w:bCs/>
          <w:szCs w:val="22"/>
          <w:lang w:val="en-US"/>
        </w:rPr>
        <w:t xml:space="preserve">something about broaden out. </w:t>
      </w:r>
    </w:p>
    <w:p w14:paraId="22A09018" w14:textId="77777777" w:rsidR="002215D2" w:rsidRPr="00BF25C5" w:rsidRDefault="002215D2" w:rsidP="002215D2">
      <w:pPr>
        <w:pStyle w:val="ListParagraph"/>
        <w:numPr>
          <w:ilvl w:val="0"/>
          <w:numId w:val="1"/>
        </w:numPr>
        <w:rPr>
          <w:rFonts w:cstheme="minorHAnsi"/>
          <w:b/>
          <w:bCs/>
          <w:lang w:val="en-US"/>
        </w:rPr>
      </w:pPr>
      <w:r w:rsidRPr="00BF25C5">
        <w:rPr>
          <w:rFonts w:cstheme="minorHAnsi"/>
          <w:lang w:val="en-US" w:bidi="th-TH"/>
        </w:rPr>
        <w:t xml:space="preserve"> </w:t>
      </w:r>
      <w:r w:rsidRPr="00BF25C5">
        <w:rPr>
          <w:rFonts w:cstheme="minorHAnsi"/>
          <w:b/>
          <w:bCs/>
          <w:lang w:val="en-US"/>
        </w:rPr>
        <w:t xml:space="preserve">Formality: </w:t>
      </w:r>
    </w:p>
    <w:p w14:paraId="04C4B84C" w14:textId="490C451E" w:rsidR="002215D2" w:rsidRPr="00BF25C5" w:rsidRDefault="002215D2" w:rsidP="002215D2">
      <w:pPr>
        <w:rPr>
          <w:rFonts w:cstheme="minorHAnsi"/>
          <w:szCs w:val="22"/>
          <w:lang w:val="en-US"/>
        </w:rPr>
      </w:pPr>
      <w:r w:rsidRPr="00BF25C5">
        <w:rPr>
          <w:rFonts w:cstheme="minorHAnsi"/>
          <w:szCs w:val="22"/>
          <w:lang w:val="en-US"/>
        </w:rPr>
        <w:t xml:space="preserve">Formal. Operates within the </w:t>
      </w:r>
      <w:r>
        <w:rPr>
          <w:rFonts w:cstheme="minorHAnsi"/>
          <w:szCs w:val="22"/>
          <w:lang w:val="en-US"/>
        </w:rPr>
        <w:t>ASEAN</w:t>
      </w:r>
      <w:r w:rsidRPr="00BF25C5">
        <w:rPr>
          <w:rFonts w:cstheme="minorHAnsi"/>
          <w:szCs w:val="22"/>
          <w:lang w:val="en-US"/>
        </w:rPr>
        <w:t xml:space="preserve"> Secretariat</w:t>
      </w:r>
      <w:r w:rsidR="00367B8A">
        <w:rPr>
          <w:rFonts w:cstheme="minorHAnsi"/>
          <w:szCs w:val="22"/>
          <w:lang w:val="en-US"/>
        </w:rPr>
        <w:t>. Informality has been identified as a problem (see point 19).</w:t>
      </w:r>
    </w:p>
    <w:p w14:paraId="09DEEB58" w14:textId="77777777" w:rsidR="002215D2" w:rsidRPr="00BF25C5" w:rsidRDefault="002215D2" w:rsidP="002215D2">
      <w:pPr>
        <w:pStyle w:val="ListParagraph"/>
        <w:numPr>
          <w:ilvl w:val="0"/>
          <w:numId w:val="1"/>
        </w:numPr>
        <w:rPr>
          <w:rFonts w:cstheme="minorHAnsi"/>
          <w:b/>
          <w:bCs/>
          <w:lang w:val="en-US"/>
        </w:rPr>
      </w:pPr>
      <w:r w:rsidRPr="00BF25C5">
        <w:rPr>
          <w:rFonts w:cstheme="minorHAnsi"/>
          <w:b/>
          <w:bCs/>
          <w:lang w:val="en-US"/>
        </w:rPr>
        <w:t xml:space="preserve">Regional coverage: </w:t>
      </w:r>
    </w:p>
    <w:p w14:paraId="47F73721" w14:textId="6C517843" w:rsidR="002215D2" w:rsidRPr="00BF25C5" w:rsidRDefault="00832F3F" w:rsidP="002215D2">
      <w:pPr>
        <w:rPr>
          <w:rFonts w:cstheme="minorHAnsi"/>
          <w:szCs w:val="22"/>
          <w:lang w:val="en-US"/>
        </w:rPr>
      </w:pPr>
      <w:r>
        <w:rPr>
          <w:rFonts w:cstheme="minorHAnsi"/>
          <w:szCs w:val="22"/>
          <w:lang w:val="en-US"/>
        </w:rPr>
        <w:t>Asia-Pacific</w:t>
      </w:r>
    </w:p>
    <w:p w14:paraId="720AD49D" w14:textId="77777777" w:rsidR="002215D2" w:rsidRPr="00BF25C5" w:rsidRDefault="002215D2" w:rsidP="002215D2">
      <w:pPr>
        <w:pStyle w:val="ListParagraph"/>
        <w:numPr>
          <w:ilvl w:val="0"/>
          <w:numId w:val="1"/>
        </w:numPr>
        <w:rPr>
          <w:rFonts w:cstheme="minorHAnsi"/>
          <w:b/>
          <w:bCs/>
          <w:lang w:val="en-US"/>
        </w:rPr>
      </w:pPr>
      <w:r w:rsidRPr="00BF25C5">
        <w:rPr>
          <w:rFonts w:cstheme="minorHAnsi"/>
          <w:b/>
          <w:bCs/>
          <w:lang w:val="en-US"/>
        </w:rPr>
        <w:t xml:space="preserve">Members (including states and non-states): </w:t>
      </w:r>
    </w:p>
    <w:p w14:paraId="248B6CE5" w14:textId="08E9C228" w:rsidR="002215D2" w:rsidRPr="00BF25C5" w:rsidRDefault="00A54107" w:rsidP="002215D2">
      <w:pPr>
        <w:rPr>
          <w:rFonts w:cstheme="minorHAnsi"/>
          <w:szCs w:val="22"/>
          <w:lang w:val="en-US"/>
        </w:rPr>
      </w:pPr>
      <w:r>
        <w:rPr>
          <w:rFonts w:cstheme="minorHAnsi"/>
          <w:szCs w:val="22"/>
          <w:lang w:val="en-US"/>
        </w:rPr>
        <w:t>ASEAN, Australia, China, India, Japan, Korea, New Zealand, Russia, USA</w:t>
      </w:r>
      <w:r w:rsidR="00877AA2">
        <w:rPr>
          <w:rFonts w:cstheme="minorHAnsi"/>
          <w:szCs w:val="22"/>
          <w:lang w:val="en-US"/>
        </w:rPr>
        <w:t>, India</w:t>
      </w:r>
      <w:r w:rsidR="006640C2">
        <w:rPr>
          <w:rFonts w:cstheme="minorHAnsi"/>
          <w:szCs w:val="22"/>
          <w:lang w:val="en-US"/>
        </w:rPr>
        <w:t>. S</w:t>
      </w:r>
      <w:r w:rsidR="006640C2" w:rsidRPr="006640C2">
        <w:rPr>
          <w:rFonts w:cstheme="minorHAnsi"/>
          <w:szCs w:val="22"/>
          <w:lang w:val="en-US"/>
        </w:rPr>
        <w:t>everal non-Plus countries have expressed interest to join the ADMM-Plus</w:t>
      </w:r>
      <w:r w:rsidR="006640C2">
        <w:rPr>
          <w:rFonts w:cstheme="minorHAnsi"/>
          <w:szCs w:val="22"/>
          <w:lang w:val="en-US"/>
        </w:rPr>
        <w:t>, leading to ‘</w:t>
      </w:r>
      <w:proofErr w:type="spellStart"/>
      <w:r w:rsidR="006640C2">
        <w:rPr>
          <w:rFonts w:cstheme="minorHAnsi"/>
          <w:szCs w:val="22"/>
          <w:lang w:val="en-US"/>
        </w:rPr>
        <w:t>observership</w:t>
      </w:r>
      <w:proofErr w:type="spellEnd"/>
      <w:r w:rsidR="006640C2">
        <w:rPr>
          <w:rFonts w:cstheme="minorHAnsi"/>
          <w:szCs w:val="22"/>
          <w:lang w:val="en-US"/>
        </w:rPr>
        <w:t xml:space="preserve">’ status due to a lack of willingness to expand membership without consolidating on ‘its initial </w:t>
      </w:r>
      <w:proofErr w:type="spellStart"/>
      <w:r w:rsidR="006640C2">
        <w:rPr>
          <w:rFonts w:cstheme="minorHAnsi"/>
          <w:szCs w:val="22"/>
          <w:lang w:val="en-US"/>
        </w:rPr>
        <w:t>succes</w:t>
      </w:r>
      <w:proofErr w:type="spellEnd"/>
      <w:r w:rsidR="006640C2">
        <w:rPr>
          <w:rFonts w:cstheme="minorHAnsi"/>
          <w:szCs w:val="22"/>
          <w:lang w:val="en-US"/>
        </w:rPr>
        <w:t>’.</w:t>
      </w:r>
    </w:p>
    <w:p w14:paraId="13DD495D" w14:textId="77777777" w:rsidR="002215D2" w:rsidRPr="00BF25C5" w:rsidRDefault="002215D2" w:rsidP="002215D2">
      <w:pPr>
        <w:pStyle w:val="ListParagraph"/>
        <w:numPr>
          <w:ilvl w:val="0"/>
          <w:numId w:val="1"/>
        </w:numPr>
        <w:autoSpaceDE w:val="0"/>
        <w:autoSpaceDN w:val="0"/>
        <w:adjustRightInd w:val="0"/>
        <w:spacing w:after="0" w:line="240" w:lineRule="auto"/>
        <w:rPr>
          <w:rFonts w:cstheme="minorHAnsi"/>
        </w:rPr>
      </w:pPr>
      <w:r w:rsidRPr="00BF25C5">
        <w:rPr>
          <w:rFonts w:cstheme="minorHAnsi"/>
          <w:b/>
          <w:bCs/>
          <w:lang w:val="en-US"/>
        </w:rPr>
        <w:t xml:space="preserve">Includes non-state </w:t>
      </w:r>
      <w:proofErr w:type="gramStart"/>
      <w:r w:rsidRPr="00BF25C5">
        <w:rPr>
          <w:rFonts w:cstheme="minorHAnsi"/>
          <w:b/>
          <w:bCs/>
          <w:lang w:val="en-US"/>
        </w:rPr>
        <w:t>actors?</w:t>
      </w:r>
      <w:proofErr w:type="gramEnd"/>
      <w:r w:rsidRPr="00BF25C5">
        <w:rPr>
          <w:rFonts w:cstheme="minorHAnsi"/>
          <w:b/>
          <w:bCs/>
          <w:lang w:val="en-US"/>
        </w:rPr>
        <w:t xml:space="preserve"> </w:t>
      </w:r>
    </w:p>
    <w:p w14:paraId="2B5422CB" w14:textId="77777777" w:rsidR="002215D2" w:rsidRPr="00BF25C5" w:rsidRDefault="002215D2" w:rsidP="002215D2">
      <w:pPr>
        <w:autoSpaceDE w:val="0"/>
        <w:autoSpaceDN w:val="0"/>
        <w:adjustRightInd w:val="0"/>
        <w:spacing w:after="0" w:line="240" w:lineRule="auto"/>
        <w:rPr>
          <w:rFonts w:cstheme="minorHAnsi"/>
          <w:szCs w:val="22"/>
        </w:rPr>
      </w:pPr>
    </w:p>
    <w:p w14:paraId="55C78D74" w14:textId="77777777" w:rsidR="002215D2" w:rsidRPr="00BF25C5" w:rsidRDefault="002215D2" w:rsidP="002215D2">
      <w:pPr>
        <w:autoSpaceDE w:val="0"/>
        <w:autoSpaceDN w:val="0"/>
        <w:adjustRightInd w:val="0"/>
        <w:spacing w:after="0" w:line="240" w:lineRule="auto"/>
        <w:rPr>
          <w:rFonts w:cstheme="minorHAnsi"/>
          <w:szCs w:val="22"/>
        </w:rPr>
      </w:pPr>
      <w:r w:rsidRPr="00BF25C5">
        <w:rPr>
          <w:rFonts w:cstheme="minorHAnsi"/>
          <w:szCs w:val="22"/>
        </w:rPr>
        <w:t xml:space="preserve">There are mechanisms for the inclusion of non-state actors, but this is highly </w:t>
      </w:r>
      <w:proofErr w:type="gramStart"/>
      <w:r w:rsidRPr="00BF25C5">
        <w:rPr>
          <w:rFonts w:cstheme="minorHAnsi"/>
          <w:szCs w:val="22"/>
        </w:rPr>
        <w:t>regulated</w:t>
      </w:r>
      <w:proofErr w:type="gramEnd"/>
      <w:r w:rsidRPr="00BF25C5">
        <w:rPr>
          <w:rFonts w:cstheme="minorHAnsi"/>
          <w:szCs w:val="22"/>
        </w:rPr>
        <w:t xml:space="preserve"> and their presence is not permitted at Senior Officials’ meetings, Senior Officials’ working group meetings, or policy meetings. Subject Matter Experts (SMEs) can be invited to exercises, workshops and seminars. The </w:t>
      </w:r>
      <w:r>
        <w:rPr>
          <w:rFonts w:cstheme="minorHAnsi"/>
          <w:szCs w:val="22"/>
        </w:rPr>
        <w:t>ADMM</w:t>
      </w:r>
      <w:r w:rsidRPr="00BF25C5">
        <w:rPr>
          <w:rFonts w:cstheme="minorHAnsi"/>
          <w:szCs w:val="22"/>
        </w:rPr>
        <w:t xml:space="preserve"> has a protocol paper that allows chairs of the Expert Working Groups to allow for participation for international organisations and non-governmental organisations. It also allows for cooperation with Civil Society Organisations through the Concept Paper on the </w:t>
      </w:r>
      <w:r>
        <w:rPr>
          <w:rFonts w:cstheme="minorHAnsi"/>
          <w:szCs w:val="22"/>
        </w:rPr>
        <w:t>ASEAN</w:t>
      </w:r>
      <w:r w:rsidRPr="00BF25C5">
        <w:rPr>
          <w:rFonts w:cstheme="minorHAnsi"/>
          <w:szCs w:val="22"/>
        </w:rPr>
        <w:t xml:space="preserve"> Defence</w:t>
      </w:r>
    </w:p>
    <w:p w14:paraId="638A6E76" w14:textId="77777777" w:rsidR="002215D2" w:rsidRPr="00BF25C5" w:rsidRDefault="002215D2" w:rsidP="002215D2">
      <w:pPr>
        <w:autoSpaceDE w:val="0"/>
        <w:autoSpaceDN w:val="0"/>
        <w:adjustRightInd w:val="0"/>
        <w:spacing w:after="0" w:line="240" w:lineRule="auto"/>
        <w:rPr>
          <w:rFonts w:cstheme="minorHAnsi"/>
          <w:szCs w:val="22"/>
        </w:rPr>
      </w:pPr>
      <w:r w:rsidRPr="00BF25C5">
        <w:rPr>
          <w:rFonts w:cstheme="minorHAnsi"/>
          <w:szCs w:val="22"/>
        </w:rPr>
        <w:t>Establishments and CSOs Cooperation on Non‐Traditional Security.</w:t>
      </w:r>
    </w:p>
    <w:p w14:paraId="50BC7E1B" w14:textId="77777777" w:rsidR="002215D2" w:rsidRPr="00BF25C5" w:rsidRDefault="002215D2" w:rsidP="002215D2">
      <w:pPr>
        <w:autoSpaceDE w:val="0"/>
        <w:autoSpaceDN w:val="0"/>
        <w:adjustRightInd w:val="0"/>
        <w:spacing w:after="0" w:line="240" w:lineRule="auto"/>
        <w:rPr>
          <w:rFonts w:cstheme="minorHAnsi"/>
          <w:szCs w:val="22"/>
        </w:rPr>
      </w:pPr>
    </w:p>
    <w:p w14:paraId="6A3EB875" w14:textId="77777777" w:rsidR="002215D2" w:rsidRPr="00BF25C5" w:rsidRDefault="002215D2" w:rsidP="002215D2">
      <w:pPr>
        <w:pStyle w:val="ListParagraph"/>
        <w:numPr>
          <w:ilvl w:val="0"/>
          <w:numId w:val="1"/>
        </w:numPr>
        <w:rPr>
          <w:rFonts w:cstheme="minorHAnsi"/>
          <w:b/>
          <w:bCs/>
          <w:lang w:val="en-US"/>
        </w:rPr>
      </w:pPr>
      <w:r w:rsidRPr="00BF25C5">
        <w:rPr>
          <w:rFonts w:cstheme="minorHAnsi"/>
          <w:b/>
          <w:bCs/>
          <w:lang w:val="en-US"/>
        </w:rPr>
        <w:t xml:space="preserve">Date created: </w:t>
      </w:r>
    </w:p>
    <w:p w14:paraId="03375ADE" w14:textId="517946C9" w:rsidR="002215D2" w:rsidRPr="00BF25C5" w:rsidRDefault="002215D2" w:rsidP="002215D2">
      <w:pPr>
        <w:rPr>
          <w:rFonts w:cstheme="minorHAnsi"/>
          <w:szCs w:val="22"/>
          <w:lang w:val="en-US"/>
        </w:rPr>
      </w:pPr>
      <w:r w:rsidRPr="00BF25C5">
        <w:rPr>
          <w:rFonts w:cstheme="minorHAnsi"/>
          <w:szCs w:val="22"/>
          <w:lang w:val="en-US"/>
        </w:rPr>
        <w:t>20</w:t>
      </w:r>
      <w:r w:rsidR="00367B8A">
        <w:rPr>
          <w:rFonts w:cstheme="minorHAnsi"/>
          <w:szCs w:val="22"/>
          <w:lang w:val="en-US"/>
        </w:rPr>
        <w:t>10</w:t>
      </w:r>
    </w:p>
    <w:p w14:paraId="7DA59B82" w14:textId="77777777" w:rsidR="002215D2" w:rsidRPr="00BF25C5" w:rsidRDefault="002215D2" w:rsidP="002215D2">
      <w:pPr>
        <w:pStyle w:val="ListParagraph"/>
        <w:numPr>
          <w:ilvl w:val="0"/>
          <w:numId w:val="1"/>
        </w:numPr>
        <w:rPr>
          <w:rFonts w:cstheme="minorHAnsi"/>
          <w:b/>
          <w:bCs/>
          <w:lang w:val="en-US"/>
        </w:rPr>
      </w:pPr>
      <w:r w:rsidRPr="00BF25C5">
        <w:rPr>
          <w:rFonts w:cstheme="minorHAnsi"/>
          <w:b/>
          <w:bCs/>
          <w:lang w:val="en-US"/>
        </w:rPr>
        <w:t>Date visibly started to engage with maritime security (</w:t>
      </w:r>
      <w:proofErr w:type="gramStart"/>
      <w:r w:rsidRPr="00BF25C5">
        <w:rPr>
          <w:rFonts w:cstheme="minorHAnsi"/>
          <w:b/>
          <w:bCs/>
          <w:lang w:val="en-US"/>
        </w:rPr>
        <w:t>e.g.</w:t>
      </w:r>
      <w:proofErr w:type="gramEnd"/>
      <w:r w:rsidRPr="00BF25C5">
        <w:rPr>
          <w:rFonts w:cstheme="minorHAnsi"/>
          <w:b/>
          <w:bCs/>
          <w:lang w:val="en-US"/>
        </w:rPr>
        <w:t xml:space="preserve"> first document that refers to it):</w:t>
      </w:r>
    </w:p>
    <w:p w14:paraId="554BD884" w14:textId="47195850" w:rsidR="002215D2" w:rsidRPr="00BF25C5" w:rsidRDefault="00EF037E" w:rsidP="002215D2">
      <w:pPr>
        <w:rPr>
          <w:rFonts w:cstheme="minorHAnsi"/>
          <w:szCs w:val="22"/>
          <w:lang w:val="en-US"/>
        </w:rPr>
      </w:pPr>
      <w:r>
        <w:rPr>
          <w:rFonts w:cstheme="minorHAnsi"/>
          <w:szCs w:val="22"/>
          <w:lang w:val="en-US"/>
        </w:rPr>
        <w:t>2010</w:t>
      </w:r>
      <w:r w:rsidR="00864BF0">
        <w:rPr>
          <w:rFonts w:cstheme="minorHAnsi"/>
          <w:szCs w:val="22"/>
          <w:lang w:val="en-US"/>
        </w:rPr>
        <w:t xml:space="preserve"> – the 2009 concept paper leading to the ADMM+ specifically mentioned maritime security, meaning it engaged with maritime security from its official conception in 2010. </w:t>
      </w:r>
      <w:r w:rsidR="006640C2">
        <w:rPr>
          <w:rFonts w:cstheme="minorHAnsi"/>
          <w:szCs w:val="22"/>
          <w:lang w:val="en-US"/>
        </w:rPr>
        <w:t xml:space="preserve">Maritime security also featured in the first Chairman’s Statement. </w:t>
      </w:r>
    </w:p>
    <w:p w14:paraId="59BE2E52" w14:textId="77777777" w:rsidR="002215D2" w:rsidRPr="00BF25C5" w:rsidRDefault="002215D2" w:rsidP="002215D2">
      <w:pPr>
        <w:pStyle w:val="ListParagraph"/>
        <w:numPr>
          <w:ilvl w:val="0"/>
          <w:numId w:val="1"/>
        </w:numPr>
        <w:rPr>
          <w:rFonts w:cstheme="minorHAnsi"/>
          <w:b/>
          <w:bCs/>
          <w:lang w:val="en-US"/>
        </w:rPr>
      </w:pPr>
      <w:r w:rsidRPr="00BF25C5">
        <w:rPr>
          <w:rFonts w:cstheme="minorHAnsi"/>
          <w:b/>
          <w:bCs/>
          <w:lang w:val="en-US"/>
        </w:rPr>
        <w:t xml:space="preserve">Brief History and Description: </w:t>
      </w:r>
    </w:p>
    <w:p w14:paraId="218B3F9B" w14:textId="26A3B468" w:rsidR="00367B8A" w:rsidRDefault="002215D2" w:rsidP="00367B8A">
      <w:pPr>
        <w:rPr>
          <w:rFonts w:cstheme="minorHAnsi"/>
          <w:b/>
          <w:bCs/>
          <w:lang w:val="en-US"/>
        </w:rPr>
      </w:pPr>
      <w:r w:rsidRPr="00BF25C5">
        <w:rPr>
          <w:rFonts w:cstheme="minorHAnsi"/>
          <w:lang w:val="en-US"/>
        </w:rPr>
        <w:t xml:space="preserve">The </w:t>
      </w:r>
      <w:r>
        <w:rPr>
          <w:rFonts w:cstheme="minorHAnsi"/>
          <w:lang w:val="en-US"/>
        </w:rPr>
        <w:t>ASEAN</w:t>
      </w:r>
      <w:r w:rsidRPr="00BF25C5">
        <w:rPr>
          <w:rFonts w:cstheme="minorHAnsi"/>
          <w:lang w:val="en-US"/>
        </w:rPr>
        <w:t xml:space="preserve"> Security Community (ASC) Plan of Action</w:t>
      </w:r>
      <w:r>
        <w:rPr>
          <w:rFonts w:cstheme="minorHAnsi"/>
          <w:lang w:val="en-US"/>
        </w:rPr>
        <w:t xml:space="preserve"> stipulated </w:t>
      </w:r>
      <w:r w:rsidRPr="00BF25C5">
        <w:rPr>
          <w:rFonts w:cstheme="minorHAnsi"/>
          <w:lang w:val="en-US"/>
        </w:rPr>
        <w:t xml:space="preserve">that </w:t>
      </w:r>
      <w:r>
        <w:rPr>
          <w:rFonts w:cstheme="minorHAnsi"/>
          <w:lang w:val="en-US"/>
        </w:rPr>
        <w:t>ASEAN</w:t>
      </w:r>
      <w:r w:rsidRPr="00BF25C5">
        <w:rPr>
          <w:rFonts w:cstheme="minorHAnsi"/>
          <w:lang w:val="en-US"/>
        </w:rPr>
        <w:t xml:space="preserve"> shall work towards the convening of an annual </w:t>
      </w:r>
      <w:r>
        <w:rPr>
          <w:rFonts w:cstheme="minorHAnsi"/>
          <w:lang w:val="en-US"/>
        </w:rPr>
        <w:t>ASEAN</w:t>
      </w:r>
      <w:r w:rsidRPr="00BF25C5">
        <w:rPr>
          <w:rFonts w:cstheme="minorHAnsi"/>
          <w:lang w:val="en-US"/>
        </w:rPr>
        <w:t xml:space="preserve"> </w:t>
      </w:r>
      <w:proofErr w:type="spellStart"/>
      <w:r w:rsidRPr="00BF25C5">
        <w:rPr>
          <w:rFonts w:cstheme="minorHAnsi"/>
          <w:lang w:val="en-US"/>
        </w:rPr>
        <w:t>Defence</w:t>
      </w:r>
      <w:proofErr w:type="spellEnd"/>
      <w:r w:rsidRPr="00BF25C5">
        <w:rPr>
          <w:rFonts w:cstheme="minorHAnsi"/>
          <w:lang w:val="en-US"/>
        </w:rPr>
        <w:t xml:space="preserve"> Ministers' Meeting. Against this background, the Inaugural meeting of the </w:t>
      </w:r>
      <w:r>
        <w:rPr>
          <w:rFonts w:cstheme="minorHAnsi"/>
          <w:lang w:val="en-US"/>
        </w:rPr>
        <w:t>ADMM</w:t>
      </w:r>
      <w:r w:rsidRPr="00BF25C5">
        <w:rPr>
          <w:rFonts w:cstheme="minorHAnsi"/>
          <w:lang w:val="en-US"/>
        </w:rPr>
        <w:t xml:space="preserve"> was held in Kuala Lumpur on 9 May 2006.</w:t>
      </w:r>
      <w:r w:rsidR="00367B8A">
        <w:rPr>
          <w:rFonts w:cstheme="minorHAnsi"/>
          <w:lang w:val="en-US"/>
        </w:rPr>
        <w:t xml:space="preserve"> </w:t>
      </w:r>
      <w:r w:rsidRPr="00BF25C5">
        <w:rPr>
          <w:rFonts w:cstheme="minorHAnsi"/>
          <w:lang w:val="en-US"/>
        </w:rPr>
        <w:t xml:space="preserve">The </w:t>
      </w:r>
      <w:r>
        <w:rPr>
          <w:rFonts w:cstheme="minorHAnsi"/>
          <w:lang w:val="en-US"/>
        </w:rPr>
        <w:t>ADMM</w:t>
      </w:r>
      <w:r w:rsidRPr="00BF25C5">
        <w:rPr>
          <w:rFonts w:cstheme="minorHAnsi"/>
          <w:lang w:val="en-US"/>
        </w:rPr>
        <w:t xml:space="preserve"> is the highest </w:t>
      </w:r>
      <w:proofErr w:type="spellStart"/>
      <w:r w:rsidRPr="00BF25C5">
        <w:rPr>
          <w:rFonts w:cstheme="minorHAnsi"/>
          <w:lang w:val="en-US"/>
        </w:rPr>
        <w:t>defence</w:t>
      </w:r>
      <w:proofErr w:type="spellEnd"/>
      <w:r w:rsidRPr="00BF25C5">
        <w:rPr>
          <w:rFonts w:cstheme="minorHAnsi"/>
          <w:lang w:val="en-US"/>
        </w:rPr>
        <w:t xml:space="preserve"> consultative and cooperative mechanism in </w:t>
      </w:r>
      <w:r>
        <w:rPr>
          <w:rFonts w:cstheme="minorHAnsi"/>
          <w:lang w:val="en-US"/>
        </w:rPr>
        <w:t>ASEAN</w:t>
      </w:r>
      <w:r w:rsidRPr="00BF25C5">
        <w:rPr>
          <w:rFonts w:cstheme="minorHAnsi"/>
          <w:lang w:val="en-US"/>
        </w:rPr>
        <w:t xml:space="preserve">. </w:t>
      </w:r>
      <w:r w:rsidR="00367B8A" w:rsidRPr="00864BF0">
        <w:rPr>
          <w:rFonts w:cstheme="minorHAnsi"/>
          <w:lang w:val="en-US"/>
        </w:rPr>
        <w:t xml:space="preserve">The ADMM+ was established as a “robust, effective, open and inclusive component of the regional security architecture that would enable the ADMM to cooperate with the non‐ASEAN countries to build capacity and better prepare ASEAN to address the complex security </w:t>
      </w:r>
      <w:proofErr w:type="gramStart"/>
      <w:r w:rsidR="00367B8A" w:rsidRPr="00864BF0">
        <w:rPr>
          <w:rFonts w:cstheme="minorHAnsi"/>
          <w:lang w:val="en-US"/>
        </w:rPr>
        <w:t>challenges</w:t>
      </w:r>
      <w:r w:rsidR="0017323D">
        <w:rPr>
          <w:rFonts w:cstheme="minorHAnsi"/>
          <w:lang w:val="en-US"/>
        </w:rPr>
        <w:t>’</w:t>
      </w:r>
      <w:proofErr w:type="gramEnd"/>
      <w:r w:rsidR="0017323D">
        <w:rPr>
          <w:rFonts w:cstheme="minorHAnsi"/>
          <w:lang w:val="en-US"/>
        </w:rPr>
        <w:t xml:space="preserve">. It does this through exchanging views, voluntary briefings, and discussions on areas of practical cooperation. </w:t>
      </w:r>
    </w:p>
    <w:p w14:paraId="66B6A802" w14:textId="419353A9" w:rsidR="00132886" w:rsidRPr="00132886" w:rsidRDefault="00132886" w:rsidP="00367B8A">
      <w:pPr>
        <w:rPr>
          <w:rFonts w:cstheme="minorHAnsi"/>
          <w:b/>
          <w:bCs/>
        </w:rPr>
      </w:pPr>
      <w:r>
        <w:rPr>
          <w:rFonts w:cstheme="minorHAnsi"/>
          <w:szCs w:val="22"/>
        </w:rPr>
        <w:lastRenderedPageBreak/>
        <w:t xml:space="preserve">The proliferation of informal meeting requests on the side-lines of the ADMM led to an exploration of its implications and guidelines for external interaction. A 2010 concept paper found that ADMM+1 and ADMM+3 configurations were not suitable, as they could ‘lead to a proliferation of meetings with separate agendas’ or ‘only provide for engagement with a specific geographical region’. The ADMM+ was formed to remedy this proliferation. Its membership is defined in the Principles for Membership and Concept Paper on ADMM+: Configuration and Composition. Members are Dialogue Partners of ASEAN that have significant interactions and who can work with the ADMM to build capacity. Non-ASEAN countries submit proposals, requests, or concerns through a country </w:t>
      </w:r>
      <w:r w:rsidR="007430B9">
        <w:rPr>
          <w:rFonts w:cstheme="minorHAnsi"/>
          <w:szCs w:val="22"/>
        </w:rPr>
        <w:t>coordinator</w:t>
      </w:r>
      <w:r>
        <w:rPr>
          <w:rFonts w:cstheme="minorHAnsi"/>
          <w:szCs w:val="22"/>
        </w:rPr>
        <w:t xml:space="preserve">. </w:t>
      </w:r>
      <w:r w:rsidR="00A47A5B">
        <w:rPr>
          <w:rFonts w:cstheme="minorHAnsi"/>
          <w:szCs w:val="22"/>
        </w:rPr>
        <w:t xml:space="preserve"> </w:t>
      </w:r>
    </w:p>
    <w:p w14:paraId="69092C32" w14:textId="77777777" w:rsidR="002215D2" w:rsidRPr="00BF25C5" w:rsidRDefault="002215D2" w:rsidP="002215D2">
      <w:pPr>
        <w:pStyle w:val="ListParagraph"/>
        <w:numPr>
          <w:ilvl w:val="0"/>
          <w:numId w:val="1"/>
        </w:numPr>
        <w:rPr>
          <w:rFonts w:cstheme="minorHAnsi"/>
          <w:b/>
          <w:bCs/>
          <w:lang w:val="en-US"/>
        </w:rPr>
      </w:pPr>
      <w:r w:rsidRPr="00BF25C5">
        <w:rPr>
          <w:rFonts w:cstheme="minorHAnsi"/>
          <w:b/>
          <w:bCs/>
          <w:lang w:val="en-US"/>
        </w:rPr>
        <w:t xml:space="preserve">Maritime Security Issues Covered: </w:t>
      </w:r>
    </w:p>
    <w:p w14:paraId="1FF16D68" w14:textId="7E296153" w:rsidR="002215D2" w:rsidRPr="00BF25C5" w:rsidRDefault="002215D2" w:rsidP="002215D2">
      <w:pPr>
        <w:rPr>
          <w:rFonts w:cstheme="minorHAnsi"/>
          <w:szCs w:val="22"/>
          <w:lang w:val="en-US"/>
        </w:rPr>
      </w:pPr>
      <w:r w:rsidRPr="00BF25C5">
        <w:rPr>
          <w:rFonts w:cstheme="minorHAnsi"/>
          <w:szCs w:val="22"/>
          <w:lang w:val="en-US"/>
        </w:rPr>
        <w:t>IUU Fishing, trafficking, piracy, illegal migration, marine environment</w:t>
      </w:r>
      <w:r w:rsidR="007430B9">
        <w:rPr>
          <w:rFonts w:cstheme="minorHAnsi"/>
          <w:szCs w:val="22"/>
          <w:lang w:val="en-US"/>
        </w:rPr>
        <w:t>, traditional concerns</w:t>
      </w:r>
    </w:p>
    <w:p w14:paraId="0BFEF032" w14:textId="77777777" w:rsidR="002215D2" w:rsidRPr="00BF25C5" w:rsidRDefault="002215D2" w:rsidP="002215D2">
      <w:pPr>
        <w:pStyle w:val="ListParagraph"/>
        <w:numPr>
          <w:ilvl w:val="0"/>
          <w:numId w:val="1"/>
        </w:numPr>
        <w:rPr>
          <w:rFonts w:cstheme="minorHAnsi"/>
          <w:b/>
          <w:bCs/>
          <w:lang w:val="en-US"/>
        </w:rPr>
      </w:pPr>
      <w:r w:rsidRPr="00BF25C5">
        <w:rPr>
          <w:rFonts w:cstheme="minorHAnsi"/>
          <w:b/>
          <w:bCs/>
          <w:lang w:val="en-US"/>
        </w:rPr>
        <w:t xml:space="preserve">Noteworthy documents and strategies: </w:t>
      </w:r>
    </w:p>
    <w:p w14:paraId="4E517798" w14:textId="77777777" w:rsidR="002215D2" w:rsidRPr="00FE189D" w:rsidRDefault="002215D2" w:rsidP="002215D2">
      <w:pPr>
        <w:pStyle w:val="Default"/>
        <w:numPr>
          <w:ilvl w:val="0"/>
          <w:numId w:val="2"/>
        </w:numPr>
        <w:rPr>
          <w:rFonts w:asciiTheme="minorHAnsi" w:hAnsiTheme="minorHAnsi" w:cstheme="minorHAnsi"/>
          <w:sz w:val="22"/>
          <w:szCs w:val="22"/>
        </w:rPr>
      </w:pPr>
      <w:r w:rsidRPr="00FE189D">
        <w:rPr>
          <w:rFonts w:asciiTheme="minorHAnsi" w:hAnsiTheme="minorHAnsi" w:cstheme="minorHAnsi"/>
          <w:sz w:val="22"/>
          <w:szCs w:val="22"/>
        </w:rPr>
        <w:t>ASEAN Political-Security Community (APSC) Blueprint 2009-2015</w:t>
      </w:r>
    </w:p>
    <w:p w14:paraId="2665DC5C" w14:textId="77777777" w:rsidR="002215D2" w:rsidRPr="00FE189D" w:rsidRDefault="002215D2" w:rsidP="002215D2">
      <w:pPr>
        <w:pStyle w:val="Default"/>
        <w:numPr>
          <w:ilvl w:val="0"/>
          <w:numId w:val="2"/>
        </w:numPr>
        <w:rPr>
          <w:rFonts w:asciiTheme="minorHAnsi" w:hAnsiTheme="minorHAnsi" w:cstheme="minorHAnsi"/>
          <w:sz w:val="22"/>
          <w:szCs w:val="22"/>
        </w:rPr>
      </w:pPr>
      <w:r w:rsidRPr="00FE189D">
        <w:rPr>
          <w:rFonts w:asciiTheme="minorHAnsi" w:hAnsiTheme="minorHAnsi" w:cstheme="minorHAnsi"/>
          <w:sz w:val="22"/>
          <w:szCs w:val="22"/>
        </w:rPr>
        <w:t>APSC Blueprint 2016-2025</w:t>
      </w:r>
    </w:p>
    <w:p w14:paraId="62900F36" w14:textId="77777777" w:rsidR="002215D2" w:rsidRPr="002A0CB0" w:rsidRDefault="002215D2" w:rsidP="002215D2">
      <w:pPr>
        <w:pStyle w:val="Default"/>
        <w:numPr>
          <w:ilvl w:val="0"/>
          <w:numId w:val="2"/>
        </w:numPr>
        <w:rPr>
          <w:rFonts w:asciiTheme="minorHAnsi" w:hAnsiTheme="minorHAnsi" w:cstheme="minorHAnsi"/>
          <w:sz w:val="22"/>
          <w:szCs w:val="22"/>
        </w:rPr>
      </w:pPr>
      <w:r w:rsidRPr="00FE189D">
        <w:rPr>
          <w:rFonts w:asciiTheme="minorHAnsi" w:hAnsiTheme="minorHAnsi" w:cstheme="minorHAnsi"/>
          <w:sz w:val="22"/>
          <w:szCs w:val="22"/>
        </w:rPr>
        <w:t xml:space="preserve">Concept Paper </w:t>
      </w:r>
      <w:proofErr w:type="gramStart"/>
      <w:r w:rsidRPr="00FE189D">
        <w:rPr>
          <w:rFonts w:asciiTheme="minorHAnsi" w:hAnsiTheme="minorHAnsi" w:cstheme="minorHAnsi"/>
          <w:sz w:val="22"/>
          <w:szCs w:val="22"/>
        </w:rPr>
        <w:t>On</w:t>
      </w:r>
      <w:proofErr w:type="gramEnd"/>
      <w:r w:rsidRPr="00FE189D">
        <w:rPr>
          <w:rFonts w:asciiTheme="minorHAnsi" w:hAnsiTheme="minorHAnsi" w:cstheme="minorHAnsi"/>
          <w:sz w:val="22"/>
          <w:szCs w:val="22"/>
        </w:rPr>
        <w:t xml:space="preserve"> The ADMM’s External Engagements</w:t>
      </w:r>
    </w:p>
    <w:p w14:paraId="15ED7F0F" w14:textId="77777777" w:rsidR="00864BF0" w:rsidRDefault="002215D2" w:rsidP="00864BF0">
      <w:pPr>
        <w:pStyle w:val="Default"/>
        <w:numPr>
          <w:ilvl w:val="0"/>
          <w:numId w:val="2"/>
        </w:numPr>
        <w:rPr>
          <w:rFonts w:asciiTheme="minorHAnsi" w:hAnsiTheme="minorHAnsi" w:cstheme="minorHAnsi"/>
          <w:sz w:val="22"/>
          <w:szCs w:val="22"/>
        </w:rPr>
      </w:pPr>
      <w:r w:rsidRPr="00864BF0">
        <w:rPr>
          <w:rFonts w:asciiTheme="minorHAnsi" w:hAnsiTheme="minorHAnsi" w:cstheme="minorHAnsi"/>
          <w:sz w:val="22"/>
          <w:szCs w:val="22"/>
        </w:rPr>
        <w:t>Concept Paper on ADMM and ADMM-Plus Initiatives</w:t>
      </w:r>
    </w:p>
    <w:p w14:paraId="54CA5078" w14:textId="6829AE8B" w:rsidR="00864BF0" w:rsidRPr="00864BF0" w:rsidRDefault="00864BF0" w:rsidP="00864BF0">
      <w:pPr>
        <w:pStyle w:val="Default"/>
        <w:numPr>
          <w:ilvl w:val="0"/>
          <w:numId w:val="2"/>
        </w:numPr>
        <w:rPr>
          <w:rFonts w:asciiTheme="minorHAnsi" w:hAnsiTheme="minorHAnsi" w:cstheme="minorHAnsi"/>
          <w:sz w:val="22"/>
          <w:szCs w:val="22"/>
        </w:rPr>
      </w:pPr>
      <w:r w:rsidRPr="00864BF0">
        <w:rPr>
          <w:rFonts w:asciiTheme="minorHAnsi" w:hAnsiTheme="minorHAnsi" w:cstheme="minorHAnsi"/>
          <w:sz w:val="22"/>
          <w:szCs w:val="22"/>
        </w:rPr>
        <w:t>A</w:t>
      </w:r>
      <w:r>
        <w:rPr>
          <w:rFonts w:asciiTheme="minorHAnsi" w:hAnsiTheme="minorHAnsi" w:cstheme="minorHAnsi"/>
          <w:sz w:val="22"/>
          <w:szCs w:val="22"/>
        </w:rPr>
        <w:t>SEAN</w:t>
      </w:r>
      <w:r w:rsidRPr="00864BF0">
        <w:rPr>
          <w:rFonts w:asciiTheme="minorHAnsi" w:hAnsiTheme="minorHAnsi" w:cstheme="minorHAnsi"/>
          <w:sz w:val="22"/>
          <w:szCs w:val="22"/>
        </w:rPr>
        <w:t xml:space="preserve"> defence ministers’ meeting-</w:t>
      </w:r>
      <w:proofErr w:type="gramStart"/>
      <w:r w:rsidRPr="00864BF0">
        <w:rPr>
          <w:rFonts w:asciiTheme="minorHAnsi" w:hAnsiTheme="minorHAnsi" w:cstheme="minorHAnsi"/>
          <w:sz w:val="22"/>
          <w:szCs w:val="22"/>
        </w:rPr>
        <w:t>plus(</w:t>
      </w:r>
      <w:proofErr w:type="gramEnd"/>
      <w:r>
        <w:rPr>
          <w:rFonts w:asciiTheme="minorHAnsi" w:hAnsiTheme="minorHAnsi" w:cstheme="minorHAnsi"/>
          <w:sz w:val="22"/>
          <w:szCs w:val="22"/>
        </w:rPr>
        <w:t>ADMM</w:t>
      </w:r>
      <w:r w:rsidRPr="00864BF0">
        <w:rPr>
          <w:rFonts w:asciiTheme="minorHAnsi" w:hAnsiTheme="minorHAnsi" w:cstheme="minorHAnsi"/>
          <w:sz w:val="22"/>
          <w:szCs w:val="22"/>
        </w:rPr>
        <w:t>-plus): modalities and procedures</w:t>
      </w:r>
    </w:p>
    <w:p w14:paraId="66C405F3" w14:textId="584F7177" w:rsidR="00367B8A" w:rsidRDefault="00367B8A" w:rsidP="002215D2">
      <w:pPr>
        <w:pStyle w:val="Default"/>
        <w:numPr>
          <w:ilvl w:val="0"/>
          <w:numId w:val="2"/>
        </w:numPr>
        <w:rPr>
          <w:rFonts w:asciiTheme="minorHAnsi" w:hAnsiTheme="minorHAnsi" w:cstheme="minorHAnsi"/>
          <w:sz w:val="22"/>
          <w:szCs w:val="22"/>
        </w:rPr>
      </w:pPr>
      <w:r w:rsidRPr="00367B8A">
        <w:rPr>
          <w:rFonts w:asciiTheme="minorHAnsi" w:hAnsiTheme="minorHAnsi" w:cstheme="minorHAnsi"/>
          <w:sz w:val="22"/>
          <w:szCs w:val="22"/>
        </w:rPr>
        <w:t>Concept Paper on the ADMM‐Plus</w:t>
      </w:r>
    </w:p>
    <w:p w14:paraId="7AC0BE9D" w14:textId="36D98BDD" w:rsidR="00EF037E" w:rsidRDefault="00EF037E" w:rsidP="002215D2">
      <w:pPr>
        <w:pStyle w:val="Default"/>
        <w:numPr>
          <w:ilvl w:val="0"/>
          <w:numId w:val="2"/>
        </w:numPr>
        <w:rPr>
          <w:rFonts w:asciiTheme="minorHAnsi" w:hAnsiTheme="minorHAnsi" w:cstheme="minorHAnsi"/>
          <w:sz w:val="22"/>
          <w:szCs w:val="22"/>
        </w:rPr>
      </w:pPr>
      <w:r w:rsidRPr="00EF037E">
        <w:rPr>
          <w:rFonts w:asciiTheme="minorHAnsi" w:hAnsiTheme="minorHAnsi" w:cstheme="minorHAnsi"/>
          <w:sz w:val="22"/>
          <w:szCs w:val="22"/>
        </w:rPr>
        <w:t>Discussion Paper On Promoting Information-Sharing Between The Southeast Asia Maritime Law Enforcement Initiative (</w:t>
      </w:r>
      <w:proofErr w:type="spellStart"/>
      <w:r w:rsidRPr="00EF037E">
        <w:rPr>
          <w:rFonts w:asciiTheme="minorHAnsi" w:hAnsiTheme="minorHAnsi" w:cstheme="minorHAnsi"/>
          <w:sz w:val="22"/>
          <w:szCs w:val="22"/>
        </w:rPr>
        <w:t>Seamlei</w:t>
      </w:r>
      <w:proofErr w:type="spellEnd"/>
      <w:r w:rsidRPr="00EF037E">
        <w:rPr>
          <w:rFonts w:asciiTheme="minorHAnsi" w:hAnsiTheme="minorHAnsi" w:cstheme="minorHAnsi"/>
          <w:sz w:val="22"/>
          <w:szCs w:val="22"/>
        </w:rPr>
        <w:t xml:space="preserve">) And The </w:t>
      </w:r>
      <w:proofErr w:type="spellStart"/>
      <w:r w:rsidRPr="00EF037E">
        <w:rPr>
          <w:rFonts w:asciiTheme="minorHAnsi" w:hAnsiTheme="minorHAnsi" w:cstheme="minorHAnsi"/>
          <w:sz w:val="22"/>
          <w:szCs w:val="22"/>
        </w:rPr>
        <w:t>Asean</w:t>
      </w:r>
      <w:proofErr w:type="spellEnd"/>
      <w:r w:rsidRPr="00EF037E">
        <w:rPr>
          <w:rFonts w:asciiTheme="minorHAnsi" w:hAnsiTheme="minorHAnsi" w:cstheme="minorHAnsi"/>
          <w:sz w:val="22"/>
          <w:szCs w:val="22"/>
        </w:rPr>
        <w:t xml:space="preserve"> Defence Ministers’ Meeting Plus (</w:t>
      </w:r>
      <w:proofErr w:type="spellStart"/>
      <w:r w:rsidRPr="00EF037E">
        <w:rPr>
          <w:rFonts w:asciiTheme="minorHAnsi" w:hAnsiTheme="minorHAnsi" w:cstheme="minorHAnsi"/>
          <w:sz w:val="22"/>
          <w:szCs w:val="22"/>
        </w:rPr>
        <w:t>Admm</w:t>
      </w:r>
      <w:proofErr w:type="spellEnd"/>
      <w:r w:rsidRPr="00EF037E">
        <w:rPr>
          <w:rFonts w:asciiTheme="minorHAnsi" w:hAnsiTheme="minorHAnsi" w:cstheme="minorHAnsi"/>
          <w:sz w:val="22"/>
          <w:szCs w:val="22"/>
        </w:rPr>
        <w:t>-</w:t>
      </w:r>
      <w:proofErr w:type="gramStart"/>
      <w:r w:rsidRPr="00EF037E">
        <w:rPr>
          <w:rFonts w:asciiTheme="minorHAnsi" w:hAnsiTheme="minorHAnsi" w:cstheme="minorHAnsi"/>
          <w:sz w:val="22"/>
          <w:szCs w:val="22"/>
        </w:rPr>
        <w:t>Plus)In</w:t>
      </w:r>
      <w:proofErr w:type="gramEnd"/>
      <w:r w:rsidRPr="00EF037E">
        <w:rPr>
          <w:rFonts w:asciiTheme="minorHAnsi" w:hAnsiTheme="minorHAnsi" w:cstheme="minorHAnsi"/>
          <w:sz w:val="22"/>
          <w:szCs w:val="22"/>
        </w:rPr>
        <w:t xml:space="preserve"> The Area Of Maritime Security</w:t>
      </w:r>
    </w:p>
    <w:p w14:paraId="52D7806A" w14:textId="041DA7C8" w:rsidR="005F2466" w:rsidRPr="00BF25C5" w:rsidRDefault="005F2466" w:rsidP="002215D2">
      <w:pPr>
        <w:pStyle w:val="Default"/>
        <w:numPr>
          <w:ilvl w:val="0"/>
          <w:numId w:val="2"/>
        </w:numPr>
        <w:rPr>
          <w:rFonts w:asciiTheme="minorHAnsi" w:hAnsiTheme="minorHAnsi" w:cstheme="minorHAnsi"/>
          <w:sz w:val="22"/>
          <w:szCs w:val="22"/>
        </w:rPr>
      </w:pPr>
      <w:r w:rsidRPr="005F2466">
        <w:rPr>
          <w:rFonts w:asciiTheme="minorHAnsi" w:hAnsiTheme="minorHAnsi" w:cstheme="minorHAnsi"/>
          <w:sz w:val="22"/>
          <w:szCs w:val="22"/>
        </w:rPr>
        <w:t xml:space="preserve">Post-Implementation Review </w:t>
      </w:r>
      <w:proofErr w:type="gramStart"/>
      <w:r w:rsidRPr="005F2466">
        <w:rPr>
          <w:rFonts w:asciiTheme="minorHAnsi" w:hAnsiTheme="minorHAnsi" w:cstheme="minorHAnsi"/>
          <w:sz w:val="22"/>
          <w:szCs w:val="22"/>
        </w:rPr>
        <w:t>On</w:t>
      </w:r>
      <w:proofErr w:type="gramEnd"/>
      <w:r w:rsidRPr="005F2466">
        <w:rPr>
          <w:rFonts w:asciiTheme="minorHAnsi" w:hAnsiTheme="minorHAnsi" w:cstheme="minorHAnsi"/>
          <w:sz w:val="22"/>
          <w:szCs w:val="22"/>
        </w:rPr>
        <w:t xml:space="preserve"> The </w:t>
      </w:r>
      <w:proofErr w:type="spellStart"/>
      <w:r w:rsidRPr="005F2466">
        <w:rPr>
          <w:rFonts w:asciiTheme="minorHAnsi" w:hAnsiTheme="minorHAnsi" w:cstheme="minorHAnsi"/>
          <w:sz w:val="22"/>
          <w:szCs w:val="22"/>
        </w:rPr>
        <w:t>Annualisation</w:t>
      </w:r>
      <w:proofErr w:type="spellEnd"/>
      <w:r w:rsidRPr="005F2466">
        <w:rPr>
          <w:rFonts w:asciiTheme="minorHAnsi" w:hAnsiTheme="minorHAnsi" w:cstheme="minorHAnsi"/>
          <w:sz w:val="22"/>
          <w:szCs w:val="22"/>
        </w:rPr>
        <w:t xml:space="preserve"> Of The </w:t>
      </w:r>
      <w:proofErr w:type="spellStart"/>
      <w:r w:rsidRPr="005F2466">
        <w:rPr>
          <w:rFonts w:asciiTheme="minorHAnsi" w:hAnsiTheme="minorHAnsi" w:cstheme="minorHAnsi"/>
          <w:sz w:val="22"/>
          <w:szCs w:val="22"/>
        </w:rPr>
        <w:t>Asean</w:t>
      </w:r>
      <w:proofErr w:type="spellEnd"/>
      <w:r w:rsidRPr="005F2466">
        <w:rPr>
          <w:rFonts w:asciiTheme="minorHAnsi" w:hAnsiTheme="minorHAnsi" w:cstheme="minorHAnsi"/>
          <w:sz w:val="22"/>
          <w:szCs w:val="22"/>
        </w:rPr>
        <w:t xml:space="preserve"> Defence Ministers’ Meeting-Plus</w:t>
      </w:r>
    </w:p>
    <w:p w14:paraId="029DF5B9" w14:textId="77777777" w:rsidR="002215D2" w:rsidRDefault="002215D2" w:rsidP="002215D2">
      <w:pPr>
        <w:pStyle w:val="ListParagraph"/>
        <w:rPr>
          <w:rFonts w:cstheme="minorHAnsi"/>
          <w:color w:val="000000"/>
        </w:rPr>
      </w:pPr>
    </w:p>
    <w:p w14:paraId="00E878C7" w14:textId="77777777" w:rsidR="002215D2" w:rsidRPr="00FE189D" w:rsidRDefault="002215D2" w:rsidP="002215D2">
      <w:pPr>
        <w:pStyle w:val="ListParagraph"/>
        <w:numPr>
          <w:ilvl w:val="0"/>
          <w:numId w:val="1"/>
        </w:numPr>
        <w:rPr>
          <w:rFonts w:cstheme="minorHAnsi"/>
          <w:b/>
          <w:bCs/>
          <w:lang w:val="en-US"/>
        </w:rPr>
      </w:pPr>
      <w:r w:rsidRPr="00FE189D">
        <w:rPr>
          <w:rFonts w:cstheme="minorHAnsi"/>
          <w:b/>
          <w:bCs/>
          <w:color w:val="000000"/>
          <w:lang w:bidi="th-TH"/>
        </w:rPr>
        <w:t xml:space="preserve">Meeting </w:t>
      </w:r>
      <w:r w:rsidRPr="00FE189D">
        <w:rPr>
          <w:rFonts w:cstheme="minorHAnsi"/>
          <w:b/>
          <w:bCs/>
          <w:lang w:val="en-US"/>
        </w:rPr>
        <w:t xml:space="preserve">Intensity: </w:t>
      </w:r>
    </w:p>
    <w:p w14:paraId="716E111B" w14:textId="39547896" w:rsidR="002215D2" w:rsidRPr="004E320C" w:rsidRDefault="00A50FF4" w:rsidP="002215D2">
      <w:pPr>
        <w:rPr>
          <w:rFonts w:cstheme="minorHAnsi"/>
          <w:szCs w:val="22"/>
        </w:rPr>
      </w:pPr>
      <w:r>
        <w:rPr>
          <w:rFonts w:cstheme="minorHAnsi"/>
          <w:szCs w:val="22"/>
          <w:lang w:val="en-US"/>
        </w:rPr>
        <w:t xml:space="preserve">Originally there was one Ministerial meeting </w:t>
      </w:r>
      <w:r w:rsidR="00864BF0">
        <w:rPr>
          <w:rFonts w:cstheme="minorHAnsi"/>
          <w:szCs w:val="22"/>
          <w:lang w:val="en-US"/>
        </w:rPr>
        <w:t xml:space="preserve">every 3 </w:t>
      </w:r>
      <w:r>
        <w:rPr>
          <w:rFonts w:cstheme="minorHAnsi"/>
          <w:szCs w:val="22"/>
          <w:lang w:val="en-US"/>
        </w:rPr>
        <w:t>year</w:t>
      </w:r>
      <w:r w:rsidR="00864BF0">
        <w:rPr>
          <w:rFonts w:cstheme="minorHAnsi"/>
          <w:szCs w:val="22"/>
          <w:lang w:val="en-US"/>
        </w:rPr>
        <w:t>s</w:t>
      </w:r>
      <w:r>
        <w:rPr>
          <w:rFonts w:cstheme="minorHAnsi"/>
          <w:szCs w:val="22"/>
          <w:lang w:val="en-US"/>
        </w:rPr>
        <w:t>, but this was annualized in 2017. There is now 1 meeting per year</w:t>
      </w:r>
      <w:r w:rsidR="00134785">
        <w:rPr>
          <w:rFonts w:cstheme="minorHAnsi"/>
          <w:szCs w:val="22"/>
          <w:lang w:val="en-US"/>
        </w:rPr>
        <w:t>. There are informal meetings held with individual countries (see point 19). O</w:t>
      </w:r>
      <w:r>
        <w:rPr>
          <w:rFonts w:cstheme="minorHAnsi"/>
          <w:szCs w:val="22"/>
          <w:lang w:val="en-US"/>
        </w:rPr>
        <w:t>ther meetings taking place to facilitate this (including Expert Working Group meetings. D</w:t>
      </w:r>
      <w:r w:rsidRPr="00BF25C5">
        <w:rPr>
          <w:rFonts w:cstheme="minorHAnsi"/>
          <w:szCs w:val="22"/>
          <w:lang w:val="en-US"/>
        </w:rPr>
        <w:t>ifferent constituent parts meeting regularly</w:t>
      </w:r>
      <w:r>
        <w:rPr>
          <w:rFonts w:cstheme="minorHAnsi"/>
          <w:szCs w:val="22"/>
          <w:lang w:val="en-US"/>
        </w:rPr>
        <w:t>, and there are ad hoc</w:t>
      </w:r>
      <w:r w:rsidRPr="00BF25C5">
        <w:rPr>
          <w:rFonts w:cstheme="minorHAnsi"/>
          <w:szCs w:val="22"/>
          <w:lang w:val="en-US"/>
        </w:rPr>
        <w:t xml:space="preserve"> workshops</w:t>
      </w:r>
      <w:r>
        <w:rPr>
          <w:rFonts w:cstheme="minorHAnsi"/>
          <w:szCs w:val="22"/>
          <w:lang w:val="en-US"/>
        </w:rPr>
        <w:t>, seminars, field training exercises and tabletop exercises</w:t>
      </w:r>
      <w:r w:rsidRPr="00BF25C5">
        <w:rPr>
          <w:rFonts w:cstheme="minorHAnsi"/>
          <w:szCs w:val="22"/>
          <w:lang w:val="en-US"/>
        </w:rPr>
        <w:t>.</w:t>
      </w:r>
      <w:r w:rsidR="00134785">
        <w:rPr>
          <w:rFonts w:cstheme="minorHAnsi"/>
          <w:szCs w:val="22"/>
          <w:lang w:val="en-US"/>
        </w:rPr>
        <w:t xml:space="preserve"> </w:t>
      </w:r>
      <w:r w:rsidR="004E320C">
        <w:rPr>
          <w:rFonts w:cstheme="minorHAnsi"/>
          <w:szCs w:val="22"/>
          <w:lang w:val="en-US"/>
        </w:rPr>
        <w:t>Due to the proliferation of meetings (see point 19), a guideline has been implemented ‘t</w:t>
      </w:r>
      <w:r w:rsidR="004E320C" w:rsidRPr="004E320C">
        <w:rPr>
          <w:rFonts w:cstheme="minorHAnsi"/>
          <w:szCs w:val="22"/>
          <w:lang w:val="en-US"/>
        </w:rPr>
        <w:t>o reduce costs in connection with EWG activities, each EWG may opt to hold no more than two (2) activities per year to include planning conferences for exercises and the like.</w:t>
      </w:r>
      <w:r w:rsidR="004E320C">
        <w:rPr>
          <w:rFonts w:cstheme="minorHAnsi"/>
          <w:szCs w:val="22"/>
          <w:lang w:val="en-US"/>
        </w:rPr>
        <w:t xml:space="preserve">’. </w:t>
      </w:r>
    </w:p>
    <w:p w14:paraId="26932D18" w14:textId="77777777" w:rsidR="002215D2" w:rsidRPr="00FE189D" w:rsidRDefault="002215D2" w:rsidP="002215D2">
      <w:pPr>
        <w:pStyle w:val="ListParagraph"/>
        <w:numPr>
          <w:ilvl w:val="0"/>
          <w:numId w:val="1"/>
        </w:numPr>
        <w:rPr>
          <w:rFonts w:cstheme="minorHAnsi"/>
          <w:b/>
          <w:bCs/>
          <w:lang w:val="en-US"/>
        </w:rPr>
      </w:pPr>
      <w:r w:rsidRPr="00FE189D">
        <w:rPr>
          <w:rFonts w:cstheme="minorHAnsi"/>
          <w:b/>
          <w:bCs/>
          <w:lang w:val="en-US"/>
        </w:rPr>
        <w:t xml:space="preserve">Ongoing projects and activities: </w:t>
      </w:r>
    </w:p>
    <w:p w14:paraId="7735B4ED" w14:textId="099311BB" w:rsidR="002215D2" w:rsidRDefault="002215D2" w:rsidP="002215D2">
      <w:pPr>
        <w:autoSpaceDE w:val="0"/>
        <w:autoSpaceDN w:val="0"/>
        <w:adjustRightInd w:val="0"/>
        <w:spacing w:after="0" w:line="240" w:lineRule="auto"/>
        <w:rPr>
          <w:rFonts w:cstheme="minorHAnsi"/>
          <w:color w:val="000000"/>
        </w:rPr>
      </w:pPr>
      <w:r>
        <w:rPr>
          <w:rFonts w:cstheme="minorHAnsi"/>
          <w:color w:val="000000"/>
        </w:rPr>
        <w:t>There are several ongoing projects related to maritime security.</w:t>
      </w:r>
      <w:r w:rsidR="00367B8A">
        <w:rPr>
          <w:rFonts w:cstheme="minorHAnsi"/>
          <w:color w:val="000000"/>
        </w:rPr>
        <w:t xml:space="preserve"> These are organised primarily under the ADMM+ Experts’ Working Group on Maritime Security. It includes Field Training Exercises, workshops, and seminars. </w:t>
      </w:r>
    </w:p>
    <w:p w14:paraId="626AE5AD" w14:textId="77777777" w:rsidR="002215D2" w:rsidRDefault="002215D2" w:rsidP="002215D2">
      <w:pPr>
        <w:autoSpaceDE w:val="0"/>
        <w:autoSpaceDN w:val="0"/>
        <w:adjustRightInd w:val="0"/>
        <w:spacing w:after="0" w:line="240" w:lineRule="auto"/>
        <w:rPr>
          <w:rFonts w:cstheme="minorHAnsi"/>
          <w:color w:val="000000"/>
        </w:rPr>
      </w:pPr>
    </w:p>
    <w:p w14:paraId="08486A91" w14:textId="4E115BDD" w:rsidR="002215D2" w:rsidRPr="002C27F9" w:rsidRDefault="00EF037E" w:rsidP="00A60753">
      <w:pPr>
        <w:autoSpaceDE w:val="0"/>
        <w:autoSpaceDN w:val="0"/>
        <w:adjustRightInd w:val="0"/>
        <w:spacing w:after="0" w:line="240" w:lineRule="auto"/>
        <w:rPr>
          <w:rFonts w:cstheme="minorHAnsi"/>
          <w:color w:val="000000"/>
        </w:rPr>
      </w:pPr>
      <w:r>
        <w:rPr>
          <w:rFonts w:cstheme="minorHAnsi"/>
          <w:color w:val="000000"/>
        </w:rPr>
        <w:t>One current activity is exploring information-sharing between the Southeast Asia Maritime Law Enforcement Initiative (SEAMLI) and the ADMM+. It is noted that information-sharing is a key objective of the ADMM+ EWG on MS, and therefore this linkage could build MDA capacity</w:t>
      </w:r>
      <w:r w:rsidR="005F2466">
        <w:rPr>
          <w:rFonts w:cstheme="minorHAnsi"/>
          <w:color w:val="000000"/>
        </w:rPr>
        <w:t xml:space="preserve"> and build stronger capability to respond to issues. </w:t>
      </w:r>
      <w:r w:rsidR="00A60753">
        <w:rPr>
          <w:rFonts w:cstheme="minorHAnsi"/>
          <w:color w:val="000000"/>
        </w:rPr>
        <w:t>S</w:t>
      </w:r>
      <w:r w:rsidR="00A60753" w:rsidRPr="00A60753">
        <w:rPr>
          <w:rFonts w:cstheme="minorHAnsi"/>
          <w:color w:val="000000"/>
        </w:rPr>
        <w:t>haring information</w:t>
      </w:r>
      <w:r w:rsidR="00A60753">
        <w:rPr>
          <w:rFonts w:cstheme="minorHAnsi"/>
          <w:color w:val="000000"/>
        </w:rPr>
        <w:t xml:space="preserve"> is currently undertaken within the ADMM+ </w:t>
      </w:r>
      <w:r w:rsidR="00A60753" w:rsidRPr="00A60753">
        <w:rPr>
          <w:rFonts w:cstheme="minorHAnsi"/>
          <w:color w:val="000000"/>
        </w:rPr>
        <w:t xml:space="preserve">through the establishment of the Security Community Information </w:t>
      </w:r>
      <w:proofErr w:type="gramStart"/>
      <w:r w:rsidR="00A60753" w:rsidRPr="00A60753">
        <w:rPr>
          <w:rFonts w:cstheme="minorHAnsi"/>
          <w:color w:val="000000"/>
        </w:rPr>
        <w:t>portal</w:t>
      </w:r>
      <w:proofErr w:type="gramEnd"/>
      <w:r w:rsidR="00A60753" w:rsidRPr="00A60753">
        <w:rPr>
          <w:rFonts w:cstheme="minorHAnsi"/>
          <w:color w:val="000000"/>
        </w:rPr>
        <w:t>-Sharing Portal (AMSCIP)</w:t>
      </w:r>
      <w:r w:rsidR="00A60753">
        <w:rPr>
          <w:rFonts w:cstheme="minorHAnsi"/>
          <w:color w:val="000000"/>
        </w:rPr>
        <w:t xml:space="preserve">. </w:t>
      </w:r>
    </w:p>
    <w:p w14:paraId="22C33A49" w14:textId="77777777" w:rsidR="002215D2" w:rsidRPr="00FE189D" w:rsidRDefault="002215D2" w:rsidP="002215D2">
      <w:pPr>
        <w:autoSpaceDE w:val="0"/>
        <w:autoSpaceDN w:val="0"/>
        <w:adjustRightInd w:val="0"/>
        <w:spacing w:after="0" w:line="240" w:lineRule="auto"/>
        <w:ind w:left="360"/>
        <w:rPr>
          <w:rFonts w:cstheme="minorHAnsi"/>
          <w:color w:val="000000"/>
        </w:rPr>
      </w:pPr>
    </w:p>
    <w:p w14:paraId="369FD3D1" w14:textId="77777777" w:rsidR="002215D2" w:rsidRPr="002C27F9" w:rsidRDefault="002215D2" w:rsidP="002215D2">
      <w:pPr>
        <w:pStyle w:val="ListParagraph"/>
        <w:numPr>
          <w:ilvl w:val="0"/>
          <w:numId w:val="1"/>
        </w:numPr>
        <w:rPr>
          <w:rFonts w:cstheme="minorHAnsi"/>
          <w:b/>
          <w:bCs/>
          <w:lang w:val="en-US"/>
        </w:rPr>
      </w:pPr>
      <w:r w:rsidRPr="002C27F9">
        <w:rPr>
          <w:rFonts w:cstheme="minorHAnsi"/>
          <w:b/>
          <w:bCs/>
          <w:lang w:val="en-US"/>
        </w:rPr>
        <w:t xml:space="preserve">Funding structure: </w:t>
      </w:r>
    </w:p>
    <w:p w14:paraId="2C8DD5D7" w14:textId="77777777" w:rsidR="002215D2" w:rsidRPr="002C27F9" w:rsidRDefault="002215D2" w:rsidP="002215D2">
      <w:pPr>
        <w:rPr>
          <w:lang w:val="en-US"/>
        </w:rPr>
      </w:pPr>
      <w:r w:rsidRPr="002C27F9">
        <w:rPr>
          <w:lang w:val="en-US"/>
        </w:rPr>
        <w:lastRenderedPageBreak/>
        <w:t xml:space="preserve">Funded by the ASEAN Secretariat, which is in turn funded by member countries and external countries and organizations </w:t>
      </w:r>
    </w:p>
    <w:p w14:paraId="58515592" w14:textId="77777777" w:rsidR="002215D2" w:rsidRPr="00BF25C5" w:rsidRDefault="002215D2" w:rsidP="002215D2">
      <w:pPr>
        <w:pStyle w:val="ListParagraph"/>
        <w:numPr>
          <w:ilvl w:val="0"/>
          <w:numId w:val="1"/>
        </w:numPr>
        <w:rPr>
          <w:rFonts w:cstheme="minorHAnsi"/>
          <w:b/>
          <w:bCs/>
          <w:lang w:val="en-US"/>
        </w:rPr>
      </w:pPr>
      <w:r w:rsidRPr="00BF25C5">
        <w:rPr>
          <w:rFonts w:cstheme="minorHAnsi"/>
          <w:b/>
          <w:bCs/>
          <w:lang w:val="en-US"/>
        </w:rPr>
        <w:t>Challenges:</w:t>
      </w:r>
    </w:p>
    <w:p w14:paraId="434CB248" w14:textId="77777777" w:rsidR="002215D2" w:rsidRDefault="002215D2" w:rsidP="002215D2">
      <w:pPr>
        <w:pStyle w:val="Default"/>
        <w:rPr>
          <w:rFonts w:asciiTheme="minorHAnsi" w:hAnsiTheme="minorHAnsi" w:cstheme="minorHAnsi"/>
          <w:sz w:val="22"/>
          <w:szCs w:val="22"/>
        </w:rPr>
      </w:pPr>
      <w:r w:rsidRPr="002C27F9">
        <w:rPr>
          <w:rFonts w:asciiTheme="minorHAnsi" w:hAnsiTheme="minorHAnsi" w:cstheme="minorHAnsi"/>
          <w:sz w:val="22"/>
          <w:szCs w:val="22"/>
        </w:rPr>
        <w:t>As it takes place within the ASEAN structure, an ongoing challenge is its perception as a talking shop, tied into broader regional limits to cooperation</w:t>
      </w:r>
    </w:p>
    <w:p w14:paraId="706051BD" w14:textId="77777777" w:rsidR="002215D2" w:rsidRPr="00BF25C5" w:rsidRDefault="002215D2" w:rsidP="002215D2">
      <w:pPr>
        <w:pStyle w:val="Default"/>
        <w:rPr>
          <w:rStyle w:val="A7"/>
          <w:rFonts w:asciiTheme="minorHAnsi" w:hAnsiTheme="minorHAnsi" w:cstheme="minorHAnsi"/>
          <w:color w:val="000000"/>
        </w:rPr>
      </w:pPr>
    </w:p>
    <w:p w14:paraId="3A2CBAD8" w14:textId="77777777" w:rsidR="002215D2" w:rsidRPr="00BF25C5" w:rsidRDefault="002215D2" w:rsidP="002215D2">
      <w:pPr>
        <w:rPr>
          <w:rFonts w:cstheme="minorHAnsi"/>
          <w:b/>
          <w:bCs/>
          <w:szCs w:val="22"/>
          <w:lang w:val="en-US"/>
        </w:rPr>
      </w:pPr>
      <w:r w:rsidRPr="00BF25C5">
        <w:rPr>
          <w:rStyle w:val="A7"/>
          <w:rFonts w:cstheme="minorHAnsi"/>
        </w:rPr>
        <w:t xml:space="preserve">      </w:t>
      </w:r>
      <w:r w:rsidRPr="008E2B28">
        <w:rPr>
          <w:rStyle w:val="A7"/>
          <w:rFonts w:cstheme="minorHAnsi"/>
          <w:b/>
          <w:bCs/>
        </w:rPr>
        <w:t>16.</w:t>
      </w:r>
      <w:r w:rsidRPr="00BF25C5">
        <w:rPr>
          <w:rStyle w:val="A7"/>
          <w:rFonts w:cstheme="minorHAnsi"/>
        </w:rPr>
        <w:t xml:space="preserve"> </w:t>
      </w:r>
      <w:r w:rsidRPr="00BF25C5">
        <w:rPr>
          <w:rFonts w:cstheme="minorHAnsi"/>
          <w:b/>
          <w:bCs/>
          <w:szCs w:val="22"/>
          <w:lang w:val="en-US"/>
        </w:rPr>
        <w:t xml:space="preserve">Cooperation or link with other arrangements: </w:t>
      </w:r>
    </w:p>
    <w:p w14:paraId="6108BB9F" w14:textId="5A27A168" w:rsidR="002215D2" w:rsidRDefault="002215D2" w:rsidP="00864BF0">
      <w:pPr>
        <w:tabs>
          <w:tab w:val="left" w:pos="2016"/>
        </w:tabs>
        <w:rPr>
          <w:rFonts w:cstheme="minorHAnsi"/>
          <w:szCs w:val="22"/>
          <w:lang w:val="en-US"/>
        </w:rPr>
      </w:pPr>
      <w:r>
        <w:rPr>
          <w:rFonts w:cstheme="minorHAnsi"/>
          <w:szCs w:val="22"/>
          <w:lang w:val="en-US"/>
        </w:rPr>
        <w:t>ADMM</w:t>
      </w:r>
      <w:r w:rsidR="00A50FF4">
        <w:rPr>
          <w:rFonts w:cstheme="minorHAnsi"/>
          <w:szCs w:val="22"/>
          <w:lang w:val="en-US"/>
        </w:rPr>
        <w:t>; SEALIM</w:t>
      </w:r>
      <w:r w:rsidR="00864BF0">
        <w:rPr>
          <w:rFonts w:cstheme="minorHAnsi"/>
          <w:szCs w:val="22"/>
          <w:lang w:val="en-US"/>
        </w:rPr>
        <w:t>; EAMF</w:t>
      </w:r>
      <w:r w:rsidR="00864BF0">
        <w:rPr>
          <w:rFonts w:cstheme="minorHAnsi"/>
          <w:szCs w:val="22"/>
          <w:lang w:val="en-US"/>
        </w:rPr>
        <w:tab/>
      </w:r>
    </w:p>
    <w:p w14:paraId="2712A3B9" w14:textId="77777777" w:rsidR="002215D2" w:rsidRDefault="002215D2" w:rsidP="002215D2">
      <w:pPr>
        <w:pStyle w:val="ListParagraph"/>
        <w:numPr>
          <w:ilvl w:val="0"/>
          <w:numId w:val="3"/>
        </w:numPr>
        <w:rPr>
          <w:rFonts w:cstheme="minorHAnsi"/>
          <w:b/>
          <w:bCs/>
          <w:lang w:val="en-US"/>
        </w:rPr>
      </w:pPr>
      <w:r w:rsidRPr="002C27F9">
        <w:rPr>
          <w:rFonts w:cstheme="minorHAnsi"/>
          <w:b/>
          <w:bCs/>
          <w:lang w:val="en-US"/>
        </w:rPr>
        <w:t xml:space="preserve">Institutional contacts: </w:t>
      </w:r>
    </w:p>
    <w:p w14:paraId="111FA556" w14:textId="77777777" w:rsidR="002215D2" w:rsidRPr="002C27F9" w:rsidRDefault="002215D2" w:rsidP="002215D2">
      <w:pPr>
        <w:pStyle w:val="ListParagraph"/>
        <w:rPr>
          <w:rFonts w:cstheme="minorHAnsi"/>
          <w:b/>
          <w:bCs/>
          <w:lang w:val="en-US"/>
        </w:rPr>
      </w:pPr>
    </w:p>
    <w:p w14:paraId="06167F68" w14:textId="77777777" w:rsidR="002215D2" w:rsidRDefault="002215D2" w:rsidP="002215D2">
      <w:pPr>
        <w:pStyle w:val="ListParagraph"/>
        <w:numPr>
          <w:ilvl w:val="0"/>
          <w:numId w:val="3"/>
        </w:numPr>
        <w:rPr>
          <w:rFonts w:cstheme="minorHAnsi"/>
          <w:lang w:val="en-US"/>
        </w:rPr>
      </w:pPr>
      <w:r w:rsidRPr="00BF25C5">
        <w:rPr>
          <w:rFonts w:cstheme="minorHAnsi"/>
          <w:b/>
          <w:bCs/>
          <w:lang w:val="en-US"/>
        </w:rPr>
        <w:t>Noteworthy literature</w:t>
      </w:r>
      <w:r w:rsidRPr="00BF25C5">
        <w:rPr>
          <w:rFonts w:cstheme="minorHAnsi"/>
          <w:lang w:val="en-US"/>
        </w:rPr>
        <w:t xml:space="preserve">: </w:t>
      </w:r>
    </w:p>
    <w:p w14:paraId="28225DDF" w14:textId="77777777" w:rsidR="002215D2" w:rsidRPr="002C27F9" w:rsidRDefault="002215D2" w:rsidP="002215D2">
      <w:pPr>
        <w:pStyle w:val="ListParagraph"/>
        <w:rPr>
          <w:rFonts w:cstheme="minorHAnsi"/>
          <w:lang w:val="en-US"/>
        </w:rPr>
      </w:pPr>
    </w:p>
    <w:p w14:paraId="49780A7B" w14:textId="77777777" w:rsidR="002215D2" w:rsidRPr="00BF25C5" w:rsidRDefault="002215D2" w:rsidP="002215D2">
      <w:pPr>
        <w:pStyle w:val="ListParagraph"/>
        <w:rPr>
          <w:rFonts w:cstheme="minorHAnsi"/>
          <w:lang w:val="en-US"/>
        </w:rPr>
      </w:pPr>
    </w:p>
    <w:p w14:paraId="1D36DBB0" w14:textId="77777777" w:rsidR="002215D2" w:rsidRDefault="002215D2" w:rsidP="002215D2">
      <w:pPr>
        <w:pStyle w:val="ListParagraph"/>
        <w:numPr>
          <w:ilvl w:val="0"/>
          <w:numId w:val="3"/>
        </w:numPr>
        <w:rPr>
          <w:rFonts w:cstheme="minorHAnsi"/>
          <w:b/>
          <w:bCs/>
          <w:lang w:val="en-US"/>
        </w:rPr>
      </w:pPr>
      <w:r w:rsidRPr="00BF25C5">
        <w:rPr>
          <w:rFonts w:cstheme="minorHAnsi"/>
          <w:b/>
          <w:bCs/>
          <w:lang w:val="en-US"/>
        </w:rPr>
        <w:t>Knowledge gaps to follow up on:</w:t>
      </w:r>
    </w:p>
    <w:bookmarkEnd w:id="0"/>
    <w:p w14:paraId="5384A817" w14:textId="384E4FF4" w:rsidR="00445F40" w:rsidRDefault="00132886" w:rsidP="00A50FF4">
      <w:r>
        <w:t xml:space="preserve">The proliferation of informal discussions seems problematic enough that the ADMM+ has established guidelines to control it. They note ‘since 2011, individual Plus countries have requested for separate informal meetings with the ADMM, which are usually held at the </w:t>
      </w:r>
      <w:proofErr w:type="spellStart"/>
      <w:r>
        <w:t>sidelines</w:t>
      </w:r>
      <w:proofErr w:type="spellEnd"/>
      <w:r>
        <w:t xml:space="preserve"> of the ADMM, the ADMM Retreat, or the ADMM‐Plus’. In response to the need for procedures and guidelines to be developed to deal with the request by the Plus countries for more exclusive interactions, the ADMM adopted the Guidelines to Respond to the Request for Informal Engagements or Meetings by the ADMM‐Plus Countries in 2015.</w:t>
      </w:r>
      <w:r w:rsidR="00864BF0" w:rsidRPr="00864BF0">
        <w:t xml:space="preserve"> </w:t>
      </w:r>
      <w:r w:rsidR="00864BF0">
        <w:t>It was stated that ‘w</w:t>
      </w:r>
      <w:r w:rsidR="00864BF0" w:rsidRPr="00864BF0">
        <w:t>hile these meetings provide the Plus country with a useful platform to share in-depth their proposals for further collaboration with ASEAN, the meetings also take up significant AMS resources. In addition, too many of such meetings may also reduce the significance of the actual ADMM-Plus meeting, where all members are present to provide their voice</w:t>
      </w:r>
      <w:r w:rsidR="00864BF0">
        <w:t xml:space="preserve">’. </w:t>
      </w:r>
      <w:r w:rsidR="00A50FF4">
        <w:t xml:space="preserve">In the 2017 Concept Paper on the </w:t>
      </w:r>
      <w:proofErr w:type="spellStart"/>
      <w:r w:rsidR="00A50FF4">
        <w:t>Annualisation</w:t>
      </w:r>
      <w:proofErr w:type="spellEnd"/>
      <w:r w:rsidR="00A50FF4">
        <w:t xml:space="preserve"> of the ADMM‐Plus, it was stated that the ADMM shall no longer consider requests for informal ADMM+1 meetings, but recognizes the value for ADMM+1 meetings, and thus retains the prerogative to call for special meetings with individual Plus countries if there are urgent and/or important issues to discuss.</w:t>
      </w:r>
      <w:r w:rsidR="00134785">
        <w:t xml:space="preserve"> This is currently limited to 6 informal meetings per year depending on prerogative to convene a separate ADMM+ meeting, or two on the side-lines of pre-existing meetings.</w:t>
      </w:r>
    </w:p>
    <w:p w14:paraId="2F5E16AA" w14:textId="24E81974" w:rsidR="004E320C" w:rsidRDefault="004E320C" w:rsidP="00A50FF4">
      <w:r>
        <w:t xml:space="preserve">There has been attempts to streamline the ADMM+ working groups. </w:t>
      </w:r>
      <w:r w:rsidRPr="004E320C">
        <w:t>Activities of ADMM-Plus EWGs, which pertain to seminars, workshops, planning conferences, exercises, EWG meetings, among others, have increased with the establishment of additional EWGs and as EWGs undertake joint activities with other EWGs.</w:t>
      </w:r>
      <w:r>
        <w:t xml:space="preserve"> A concept paper notes ‘</w:t>
      </w:r>
      <w:r w:rsidRPr="004E320C">
        <w:t>It is imperative to streamline activities and mechanisms in view of limited resources on the part of the ADMM-Plus members. In the Joint Declaration of the 9th ADMM in 2015, the Ministers observed that various mechanisms are in place that tackle similar security issues. The “limited financial and human resources available” were acknowledged, and the 9th ADMM agreed to “</w:t>
      </w:r>
      <w:proofErr w:type="spellStart"/>
      <w:r w:rsidRPr="004E320C">
        <w:t>endeavor</w:t>
      </w:r>
      <w:proofErr w:type="spellEnd"/>
      <w:r w:rsidRPr="004E320C">
        <w:t xml:space="preserve"> towards streamlining and improving work processes of different security platforms for more economical and efficient outcomes.”</w:t>
      </w:r>
      <w:r>
        <w:t>’. This allowed for the dissolution of EWG when tasks have been fulfilled and the guideline that ‘</w:t>
      </w:r>
      <w:r w:rsidRPr="004E320C">
        <w:t xml:space="preserve">ADMM-Plus EWGs shall </w:t>
      </w:r>
      <w:proofErr w:type="spellStart"/>
      <w:r w:rsidRPr="004E320C">
        <w:t>endeavor</w:t>
      </w:r>
      <w:proofErr w:type="spellEnd"/>
      <w:r w:rsidRPr="004E320C">
        <w:t xml:space="preserve"> to reduce the number of activities conducted per year.</w:t>
      </w:r>
      <w:r>
        <w:t xml:space="preserve">’. </w:t>
      </w:r>
    </w:p>
    <w:sectPr w:rsidR="004E32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25538"/>
    <w:multiLevelType w:val="hybridMultilevel"/>
    <w:tmpl w:val="60CCD9E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1D091158"/>
    <w:multiLevelType w:val="hybridMultilevel"/>
    <w:tmpl w:val="318C3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5DA267D"/>
    <w:multiLevelType w:val="hybridMultilevel"/>
    <w:tmpl w:val="3B0C8D70"/>
    <w:lvl w:ilvl="0" w:tplc="90EE8C1A">
      <w:start w:val="17"/>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23249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7125424">
    <w:abstractNumId w:val="1"/>
  </w:num>
  <w:num w:numId="3" w16cid:durableId="238100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5D2"/>
    <w:rsid w:val="00132886"/>
    <w:rsid w:val="00134785"/>
    <w:rsid w:val="0017323D"/>
    <w:rsid w:val="002215D2"/>
    <w:rsid w:val="00297CC3"/>
    <w:rsid w:val="00367B8A"/>
    <w:rsid w:val="00445F40"/>
    <w:rsid w:val="004E320C"/>
    <w:rsid w:val="005F2466"/>
    <w:rsid w:val="006640C2"/>
    <w:rsid w:val="007430B9"/>
    <w:rsid w:val="00832F3F"/>
    <w:rsid w:val="00864BF0"/>
    <w:rsid w:val="00877AA2"/>
    <w:rsid w:val="00A47A5B"/>
    <w:rsid w:val="00A50FF4"/>
    <w:rsid w:val="00A54107"/>
    <w:rsid w:val="00A60753"/>
    <w:rsid w:val="00EF037E"/>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87BBA"/>
  <w15:chartTrackingRefBased/>
  <w15:docId w15:val="{102D32D6-87E2-4722-8C39-BCF4D0730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5D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15D2"/>
    <w:pPr>
      <w:ind w:left="720"/>
      <w:contextualSpacing/>
    </w:pPr>
    <w:rPr>
      <w:szCs w:val="22"/>
      <w:lang w:bidi="ar-SA"/>
    </w:rPr>
  </w:style>
  <w:style w:type="paragraph" w:customStyle="1" w:styleId="Default">
    <w:name w:val="Default"/>
    <w:rsid w:val="002215D2"/>
    <w:pPr>
      <w:autoSpaceDE w:val="0"/>
      <w:autoSpaceDN w:val="0"/>
      <w:adjustRightInd w:val="0"/>
      <w:spacing w:after="0" w:line="240" w:lineRule="auto"/>
    </w:pPr>
    <w:rPr>
      <w:rFonts w:ascii="Calibri Light" w:hAnsi="Calibri Light" w:cs="Calibri Light"/>
      <w:color w:val="000000"/>
      <w:sz w:val="24"/>
      <w:szCs w:val="24"/>
    </w:rPr>
  </w:style>
  <w:style w:type="character" w:customStyle="1" w:styleId="A7">
    <w:name w:val="A7"/>
    <w:uiPriority w:val="99"/>
    <w:rsid w:val="002215D2"/>
    <w:rPr>
      <w:rFonts w:cs="Calibri Light"/>
      <w:color w:val="211D1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1266</Words>
  <Characters>7220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Edwards</dc:creator>
  <cp:keywords/>
  <dc:description/>
  <cp:lastModifiedBy>Scott Edwards</cp:lastModifiedBy>
  <cp:revision>11</cp:revision>
  <dcterms:created xsi:type="dcterms:W3CDTF">2022-07-10T13:13:00Z</dcterms:created>
  <dcterms:modified xsi:type="dcterms:W3CDTF">2022-07-12T08:05:00Z</dcterms:modified>
</cp:coreProperties>
</file>