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FDCE" w14:textId="5D8372D2" w:rsidR="00C25683" w:rsidRPr="0023078D" w:rsidRDefault="00C25683" w:rsidP="00C25683">
      <w:pPr>
        <w:rPr>
          <w:rFonts w:eastAsia="Times New Roman"/>
          <w:b/>
          <w:bCs/>
          <w:color w:val="000000"/>
          <w:u w:val="single"/>
        </w:rPr>
      </w:pPr>
      <w:r w:rsidRPr="0023078D">
        <w:rPr>
          <w:rFonts w:eastAsia="Times New Roman"/>
          <w:b/>
          <w:bCs/>
          <w:color w:val="000000"/>
          <w:u w:val="single"/>
        </w:rPr>
        <w:t>Read me</w:t>
      </w:r>
    </w:p>
    <w:p w14:paraId="544E758B" w14:textId="77777777" w:rsidR="00C25683" w:rsidRPr="0023078D" w:rsidRDefault="00C25683" w:rsidP="00C25683">
      <w:pPr>
        <w:jc w:val="both"/>
        <w:rPr>
          <w:rFonts w:eastAsia="Times New Roman"/>
          <w:color w:val="000000"/>
        </w:rPr>
      </w:pPr>
    </w:p>
    <w:p w14:paraId="610027B1" w14:textId="1816CF11" w:rsidR="00C25683" w:rsidRPr="0023078D" w:rsidRDefault="00C25683" w:rsidP="00C25683">
      <w:pPr>
        <w:jc w:val="both"/>
        <w:rPr>
          <w:rFonts w:eastAsia="Times New Roman"/>
          <w:color w:val="000000"/>
        </w:rPr>
      </w:pPr>
      <w:r w:rsidRPr="0023078D">
        <w:rPr>
          <w:rFonts w:eastAsia="Times New Roman"/>
          <w:color w:val="000000"/>
        </w:rPr>
        <w:t xml:space="preserve">We appreciate your interest in our data set. Please read this file to navigate more </w:t>
      </w:r>
      <w:r w:rsidR="00CD588D">
        <w:rPr>
          <w:rFonts w:eastAsia="Times New Roman"/>
          <w:color w:val="000000"/>
        </w:rPr>
        <w:t>quick</w:t>
      </w:r>
      <w:r w:rsidRPr="0023078D">
        <w:rPr>
          <w:rFonts w:eastAsia="Times New Roman"/>
          <w:color w:val="000000"/>
        </w:rPr>
        <w:t>ly through the contents of this data set.</w:t>
      </w:r>
    </w:p>
    <w:p w14:paraId="5DFF951B" w14:textId="77777777" w:rsidR="00C25683" w:rsidRPr="0023078D" w:rsidRDefault="00C25683" w:rsidP="00C25683">
      <w:pPr>
        <w:jc w:val="both"/>
        <w:rPr>
          <w:rFonts w:eastAsia="Times New Roman"/>
          <w:color w:val="000000"/>
        </w:rPr>
      </w:pPr>
    </w:p>
    <w:p w14:paraId="3108048D" w14:textId="77777777" w:rsidR="00C25683" w:rsidRDefault="00C25683" w:rsidP="00C25683">
      <w:pPr>
        <w:jc w:val="both"/>
        <w:rPr>
          <w:rFonts w:eastAsia="Times New Roman"/>
          <w:color w:val="000000"/>
          <w:u w:val="single"/>
        </w:rPr>
      </w:pPr>
      <w:r w:rsidRPr="0023078D">
        <w:rPr>
          <w:rFonts w:eastAsia="Times New Roman"/>
          <w:color w:val="000000"/>
          <w:u w:val="single"/>
        </w:rPr>
        <w:t>Folder Content and Description:</w:t>
      </w:r>
    </w:p>
    <w:p w14:paraId="1BA3639A" w14:textId="77777777" w:rsidR="00C25683" w:rsidRDefault="00C25683" w:rsidP="00C25683">
      <w:pPr>
        <w:jc w:val="both"/>
        <w:rPr>
          <w:rFonts w:eastAsia="Times New Roman"/>
          <w:color w:val="000000"/>
          <w:u w:val="single"/>
        </w:rPr>
      </w:pPr>
    </w:p>
    <w:tbl>
      <w:tblPr>
        <w:tblStyle w:val="TableGrid"/>
        <w:tblW w:w="9356" w:type="dxa"/>
        <w:tblInd w:w="-5" w:type="dxa"/>
        <w:tblLook w:val="04A0" w:firstRow="1" w:lastRow="0" w:firstColumn="1" w:lastColumn="0" w:noHBand="0" w:noVBand="1"/>
      </w:tblPr>
      <w:tblGrid>
        <w:gridCol w:w="1786"/>
        <w:gridCol w:w="2750"/>
        <w:gridCol w:w="4820"/>
      </w:tblGrid>
      <w:tr w:rsidR="00C25683" w:rsidRPr="00B208FD" w14:paraId="6650B360" w14:textId="77777777" w:rsidTr="00DF121C">
        <w:tc>
          <w:tcPr>
            <w:tcW w:w="1786" w:type="dxa"/>
          </w:tcPr>
          <w:p w14:paraId="6630BE45" w14:textId="77777777" w:rsidR="00C25683" w:rsidRPr="00B208FD" w:rsidRDefault="00C25683" w:rsidP="00E90945">
            <w:pPr>
              <w:jc w:val="both"/>
              <w:rPr>
                <w:rFonts w:eastAsia="Times New Roman"/>
                <w:color w:val="000000"/>
                <w:sz w:val="20"/>
                <w:szCs w:val="20"/>
              </w:rPr>
            </w:pPr>
            <w:r w:rsidRPr="00B208FD">
              <w:rPr>
                <w:rFonts w:eastAsia="Times New Roman"/>
                <w:color w:val="000000"/>
                <w:sz w:val="20"/>
                <w:szCs w:val="20"/>
              </w:rPr>
              <w:t>Folder name</w:t>
            </w:r>
          </w:p>
        </w:tc>
        <w:tc>
          <w:tcPr>
            <w:tcW w:w="2750" w:type="dxa"/>
          </w:tcPr>
          <w:p w14:paraId="77004729" w14:textId="0F8C090D" w:rsidR="00C25683" w:rsidRPr="00B208FD" w:rsidRDefault="00C03B75" w:rsidP="00E90945">
            <w:pPr>
              <w:jc w:val="both"/>
              <w:rPr>
                <w:rFonts w:eastAsia="Times New Roman"/>
                <w:color w:val="000000"/>
                <w:sz w:val="20"/>
                <w:szCs w:val="20"/>
              </w:rPr>
            </w:pPr>
            <w:r>
              <w:rPr>
                <w:rFonts w:eastAsia="Times New Roman"/>
                <w:color w:val="000000"/>
                <w:sz w:val="20"/>
                <w:szCs w:val="20"/>
              </w:rPr>
              <w:t>File</w:t>
            </w:r>
            <w:r w:rsidR="00C25683" w:rsidRPr="00B208FD">
              <w:rPr>
                <w:rFonts w:eastAsia="Times New Roman"/>
                <w:color w:val="000000"/>
                <w:sz w:val="20"/>
                <w:szCs w:val="20"/>
              </w:rPr>
              <w:t xml:space="preserve"> name</w:t>
            </w:r>
          </w:p>
        </w:tc>
        <w:tc>
          <w:tcPr>
            <w:tcW w:w="4820" w:type="dxa"/>
          </w:tcPr>
          <w:p w14:paraId="60B6F7E3" w14:textId="0A43F072" w:rsidR="00C25683" w:rsidRPr="00B208FD" w:rsidRDefault="00C25683" w:rsidP="00E90945">
            <w:pPr>
              <w:jc w:val="both"/>
              <w:rPr>
                <w:rFonts w:eastAsia="Times New Roman"/>
                <w:color w:val="000000"/>
                <w:sz w:val="20"/>
                <w:szCs w:val="20"/>
              </w:rPr>
            </w:pPr>
            <w:r w:rsidRPr="00B208FD">
              <w:rPr>
                <w:rFonts w:eastAsia="Times New Roman"/>
                <w:color w:val="000000"/>
                <w:sz w:val="20"/>
                <w:szCs w:val="20"/>
              </w:rPr>
              <w:t>Description</w:t>
            </w:r>
          </w:p>
        </w:tc>
      </w:tr>
      <w:tr w:rsidR="00C25683" w:rsidRPr="00B208FD" w14:paraId="43FC969D" w14:textId="77777777" w:rsidTr="00DF121C">
        <w:trPr>
          <w:trHeight w:val="757"/>
        </w:trPr>
        <w:tc>
          <w:tcPr>
            <w:tcW w:w="1786" w:type="dxa"/>
          </w:tcPr>
          <w:p w14:paraId="40FE6A01" w14:textId="0630BABF" w:rsidR="00C25683" w:rsidRPr="00B208FD" w:rsidRDefault="00814917" w:rsidP="00E90945">
            <w:pPr>
              <w:jc w:val="both"/>
              <w:rPr>
                <w:rFonts w:eastAsia="Times New Roman"/>
                <w:color w:val="000000"/>
                <w:sz w:val="20"/>
                <w:szCs w:val="20"/>
              </w:rPr>
            </w:pPr>
            <w:r>
              <w:rPr>
                <w:rFonts w:eastAsia="Times New Roman"/>
                <w:color w:val="000000"/>
                <w:sz w:val="20"/>
                <w:szCs w:val="20"/>
              </w:rPr>
              <w:t>-</w:t>
            </w:r>
          </w:p>
        </w:tc>
        <w:tc>
          <w:tcPr>
            <w:tcW w:w="2750" w:type="dxa"/>
          </w:tcPr>
          <w:p w14:paraId="7B357310" w14:textId="42578F30" w:rsidR="00C25683" w:rsidRPr="00B208FD" w:rsidRDefault="00D962E5" w:rsidP="00E90945">
            <w:pPr>
              <w:jc w:val="both"/>
              <w:rPr>
                <w:rFonts w:eastAsia="Times New Roman"/>
                <w:color w:val="000000"/>
                <w:sz w:val="20"/>
                <w:szCs w:val="20"/>
              </w:rPr>
            </w:pPr>
            <w:r>
              <w:rPr>
                <w:rFonts w:eastAsia="Times New Roman"/>
                <w:color w:val="000000"/>
                <w:sz w:val="20"/>
                <w:szCs w:val="20"/>
              </w:rPr>
              <w:t>‘_Read_me.docx’</w:t>
            </w:r>
          </w:p>
        </w:tc>
        <w:tc>
          <w:tcPr>
            <w:tcW w:w="4820" w:type="dxa"/>
          </w:tcPr>
          <w:p w14:paraId="32961DA8" w14:textId="2B1AD344" w:rsidR="00C25683" w:rsidRPr="00B208FD" w:rsidRDefault="00C03B75" w:rsidP="00E90945">
            <w:pPr>
              <w:jc w:val="both"/>
              <w:rPr>
                <w:rFonts w:eastAsia="Times New Roman"/>
                <w:color w:val="000000"/>
                <w:sz w:val="20"/>
                <w:szCs w:val="20"/>
              </w:rPr>
            </w:pPr>
            <w:r>
              <w:rPr>
                <w:rFonts w:eastAsia="Times New Roman"/>
                <w:color w:val="000000"/>
                <w:sz w:val="20"/>
                <w:szCs w:val="20"/>
              </w:rPr>
              <w:t>The present document includes information that should be read before reviewing any data.</w:t>
            </w:r>
          </w:p>
        </w:tc>
      </w:tr>
      <w:tr w:rsidR="00C25683" w:rsidRPr="00B208FD" w14:paraId="681096C7" w14:textId="77777777" w:rsidTr="00DF121C">
        <w:trPr>
          <w:trHeight w:val="849"/>
        </w:trPr>
        <w:tc>
          <w:tcPr>
            <w:tcW w:w="1786" w:type="dxa"/>
            <w:vMerge w:val="restart"/>
          </w:tcPr>
          <w:p w14:paraId="4C2AE40B" w14:textId="77777777" w:rsidR="00C25683" w:rsidRPr="00B208FD" w:rsidRDefault="00C25683" w:rsidP="00E90945">
            <w:pPr>
              <w:jc w:val="both"/>
              <w:rPr>
                <w:rFonts w:eastAsia="Times New Roman"/>
                <w:color w:val="000000"/>
                <w:sz w:val="20"/>
                <w:szCs w:val="20"/>
              </w:rPr>
            </w:pPr>
            <w:r w:rsidRPr="00B208FD">
              <w:rPr>
                <w:rFonts w:eastAsia="Times New Roman"/>
                <w:color w:val="000000"/>
                <w:sz w:val="20"/>
                <w:szCs w:val="20"/>
              </w:rPr>
              <w:t>‘1_Documentation’</w:t>
            </w:r>
          </w:p>
        </w:tc>
        <w:tc>
          <w:tcPr>
            <w:tcW w:w="2750" w:type="dxa"/>
          </w:tcPr>
          <w:p w14:paraId="7D74115A" w14:textId="6E100C80" w:rsidR="00C03B75" w:rsidRDefault="00C03B75" w:rsidP="00C03B75">
            <w:pPr>
              <w:jc w:val="both"/>
              <w:rPr>
                <w:rFonts w:eastAsia="Times New Roman"/>
                <w:i/>
                <w:iCs/>
                <w:color w:val="000000"/>
                <w:sz w:val="20"/>
                <w:szCs w:val="20"/>
              </w:rPr>
            </w:pPr>
            <w:r w:rsidRPr="005D49A8">
              <w:rPr>
                <w:rFonts w:eastAsia="Times New Roman"/>
                <w:i/>
                <w:iCs/>
                <w:color w:val="000000"/>
                <w:sz w:val="20"/>
                <w:szCs w:val="20"/>
              </w:rPr>
              <w:t>‘</w:t>
            </w:r>
            <w:r>
              <w:rPr>
                <w:rFonts w:eastAsia="Times New Roman"/>
                <w:i/>
                <w:iCs/>
                <w:color w:val="000000"/>
                <w:sz w:val="20"/>
                <w:szCs w:val="20"/>
              </w:rPr>
              <w:t>1.1_Consent</w:t>
            </w:r>
          </w:p>
          <w:p w14:paraId="4320E4F7" w14:textId="5FFCB9E3" w:rsidR="00C03B75" w:rsidRPr="005D49A8" w:rsidRDefault="00C03B75" w:rsidP="00C03B75">
            <w:pPr>
              <w:jc w:val="both"/>
              <w:rPr>
                <w:rFonts w:eastAsia="Times New Roman"/>
                <w:i/>
                <w:iCs/>
                <w:color w:val="000000"/>
                <w:sz w:val="20"/>
                <w:szCs w:val="20"/>
              </w:rPr>
            </w:pPr>
            <w:r>
              <w:rPr>
                <w:rFonts w:eastAsia="Times New Roman"/>
                <w:i/>
                <w:iCs/>
                <w:color w:val="000000"/>
                <w:sz w:val="20"/>
                <w:szCs w:val="20"/>
              </w:rPr>
              <w:t>_Form_empty</w:t>
            </w:r>
            <w:r w:rsidRPr="005D49A8">
              <w:rPr>
                <w:rFonts w:eastAsia="Times New Roman"/>
                <w:i/>
                <w:iCs/>
                <w:color w:val="000000"/>
                <w:sz w:val="20"/>
                <w:szCs w:val="20"/>
              </w:rPr>
              <w:t>.</w:t>
            </w:r>
            <w:r>
              <w:rPr>
                <w:rFonts w:eastAsia="Times New Roman"/>
                <w:i/>
                <w:iCs/>
                <w:color w:val="000000"/>
                <w:sz w:val="20"/>
                <w:szCs w:val="20"/>
              </w:rPr>
              <w:t>docx</w:t>
            </w:r>
            <w:r w:rsidRPr="005D49A8">
              <w:rPr>
                <w:rFonts w:eastAsia="Times New Roman"/>
                <w:i/>
                <w:iCs/>
                <w:color w:val="000000"/>
                <w:sz w:val="20"/>
                <w:szCs w:val="20"/>
              </w:rPr>
              <w:t>’</w:t>
            </w:r>
          </w:p>
          <w:p w14:paraId="247B6020" w14:textId="5385B690" w:rsidR="00C25683" w:rsidRPr="00B208FD" w:rsidRDefault="00C25683" w:rsidP="00E90945">
            <w:pPr>
              <w:jc w:val="both"/>
              <w:rPr>
                <w:rFonts w:eastAsia="Times New Roman"/>
                <w:color w:val="000000"/>
                <w:sz w:val="20"/>
                <w:szCs w:val="20"/>
              </w:rPr>
            </w:pPr>
          </w:p>
        </w:tc>
        <w:tc>
          <w:tcPr>
            <w:tcW w:w="4820" w:type="dxa"/>
          </w:tcPr>
          <w:p w14:paraId="27BCBEF1" w14:textId="3F3194B0" w:rsidR="00D962E5" w:rsidRDefault="00D962E5" w:rsidP="00D962E5">
            <w:pPr>
              <w:jc w:val="both"/>
              <w:rPr>
                <w:rFonts w:eastAsia="Times New Roman"/>
                <w:color w:val="000000"/>
                <w:sz w:val="20"/>
                <w:szCs w:val="20"/>
              </w:rPr>
            </w:pPr>
            <w:r w:rsidRPr="00B208FD">
              <w:rPr>
                <w:rFonts w:eastAsia="Times New Roman"/>
                <w:color w:val="000000"/>
                <w:sz w:val="20"/>
                <w:szCs w:val="20"/>
              </w:rPr>
              <w:t>An empty consent form</w:t>
            </w:r>
            <w:r>
              <w:rPr>
                <w:rFonts w:eastAsia="Times New Roman"/>
                <w:color w:val="000000"/>
                <w:sz w:val="20"/>
                <w:szCs w:val="20"/>
              </w:rPr>
              <w:t xml:space="preserve"> used for interviewees. It was signed by the participants.</w:t>
            </w:r>
          </w:p>
          <w:p w14:paraId="3C88D2ED" w14:textId="77777777" w:rsidR="00C25683" w:rsidRPr="00B208FD" w:rsidRDefault="00C25683" w:rsidP="00E90945">
            <w:pPr>
              <w:jc w:val="both"/>
              <w:rPr>
                <w:rFonts w:eastAsia="Times New Roman"/>
                <w:color w:val="000000"/>
                <w:sz w:val="20"/>
                <w:szCs w:val="20"/>
              </w:rPr>
            </w:pPr>
          </w:p>
        </w:tc>
      </w:tr>
      <w:tr w:rsidR="00C03B75" w:rsidRPr="00B208FD" w14:paraId="7FB5BD6B" w14:textId="77777777" w:rsidTr="00DF121C">
        <w:trPr>
          <w:trHeight w:val="849"/>
        </w:trPr>
        <w:tc>
          <w:tcPr>
            <w:tcW w:w="1786" w:type="dxa"/>
            <w:vMerge/>
          </w:tcPr>
          <w:p w14:paraId="36324462" w14:textId="77777777" w:rsidR="00C03B75" w:rsidRPr="00B208FD" w:rsidRDefault="00C03B75" w:rsidP="00E90945">
            <w:pPr>
              <w:jc w:val="both"/>
              <w:rPr>
                <w:rFonts w:eastAsia="Times New Roman"/>
                <w:color w:val="000000"/>
                <w:sz w:val="20"/>
                <w:szCs w:val="20"/>
              </w:rPr>
            </w:pPr>
          </w:p>
        </w:tc>
        <w:tc>
          <w:tcPr>
            <w:tcW w:w="2750" w:type="dxa"/>
          </w:tcPr>
          <w:p w14:paraId="08129E46" w14:textId="3ECEF686" w:rsidR="00C03B75" w:rsidRDefault="00C03B75" w:rsidP="00C03B75">
            <w:pPr>
              <w:jc w:val="both"/>
              <w:rPr>
                <w:rFonts w:eastAsia="Times New Roman"/>
                <w:i/>
                <w:iCs/>
                <w:color w:val="000000"/>
                <w:sz w:val="20"/>
                <w:szCs w:val="20"/>
              </w:rPr>
            </w:pPr>
            <w:r w:rsidRPr="005D49A8">
              <w:rPr>
                <w:rFonts w:eastAsia="Times New Roman"/>
                <w:i/>
                <w:iCs/>
                <w:color w:val="000000"/>
                <w:sz w:val="20"/>
                <w:szCs w:val="20"/>
              </w:rPr>
              <w:t>‘</w:t>
            </w:r>
            <w:r>
              <w:rPr>
                <w:rFonts w:eastAsia="Times New Roman"/>
                <w:i/>
                <w:iCs/>
                <w:color w:val="000000"/>
                <w:sz w:val="20"/>
                <w:szCs w:val="20"/>
              </w:rPr>
              <w:t>1.2_Retrospective_Consent</w:t>
            </w:r>
          </w:p>
          <w:p w14:paraId="4D4E9661" w14:textId="77777777" w:rsidR="00C03B75" w:rsidRPr="005D49A8" w:rsidRDefault="00C03B75" w:rsidP="00C03B75">
            <w:pPr>
              <w:jc w:val="both"/>
              <w:rPr>
                <w:rFonts w:eastAsia="Times New Roman"/>
                <w:i/>
                <w:iCs/>
                <w:color w:val="000000"/>
                <w:sz w:val="20"/>
                <w:szCs w:val="20"/>
              </w:rPr>
            </w:pPr>
            <w:r>
              <w:rPr>
                <w:rFonts w:eastAsia="Times New Roman"/>
                <w:i/>
                <w:iCs/>
                <w:color w:val="000000"/>
                <w:sz w:val="20"/>
                <w:szCs w:val="20"/>
              </w:rPr>
              <w:t>_Form_empty</w:t>
            </w:r>
            <w:r w:rsidRPr="005D49A8">
              <w:rPr>
                <w:rFonts w:eastAsia="Times New Roman"/>
                <w:i/>
                <w:iCs/>
                <w:color w:val="000000"/>
                <w:sz w:val="20"/>
                <w:szCs w:val="20"/>
              </w:rPr>
              <w:t>.</w:t>
            </w:r>
            <w:r>
              <w:rPr>
                <w:rFonts w:eastAsia="Times New Roman"/>
                <w:i/>
                <w:iCs/>
                <w:color w:val="000000"/>
                <w:sz w:val="20"/>
                <w:szCs w:val="20"/>
              </w:rPr>
              <w:t>docx</w:t>
            </w:r>
            <w:r w:rsidRPr="005D49A8">
              <w:rPr>
                <w:rFonts w:eastAsia="Times New Roman"/>
                <w:i/>
                <w:iCs/>
                <w:color w:val="000000"/>
                <w:sz w:val="20"/>
                <w:szCs w:val="20"/>
              </w:rPr>
              <w:t>’</w:t>
            </w:r>
          </w:p>
          <w:p w14:paraId="41763AD1" w14:textId="77777777" w:rsidR="00C03B75" w:rsidRPr="005D49A8" w:rsidRDefault="00C03B75" w:rsidP="00C03B75">
            <w:pPr>
              <w:jc w:val="both"/>
              <w:rPr>
                <w:rFonts w:eastAsia="Times New Roman"/>
                <w:i/>
                <w:iCs/>
                <w:color w:val="000000"/>
                <w:sz w:val="20"/>
                <w:szCs w:val="20"/>
              </w:rPr>
            </w:pPr>
          </w:p>
        </w:tc>
        <w:tc>
          <w:tcPr>
            <w:tcW w:w="4820" w:type="dxa"/>
          </w:tcPr>
          <w:p w14:paraId="291D6BCC" w14:textId="77D63288" w:rsidR="00C03B75" w:rsidRDefault="00C03B75" w:rsidP="00C03B75">
            <w:pPr>
              <w:jc w:val="both"/>
              <w:rPr>
                <w:rFonts w:eastAsia="Times New Roman"/>
                <w:color w:val="000000"/>
                <w:sz w:val="20"/>
                <w:szCs w:val="20"/>
              </w:rPr>
            </w:pPr>
            <w:r w:rsidRPr="00B208FD">
              <w:rPr>
                <w:rFonts w:eastAsia="Times New Roman"/>
                <w:color w:val="000000"/>
                <w:sz w:val="20"/>
                <w:szCs w:val="20"/>
              </w:rPr>
              <w:t xml:space="preserve">An empty </w:t>
            </w:r>
            <w:r>
              <w:rPr>
                <w:rFonts w:eastAsia="Times New Roman"/>
                <w:color w:val="000000"/>
                <w:sz w:val="20"/>
                <w:szCs w:val="20"/>
              </w:rPr>
              <w:t xml:space="preserve">retrospective </w:t>
            </w:r>
            <w:r w:rsidRPr="00B208FD">
              <w:rPr>
                <w:rFonts w:eastAsia="Times New Roman"/>
                <w:color w:val="000000"/>
                <w:sz w:val="20"/>
                <w:szCs w:val="20"/>
              </w:rPr>
              <w:t>consent form</w:t>
            </w:r>
            <w:r>
              <w:rPr>
                <w:rFonts w:eastAsia="Times New Roman"/>
                <w:color w:val="000000"/>
                <w:sz w:val="20"/>
                <w:szCs w:val="20"/>
              </w:rPr>
              <w:t xml:space="preserve"> used for interviewees. It was signed by the participants after they were contacted to provide authorisation specifically about data sharing.</w:t>
            </w:r>
          </w:p>
          <w:p w14:paraId="6FBB4E3F" w14:textId="77777777" w:rsidR="00C03B75" w:rsidRPr="00B208FD" w:rsidRDefault="00C03B75" w:rsidP="00D962E5">
            <w:pPr>
              <w:jc w:val="both"/>
              <w:rPr>
                <w:rFonts w:eastAsia="Times New Roman"/>
                <w:color w:val="000000"/>
                <w:sz w:val="20"/>
                <w:szCs w:val="20"/>
              </w:rPr>
            </w:pPr>
          </w:p>
        </w:tc>
      </w:tr>
      <w:tr w:rsidR="00C03B75" w:rsidRPr="00B208FD" w14:paraId="4A1B54B4" w14:textId="77777777" w:rsidTr="00DF121C">
        <w:trPr>
          <w:trHeight w:val="913"/>
        </w:trPr>
        <w:tc>
          <w:tcPr>
            <w:tcW w:w="1786" w:type="dxa"/>
            <w:vMerge/>
          </w:tcPr>
          <w:p w14:paraId="5F753179" w14:textId="77777777" w:rsidR="00C03B75" w:rsidRPr="00B208FD" w:rsidRDefault="00C03B75" w:rsidP="00E90945">
            <w:pPr>
              <w:jc w:val="both"/>
              <w:rPr>
                <w:rFonts w:eastAsia="Times New Roman"/>
                <w:color w:val="000000"/>
                <w:sz w:val="20"/>
                <w:szCs w:val="20"/>
              </w:rPr>
            </w:pPr>
          </w:p>
        </w:tc>
        <w:tc>
          <w:tcPr>
            <w:tcW w:w="2750" w:type="dxa"/>
          </w:tcPr>
          <w:p w14:paraId="7F8DEF81" w14:textId="7C1303D1" w:rsidR="00C03B75" w:rsidRDefault="00C03B75" w:rsidP="00E90945">
            <w:pPr>
              <w:rPr>
                <w:rFonts w:eastAsia="Times New Roman"/>
                <w:i/>
                <w:iCs/>
                <w:color w:val="000000"/>
                <w:sz w:val="20"/>
                <w:szCs w:val="20"/>
              </w:rPr>
            </w:pPr>
            <w:r w:rsidRPr="005D49A8">
              <w:rPr>
                <w:rFonts w:eastAsia="Times New Roman"/>
                <w:i/>
                <w:iCs/>
                <w:color w:val="000000"/>
                <w:sz w:val="20"/>
                <w:szCs w:val="20"/>
              </w:rPr>
              <w:t>‘</w:t>
            </w:r>
            <w:r>
              <w:rPr>
                <w:rFonts w:eastAsia="Times New Roman"/>
                <w:i/>
                <w:iCs/>
                <w:color w:val="000000"/>
                <w:sz w:val="20"/>
                <w:szCs w:val="20"/>
              </w:rPr>
              <w:t>1.3_</w:t>
            </w:r>
            <w:r w:rsidRPr="005D49A8">
              <w:rPr>
                <w:rFonts w:eastAsia="Times New Roman"/>
                <w:i/>
                <w:iCs/>
                <w:color w:val="000000"/>
                <w:sz w:val="20"/>
                <w:szCs w:val="20"/>
              </w:rPr>
              <w:t>Participant_</w:t>
            </w:r>
            <w:r>
              <w:rPr>
                <w:rFonts w:eastAsia="Times New Roman"/>
                <w:i/>
                <w:iCs/>
                <w:color w:val="000000"/>
                <w:sz w:val="20"/>
                <w:szCs w:val="20"/>
              </w:rPr>
              <w:t>I</w:t>
            </w:r>
            <w:r w:rsidRPr="005D49A8">
              <w:rPr>
                <w:rFonts w:eastAsia="Times New Roman"/>
                <w:i/>
                <w:iCs/>
                <w:color w:val="000000"/>
                <w:sz w:val="20"/>
                <w:szCs w:val="20"/>
              </w:rPr>
              <w:t>nformation</w:t>
            </w:r>
          </w:p>
          <w:p w14:paraId="2DF7DF5A" w14:textId="10E8A0FA" w:rsidR="00C03B75" w:rsidRPr="00B208FD" w:rsidRDefault="00C03B75" w:rsidP="00E90945">
            <w:pPr>
              <w:rPr>
                <w:rFonts w:eastAsia="Times New Roman"/>
                <w:color w:val="000000"/>
                <w:sz w:val="20"/>
                <w:szCs w:val="20"/>
              </w:rPr>
            </w:pPr>
            <w:r w:rsidRPr="005D49A8">
              <w:rPr>
                <w:rFonts w:eastAsia="Times New Roman"/>
                <w:i/>
                <w:iCs/>
                <w:color w:val="000000"/>
                <w:sz w:val="20"/>
                <w:szCs w:val="20"/>
              </w:rPr>
              <w:t>_</w:t>
            </w:r>
            <w:r>
              <w:rPr>
                <w:rFonts w:eastAsia="Times New Roman"/>
                <w:i/>
                <w:iCs/>
                <w:color w:val="000000"/>
                <w:sz w:val="20"/>
                <w:szCs w:val="20"/>
              </w:rPr>
              <w:t>S</w:t>
            </w:r>
            <w:r w:rsidRPr="005D49A8">
              <w:rPr>
                <w:rFonts w:eastAsia="Times New Roman"/>
                <w:i/>
                <w:iCs/>
                <w:color w:val="000000"/>
                <w:sz w:val="20"/>
                <w:szCs w:val="20"/>
              </w:rPr>
              <w:t>heet.</w:t>
            </w:r>
            <w:r w:rsidR="00CF3B0A">
              <w:rPr>
                <w:rFonts w:eastAsia="Times New Roman"/>
                <w:i/>
                <w:iCs/>
                <w:color w:val="000000"/>
                <w:sz w:val="20"/>
                <w:szCs w:val="20"/>
              </w:rPr>
              <w:t>doc</w:t>
            </w:r>
            <w:r w:rsidRPr="005D49A8">
              <w:rPr>
                <w:rFonts w:eastAsia="Times New Roman"/>
                <w:i/>
                <w:iCs/>
                <w:color w:val="000000"/>
                <w:sz w:val="20"/>
                <w:szCs w:val="20"/>
              </w:rPr>
              <w:t>’</w:t>
            </w:r>
          </w:p>
        </w:tc>
        <w:tc>
          <w:tcPr>
            <w:tcW w:w="4820" w:type="dxa"/>
          </w:tcPr>
          <w:p w14:paraId="7E1F131A" w14:textId="4BECB884" w:rsidR="00C03B75" w:rsidRPr="00B208FD" w:rsidRDefault="00C03B75" w:rsidP="00C03B75">
            <w:pPr>
              <w:jc w:val="both"/>
              <w:rPr>
                <w:rFonts w:eastAsia="Times New Roman"/>
                <w:color w:val="000000"/>
                <w:sz w:val="20"/>
                <w:szCs w:val="20"/>
              </w:rPr>
            </w:pPr>
            <w:r>
              <w:rPr>
                <w:rFonts w:eastAsia="Times New Roman"/>
                <w:color w:val="000000"/>
                <w:sz w:val="20"/>
                <w:szCs w:val="20"/>
              </w:rPr>
              <w:t>A copy of the p</w:t>
            </w:r>
            <w:r w:rsidRPr="00B208FD">
              <w:rPr>
                <w:rFonts w:eastAsia="Times New Roman"/>
                <w:color w:val="000000"/>
                <w:sz w:val="20"/>
                <w:szCs w:val="20"/>
              </w:rPr>
              <w:t>articipant information sheet</w:t>
            </w:r>
            <w:r>
              <w:rPr>
                <w:rFonts w:eastAsia="Times New Roman"/>
                <w:color w:val="000000"/>
                <w:sz w:val="20"/>
                <w:szCs w:val="20"/>
              </w:rPr>
              <w:t xml:space="preserve"> that was given to each participant before the interview process.</w:t>
            </w:r>
          </w:p>
          <w:p w14:paraId="44068B50" w14:textId="77777777" w:rsidR="00C03B75" w:rsidRPr="00B208FD" w:rsidRDefault="00C03B75" w:rsidP="00C03B75">
            <w:pPr>
              <w:jc w:val="both"/>
              <w:rPr>
                <w:rFonts w:eastAsia="Times New Roman"/>
                <w:color w:val="000000"/>
                <w:sz w:val="20"/>
                <w:szCs w:val="20"/>
              </w:rPr>
            </w:pPr>
          </w:p>
        </w:tc>
      </w:tr>
      <w:tr w:rsidR="00DF121C" w:rsidRPr="00B208FD" w14:paraId="757BA0B8" w14:textId="77777777" w:rsidTr="00215430">
        <w:trPr>
          <w:trHeight w:val="7503"/>
        </w:trPr>
        <w:tc>
          <w:tcPr>
            <w:tcW w:w="1786" w:type="dxa"/>
          </w:tcPr>
          <w:p w14:paraId="3F07ADCE" w14:textId="7799C922" w:rsidR="00DF121C" w:rsidRPr="00B208FD" w:rsidRDefault="00DF121C" w:rsidP="00E90945">
            <w:pPr>
              <w:jc w:val="both"/>
              <w:rPr>
                <w:rFonts w:eastAsia="Times New Roman"/>
                <w:color w:val="000000"/>
                <w:sz w:val="20"/>
                <w:szCs w:val="20"/>
              </w:rPr>
            </w:pPr>
            <w:r w:rsidRPr="00B208FD">
              <w:rPr>
                <w:rFonts w:eastAsia="Times New Roman"/>
                <w:color w:val="000000"/>
                <w:sz w:val="20"/>
                <w:szCs w:val="20"/>
              </w:rPr>
              <w:t>‘2_Data</w:t>
            </w:r>
            <w:r>
              <w:rPr>
                <w:rFonts w:eastAsia="Times New Roman"/>
                <w:color w:val="000000"/>
                <w:sz w:val="20"/>
                <w:szCs w:val="20"/>
              </w:rPr>
              <w:t>’</w:t>
            </w:r>
          </w:p>
        </w:tc>
        <w:tc>
          <w:tcPr>
            <w:tcW w:w="2750" w:type="dxa"/>
          </w:tcPr>
          <w:p w14:paraId="57421896" w14:textId="77777777" w:rsidR="00DF121C" w:rsidRDefault="00DF121C" w:rsidP="00E90945">
            <w:pPr>
              <w:jc w:val="both"/>
              <w:rPr>
                <w:rFonts w:eastAsia="Times New Roman"/>
                <w:color w:val="000000"/>
                <w:sz w:val="20"/>
                <w:szCs w:val="20"/>
              </w:rPr>
            </w:pPr>
            <w:r w:rsidRPr="00B208FD">
              <w:rPr>
                <w:rFonts w:eastAsia="Times New Roman"/>
                <w:color w:val="000000"/>
                <w:sz w:val="20"/>
                <w:szCs w:val="20"/>
              </w:rPr>
              <w:t>‘</w:t>
            </w:r>
            <w:r w:rsidRPr="00D962E5">
              <w:rPr>
                <w:rFonts w:eastAsia="Times New Roman"/>
                <w:color w:val="000000"/>
                <w:sz w:val="20"/>
                <w:szCs w:val="20"/>
              </w:rPr>
              <w:t>2.1_Interview_Transcripts</w:t>
            </w:r>
            <w:r>
              <w:rPr>
                <w:rFonts w:eastAsia="Times New Roman"/>
                <w:color w:val="000000"/>
                <w:sz w:val="20"/>
                <w:szCs w:val="20"/>
              </w:rPr>
              <w:t xml:space="preserve">’ </w:t>
            </w:r>
          </w:p>
          <w:p w14:paraId="6BD5EC9E" w14:textId="77777777" w:rsidR="00DF121C" w:rsidRDefault="00DF121C" w:rsidP="00E90945">
            <w:pPr>
              <w:jc w:val="both"/>
              <w:rPr>
                <w:rFonts w:eastAsia="Times New Roman"/>
                <w:color w:val="000000"/>
                <w:sz w:val="20"/>
                <w:szCs w:val="20"/>
              </w:rPr>
            </w:pPr>
          </w:p>
          <w:p w14:paraId="19A5A7D0" w14:textId="1DB60B23" w:rsidR="00DF121C" w:rsidRDefault="00DF121C" w:rsidP="00E90945">
            <w:pPr>
              <w:jc w:val="both"/>
              <w:rPr>
                <w:rFonts w:eastAsia="Times New Roman"/>
                <w:color w:val="000000"/>
                <w:sz w:val="20"/>
                <w:szCs w:val="20"/>
              </w:rPr>
            </w:pPr>
            <w:r>
              <w:rPr>
                <w:rFonts w:eastAsia="Times New Roman"/>
                <w:color w:val="000000"/>
                <w:sz w:val="20"/>
                <w:szCs w:val="20"/>
              </w:rPr>
              <w:t>List of files:</w:t>
            </w:r>
          </w:p>
          <w:p w14:paraId="5FF20516" w14:textId="77777777" w:rsidR="00DF121C" w:rsidRDefault="00DF121C" w:rsidP="00E90945">
            <w:pPr>
              <w:jc w:val="both"/>
              <w:rPr>
                <w:rFonts w:eastAsia="Times New Roman"/>
                <w:color w:val="000000"/>
                <w:sz w:val="20"/>
                <w:szCs w:val="20"/>
              </w:rPr>
            </w:pPr>
          </w:p>
          <w:p w14:paraId="2C8B84BC" w14:textId="572D49E5" w:rsidR="00DF121C" w:rsidRDefault="00DF121C" w:rsidP="00C03B75">
            <w:pPr>
              <w:pStyle w:val="ListParagraph"/>
              <w:numPr>
                <w:ilvl w:val="0"/>
                <w:numId w:val="4"/>
              </w:numPr>
              <w:rPr>
                <w:i/>
                <w:iCs/>
                <w:sz w:val="20"/>
                <w:szCs w:val="20"/>
              </w:rPr>
            </w:pPr>
            <w:r>
              <w:rPr>
                <w:i/>
                <w:iCs/>
                <w:sz w:val="20"/>
                <w:szCs w:val="20"/>
              </w:rPr>
              <w:t>‘t_01.docx’</w:t>
            </w:r>
          </w:p>
          <w:p w14:paraId="3404B5BF" w14:textId="001C5284" w:rsidR="00DF121C" w:rsidRDefault="00DF121C" w:rsidP="004B23B2">
            <w:pPr>
              <w:pStyle w:val="ListParagraph"/>
              <w:numPr>
                <w:ilvl w:val="0"/>
                <w:numId w:val="4"/>
              </w:numPr>
              <w:rPr>
                <w:i/>
                <w:iCs/>
                <w:sz w:val="20"/>
                <w:szCs w:val="20"/>
              </w:rPr>
            </w:pPr>
            <w:r>
              <w:rPr>
                <w:i/>
                <w:iCs/>
                <w:sz w:val="20"/>
                <w:szCs w:val="20"/>
              </w:rPr>
              <w:t>‘t_02.docx’</w:t>
            </w:r>
          </w:p>
          <w:p w14:paraId="33BD416C" w14:textId="29A7A924" w:rsidR="00DF121C" w:rsidRDefault="00DF121C" w:rsidP="004B23B2">
            <w:pPr>
              <w:pStyle w:val="ListParagraph"/>
              <w:numPr>
                <w:ilvl w:val="0"/>
                <w:numId w:val="4"/>
              </w:numPr>
              <w:rPr>
                <w:i/>
                <w:iCs/>
                <w:sz w:val="20"/>
                <w:szCs w:val="20"/>
              </w:rPr>
            </w:pPr>
            <w:r>
              <w:rPr>
                <w:i/>
                <w:iCs/>
                <w:sz w:val="20"/>
                <w:szCs w:val="20"/>
              </w:rPr>
              <w:t>‘t_03.</w:t>
            </w:r>
            <w:r w:rsidR="009A0AC4">
              <w:rPr>
                <w:i/>
                <w:iCs/>
                <w:sz w:val="20"/>
                <w:szCs w:val="20"/>
              </w:rPr>
              <w:t>docx</w:t>
            </w:r>
            <w:r>
              <w:rPr>
                <w:i/>
                <w:iCs/>
                <w:sz w:val="20"/>
                <w:szCs w:val="20"/>
              </w:rPr>
              <w:t>’</w:t>
            </w:r>
          </w:p>
          <w:p w14:paraId="7E838853" w14:textId="20E2423C" w:rsidR="00DF121C" w:rsidRDefault="00DF121C" w:rsidP="004B23B2">
            <w:pPr>
              <w:pStyle w:val="ListParagraph"/>
              <w:numPr>
                <w:ilvl w:val="0"/>
                <w:numId w:val="4"/>
              </w:numPr>
              <w:rPr>
                <w:i/>
                <w:iCs/>
                <w:sz w:val="20"/>
                <w:szCs w:val="20"/>
              </w:rPr>
            </w:pPr>
            <w:r>
              <w:rPr>
                <w:i/>
                <w:iCs/>
                <w:sz w:val="20"/>
                <w:szCs w:val="20"/>
              </w:rPr>
              <w:t>‘t_04.docx’</w:t>
            </w:r>
          </w:p>
          <w:p w14:paraId="1711CBEB" w14:textId="3976A94C" w:rsidR="00DF121C" w:rsidRDefault="00DF121C" w:rsidP="004B23B2">
            <w:pPr>
              <w:pStyle w:val="ListParagraph"/>
              <w:numPr>
                <w:ilvl w:val="0"/>
                <w:numId w:val="4"/>
              </w:numPr>
              <w:rPr>
                <w:i/>
                <w:iCs/>
                <w:sz w:val="20"/>
                <w:szCs w:val="20"/>
              </w:rPr>
            </w:pPr>
            <w:r>
              <w:rPr>
                <w:i/>
                <w:iCs/>
                <w:sz w:val="20"/>
                <w:szCs w:val="20"/>
              </w:rPr>
              <w:t>‘t_05.docx’</w:t>
            </w:r>
          </w:p>
          <w:p w14:paraId="20C8C247" w14:textId="58FBA934" w:rsidR="00DF121C" w:rsidRDefault="00DF121C" w:rsidP="004B23B2">
            <w:pPr>
              <w:pStyle w:val="ListParagraph"/>
              <w:numPr>
                <w:ilvl w:val="0"/>
                <w:numId w:val="4"/>
              </w:numPr>
              <w:rPr>
                <w:i/>
                <w:iCs/>
                <w:sz w:val="20"/>
                <w:szCs w:val="20"/>
              </w:rPr>
            </w:pPr>
            <w:r>
              <w:rPr>
                <w:i/>
                <w:iCs/>
                <w:sz w:val="20"/>
                <w:szCs w:val="20"/>
              </w:rPr>
              <w:t>‘t_06.docx’</w:t>
            </w:r>
          </w:p>
          <w:p w14:paraId="50D1D158" w14:textId="42827AED" w:rsidR="00DF121C" w:rsidRDefault="00DF121C" w:rsidP="004B23B2">
            <w:pPr>
              <w:pStyle w:val="ListParagraph"/>
              <w:numPr>
                <w:ilvl w:val="0"/>
                <w:numId w:val="4"/>
              </w:numPr>
              <w:rPr>
                <w:i/>
                <w:iCs/>
                <w:sz w:val="20"/>
                <w:szCs w:val="20"/>
              </w:rPr>
            </w:pPr>
            <w:r>
              <w:rPr>
                <w:i/>
                <w:iCs/>
                <w:sz w:val="20"/>
                <w:szCs w:val="20"/>
              </w:rPr>
              <w:t>‘t_07.docx’</w:t>
            </w:r>
          </w:p>
          <w:p w14:paraId="1C58F59D" w14:textId="39BB96E4" w:rsidR="00DF121C" w:rsidRDefault="00DF121C" w:rsidP="004B23B2">
            <w:pPr>
              <w:pStyle w:val="ListParagraph"/>
              <w:numPr>
                <w:ilvl w:val="0"/>
                <w:numId w:val="4"/>
              </w:numPr>
              <w:rPr>
                <w:i/>
                <w:iCs/>
                <w:sz w:val="20"/>
                <w:szCs w:val="20"/>
              </w:rPr>
            </w:pPr>
            <w:r>
              <w:rPr>
                <w:i/>
                <w:iCs/>
                <w:sz w:val="20"/>
                <w:szCs w:val="20"/>
              </w:rPr>
              <w:t>‘t_08.docx’</w:t>
            </w:r>
          </w:p>
          <w:p w14:paraId="1BD336F1" w14:textId="2EA0B0E9" w:rsidR="00DF121C" w:rsidRDefault="00DF121C" w:rsidP="004B23B2">
            <w:pPr>
              <w:pStyle w:val="ListParagraph"/>
              <w:numPr>
                <w:ilvl w:val="0"/>
                <w:numId w:val="4"/>
              </w:numPr>
              <w:rPr>
                <w:i/>
                <w:iCs/>
                <w:sz w:val="20"/>
                <w:szCs w:val="20"/>
              </w:rPr>
            </w:pPr>
            <w:r>
              <w:rPr>
                <w:i/>
                <w:iCs/>
                <w:sz w:val="20"/>
                <w:szCs w:val="20"/>
              </w:rPr>
              <w:t>‘t_09.docx’</w:t>
            </w:r>
          </w:p>
          <w:p w14:paraId="10EF8A27" w14:textId="3000F5FC" w:rsidR="00DF121C" w:rsidRDefault="00DF121C" w:rsidP="004B23B2">
            <w:pPr>
              <w:pStyle w:val="ListParagraph"/>
              <w:numPr>
                <w:ilvl w:val="0"/>
                <w:numId w:val="4"/>
              </w:numPr>
              <w:rPr>
                <w:i/>
                <w:iCs/>
                <w:sz w:val="20"/>
                <w:szCs w:val="20"/>
              </w:rPr>
            </w:pPr>
            <w:r>
              <w:rPr>
                <w:i/>
                <w:iCs/>
                <w:sz w:val="20"/>
                <w:szCs w:val="20"/>
              </w:rPr>
              <w:t>‘t_10.</w:t>
            </w:r>
            <w:r w:rsidR="009A0AC4">
              <w:rPr>
                <w:i/>
                <w:iCs/>
                <w:sz w:val="20"/>
                <w:szCs w:val="20"/>
              </w:rPr>
              <w:t>docx</w:t>
            </w:r>
            <w:r>
              <w:rPr>
                <w:i/>
                <w:iCs/>
                <w:sz w:val="20"/>
                <w:szCs w:val="20"/>
              </w:rPr>
              <w:t>’</w:t>
            </w:r>
          </w:p>
          <w:p w14:paraId="5093C266" w14:textId="5CAB3AF0" w:rsidR="00DF121C" w:rsidRDefault="00DF121C" w:rsidP="004B23B2">
            <w:pPr>
              <w:pStyle w:val="ListParagraph"/>
              <w:numPr>
                <w:ilvl w:val="0"/>
                <w:numId w:val="4"/>
              </w:numPr>
              <w:rPr>
                <w:i/>
                <w:iCs/>
                <w:sz w:val="20"/>
                <w:szCs w:val="20"/>
              </w:rPr>
            </w:pPr>
            <w:r>
              <w:rPr>
                <w:i/>
                <w:iCs/>
                <w:sz w:val="20"/>
                <w:szCs w:val="20"/>
              </w:rPr>
              <w:t>‘t_11.</w:t>
            </w:r>
            <w:r w:rsidR="009A0AC4">
              <w:rPr>
                <w:i/>
                <w:iCs/>
                <w:sz w:val="20"/>
                <w:szCs w:val="20"/>
              </w:rPr>
              <w:t xml:space="preserve"> </w:t>
            </w:r>
            <w:r w:rsidR="009A0AC4">
              <w:rPr>
                <w:i/>
                <w:iCs/>
                <w:sz w:val="20"/>
                <w:szCs w:val="20"/>
              </w:rPr>
              <w:t>docx</w:t>
            </w:r>
            <w:r>
              <w:rPr>
                <w:i/>
                <w:iCs/>
                <w:sz w:val="20"/>
                <w:szCs w:val="20"/>
              </w:rPr>
              <w:t>’</w:t>
            </w:r>
          </w:p>
          <w:p w14:paraId="4F95A0CA" w14:textId="42A9E43D" w:rsidR="00DF121C" w:rsidRDefault="00DF121C" w:rsidP="004B23B2">
            <w:pPr>
              <w:pStyle w:val="ListParagraph"/>
              <w:numPr>
                <w:ilvl w:val="0"/>
                <w:numId w:val="4"/>
              </w:numPr>
              <w:rPr>
                <w:i/>
                <w:iCs/>
                <w:sz w:val="20"/>
                <w:szCs w:val="20"/>
              </w:rPr>
            </w:pPr>
            <w:r>
              <w:rPr>
                <w:i/>
                <w:iCs/>
                <w:sz w:val="20"/>
                <w:szCs w:val="20"/>
              </w:rPr>
              <w:t>‘t_12.docx’</w:t>
            </w:r>
          </w:p>
          <w:p w14:paraId="3A464824" w14:textId="3DF7E69D" w:rsidR="00DF121C" w:rsidRDefault="00DF121C" w:rsidP="004B23B2">
            <w:pPr>
              <w:pStyle w:val="ListParagraph"/>
              <w:numPr>
                <w:ilvl w:val="0"/>
                <w:numId w:val="4"/>
              </w:numPr>
              <w:rPr>
                <w:i/>
                <w:iCs/>
                <w:sz w:val="20"/>
                <w:szCs w:val="20"/>
              </w:rPr>
            </w:pPr>
            <w:r>
              <w:rPr>
                <w:i/>
                <w:iCs/>
                <w:sz w:val="20"/>
                <w:szCs w:val="20"/>
              </w:rPr>
              <w:t>‘t_13.docx’</w:t>
            </w:r>
          </w:p>
          <w:p w14:paraId="354A4FFD" w14:textId="5FF31839" w:rsidR="00DF121C" w:rsidRDefault="00DF121C" w:rsidP="004B23B2">
            <w:pPr>
              <w:pStyle w:val="ListParagraph"/>
              <w:numPr>
                <w:ilvl w:val="0"/>
                <w:numId w:val="4"/>
              </w:numPr>
              <w:rPr>
                <w:i/>
                <w:iCs/>
                <w:sz w:val="20"/>
                <w:szCs w:val="20"/>
              </w:rPr>
            </w:pPr>
            <w:r>
              <w:rPr>
                <w:i/>
                <w:iCs/>
                <w:sz w:val="20"/>
                <w:szCs w:val="20"/>
              </w:rPr>
              <w:t>‘t_14.docx’</w:t>
            </w:r>
          </w:p>
          <w:p w14:paraId="7EEB7E9D" w14:textId="1A4BB0DD" w:rsidR="00DF121C" w:rsidRDefault="00DF121C" w:rsidP="004B23B2">
            <w:pPr>
              <w:pStyle w:val="ListParagraph"/>
              <w:numPr>
                <w:ilvl w:val="0"/>
                <w:numId w:val="4"/>
              </w:numPr>
              <w:rPr>
                <w:i/>
                <w:iCs/>
                <w:sz w:val="20"/>
                <w:szCs w:val="20"/>
              </w:rPr>
            </w:pPr>
            <w:r>
              <w:rPr>
                <w:i/>
                <w:iCs/>
                <w:sz w:val="20"/>
                <w:szCs w:val="20"/>
              </w:rPr>
              <w:t>‘t_15.docx’</w:t>
            </w:r>
          </w:p>
          <w:p w14:paraId="2B6547D8" w14:textId="607D1047" w:rsidR="00DF121C" w:rsidRDefault="00DF121C" w:rsidP="004B23B2">
            <w:pPr>
              <w:pStyle w:val="ListParagraph"/>
              <w:numPr>
                <w:ilvl w:val="0"/>
                <w:numId w:val="4"/>
              </w:numPr>
              <w:rPr>
                <w:i/>
                <w:iCs/>
                <w:sz w:val="20"/>
                <w:szCs w:val="20"/>
              </w:rPr>
            </w:pPr>
            <w:r>
              <w:rPr>
                <w:i/>
                <w:iCs/>
                <w:sz w:val="20"/>
                <w:szCs w:val="20"/>
              </w:rPr>
              <w:t>‘t_16.docx’</w:t>
            </w:r>
          </w:p>
          <w:p w14:paraId="79E6275C" w14:textId="3230695F" w:rsidR="00DF121C" w:rsidRDefault="00DF121C" w:rsidP="004B23B2">
            <w:pPr>
              <w:pStyle w:val="ListParagraph"/>
              <w:numPr>
                <w:ilvl w:val="0"/>
                <w:numId w:val="4"/>
              </w:numPr>
              <w:rPr>
                <w:i/>
                <w:iCs/>
                <w:sz w:val="20"/>
                <w:szCs w:val="20"/>
              </w:rPr>
            </w:pPr>
            <w:r>
              <w:rPr>
                <w:i/>
                <w:iCs/>
                <w:sz w:val="20"/>
                <w:szCs w:val="20"/>
              </w:rPr>
              <w:t>‘t_17.docx’</w:t>
            </w:r>
          </w:p>
          <w:p w14:paraId="0D80F36E" w14:textId="766095FE" w:rsidR="00DF121C" w:rsidRDefault="00DF121C" w:rsidP="004B23B2">
            <w:pPr>
              <w:pStyle w:val="ListParagraph"/>
              <w:numPr>
                <w:ilvl w:val="0"/>
                <w:numId w:val="4"/>
              </w:numPr>
              <w:rPr>
                <w:i/>
                <w:iCs/>
                <w:sz w:val="20"/>
                <w:szCs w:val="20"/>
              </w:rPr>
            </w:pPr>
            <w:r>
              <w:rPr>
                <w:i/>
                <w:iCs/>
                <w:sz w:val="20"/>
                <w:szCs w:val="20"/>
              </w:rPr>
              <w:t>‘t_18.docx’</w:t>
            </w:r>
          </w:p>
          <w:p w14:paraId="270771F1" w14:textId="7B1B8FEA" w:rsidR="00DF121C" w:rsidRDefault="00DF121C" w:rsidP="004B23B2">
            <w:pPr>
              <w:pStyle w:val="ListParagraph"/>
              <w:numPr>
                <w:ilvl w:val="0"/>
                <w:numId w:val="4"/>
              </w:numPr>
              <w:rPr>
                <w:i/>
                <w:iCs/>
                <w:sz w:val="20"/>
                <w:szCs w:val="20"/>
              </w:rPr>
            </w:pPr>
            <w:r>
              <w:rPr>
                <w:i/>
                <w:iCs/>
                <w:sz w:val="20"/>
                <w:szCs w:val="20"/>
              </w:rPr>
              <w:t>‘t_19.docx’</w:t>
            </w:r>
          </w:p>
          <w:p w14:paraId="6B6CED48" w14:textId="6817C3F6" w:rsidR="00DF121C" w:rsidRDefault="00DF121C" w:rsidP="004B23B2">
            <w:pPr>
              <w:pStyle w:val="ListParagraph"/>
              <w:numPr>
                <w:ilvl w:val="0"/>
                <w:numId w:val="4"/>
              </w:numPr>
              <w:rPr>
                <w:i/>
                <w:iCs/>
                <w:sz w:val="20"/>
                <w:szCs w:val="20"/>
              </w:rPr>
            </w:pPr>
            <w:r>
              <w:rPr>
                <w:i/>
                <w:iCs/>
                <w:sz w:val="20"/>
                <w:szCs w:val="20"/>
              </w:rPr>
              <w:t>‘t_20.docx’</w:t>
            </w:r>
          </w:p>
          <w:p w14:paraId="252BBC88" w14:textId="3E83CB02" w:rsidR="00DF121C" w:rsidRDefault="00DF121C" w:rsidP="004B23B2">
            <w:pPr>
              <w:pStyle w:val="ListParagraph"/>
              <w:numPr>
                <w:ilvl w:val="0"/>
                <w:numId w:val="4"/>
              </w:numPr>
              <w:rPr>
                <w:i/>
                <w:iCs/>
                <w:sz w:val="20"/>
                <w:szCs w:val="20"/>
              </w:rPr>
            </w:pPr>
            <w:r>
              <w:rPr>
                <w:i/>
                <w:iCs/>
                <w:sz w:val="20"/>
                <w:szCs w:val="20"/>
              </w:rPr>
              <w:t>‘t_21.</w:t>
            </w:r>
            <w:r w:rsidR="009A0AC4">
              <w:rPr>
                <w:i/>
                <w:iCs/>
                <w:sz w:val="20"/>
                <w:szCs w:val="20"/>
              </w:rPr>
              <w:t>docx</w:t>
            </w:r>
            <w:r>
              <w:rPr>
                <w:i/>
                <w:iCs/>
                <w:sz w:val="20"/>
                <w:szCs w:val="20"/>
              </w:rPr>
              <w:t>’</w:t>
            </w:r>
          </w:p>
          <w:p w14:paraId="19EC8081" w14:textId="6327313D" w:rsidR="00DF121C" w:rsidRDefault="00DF121C" w:rsidP="004B23B2">
            <w:pPr>
              <w:pStyle w:val="ListParagraph"/>
              <w:numPr>
                <w:ilvl w:val="0"/>
                <w:numId w:val="4"/>
              </w:numPr>
              <w:rPr>
                <w:i/>
                <w:iCs/>
                <w:sz w:val="20"/>
                <w:szCs w:val="20"/>
              </w:rPr>
            </w:pPr>
            <w:r>
              <w:rPr>
                <w:i/>
                <w:iCs/>
                <w:sz w:val="20"/>
                <w:szCs w:val="20"/>
              </w:rPr>
              <w:t>‘t_22.docx’</w:t>
            </w:r>
          </w:p>
          <w:p w14:paraId="210A9933" w14:textId="11624620" w:rsidR="00DF121C" w:rsidRDefault="00DF121C" w:rsidP="004B23B2">
            <w:pPr>
              <w:pStyle w:val="ListParagraph"/>
              <w:numPr>
                <w:ilvl w:val="0"/>
                <w:numId w:val="4"/>
              </w:numPr>
              <w:rPr>
                <w:i/>
                <w:iCs/>
                <w:sz w:val="20"/>
                <w:szCs w:val="20"/>
              </w:rPr>
            </w:pPr>
            <w:r>
              <w:rPr>
                <w:i/>
                <w:iCs/>
                <w:sz w:val="20"/>
                <w:szCs w:val="20"/>
              </w:rPr>
              <w:t>‘t_23.docx’</w:t>
            </w:r>
          </w:p>
          <w:p w14:paraId="24A39BA4" w14:textId="01F1B38D" w:rsidR="00DF121C" w:rsidRPr="00DF121C" w:rsidRDefault="00DF121C" w:rsidP="00DF121C">
            <w:pPr>
              <w:pStyle w:val="ListParagraph"/>
              <w:numPr>
                <w:ilvl w:val="0"/>
                <w:numId w:val="4"/>
              </w:numPr>
              <w:rPr>
                <w:i/>
                <w:iCs/>
                <w:sz w:val="20"/>
                <w:szCs w:val="20"/>
              </w:rPr>
            </w:pPr>
            <w:r>
              <w:rPr>
                <w:i/>
                <w:iCs/>
                <w:sz w:val="20"/>
                <w:szCs w:val="20"/>
              </w:rPr>
              <w:t>‘t_24.docx’</w:t>
            </w:r>
          </w:p>
        </w:tc>
        <w:tc>
          <w:tcPr>
            <w:tcW w:w="4820" w:type="dxa"/>
          </w:tcPr>
          <w:p w14:paraId="0F2ABC04" w14:textId="57A933B6" w:rsidR="00DF121C" w:rsidRPr="00C03B75" w:rsidRDefault="00DF121C" w:rsidP="00C03B75">
            <w:pPr>
              <w:rPr>
                <w:rFonts w:eastAsia="Times New Roman"/>
                <w:color w:val="000000"/>
                <w:sz w:val="20"/>
                <w:szCs w:val="20"/>
              </w:rPr>
            </w:pPr>
            <w:r>
              <w:rPr>
                <w:rFonts w:eastAsia="Times New Roman"/>
                <w:color w:val="000000"/>
                <w:sz w:val="20"/>
                <w:szCs w:val="20"/>
              </w:rPr>
              <w:t>The folder contains twenty four anonymised interview transcripts. We obtained retrospective consent for data sharing from twenty four participants, from a total of forty s</w:t>
            </w:r>
            <w:r w:rsidR="00E00712">
              <w:rPr>
                <w:rFonts w:eastAsia="Times New Roman"/>
                <w:color w:val="000000"/>
                <w:sz w:val="20"/>
                <w:szCs w:val="20"/>
              </w:rPr>
              <w:t>even</w:t>
            </w:r>
            <w:r>
              <w:rPr>
                <w:rFonts w:eastAsia="Times New Roman"/>
                <w:color w:val="000000"/>
                <w:sz w:val="20"/>
                <w:szCs w:val="20"/>
              </w:rPr>
              <w:t xml:space="preserve"> interviewees. </w:t>
            </w:r>
          </w:p>
        </w:tc>
      </w:tr>
    </w:tbl>
    <w:p w14:paraId="66301D48" w14:textId="77777777" w:rsidR="00C25683" w:rsidRDefault="00C25683" w:rsidP="00C25683">
      <w:pPr>
        <w:jc w:val="both"/>
        <w:rPr>
          <w:rFonts w:eastAsia="Times New Roman"/>
          <w:color w:val="000000"/>
        </w:rPr>
      </w:pPr>
    </w:p>
    <w:p w14:paraId="07AB3460" w14:textId="05A1C098" w:rsidR="00C25683" w:rsidRDefault="00C25683" w:rsidP="00C25683">
      <w:pPr>
        <w:jc w:val="both"/>
        <w:rPr>
          <w:rFonts w:cstheme="minorHAnsi"/>
          <w:color w:val="000000" w:themeColor="text1"/>
        </w:rPr>
      </w:pPr>
      <w:r w:rsidRPr="003563F9">
        <w:rPr>
          <w:rFonts w:eastAsia="Times New Roman"/>
          <w:color w:val="000000"/>
          <w:u w:val="single"/>
        </w:rPr>
        <w:lastRenderedPageBreak/>
        <w:t>Level of Access:</w:t>
      </w:r>
      <w:r w:rsidRPr="003563F9">
        <w:rPr>
          <w:rFonts w:eastAsia="Times New Roman"/>
          <w:color w:val="000000"/>
        </w:rPr>
        <w:t xml:space="preserve"> </w:t>
      </w:r>
      <w:r w:rsidR="004541FF">
        <w:rPr>
          <w:rFonts w:eastAsia="Times New Roman"/>
          <w:color w:val="000000"/>
        </w:rPr>
        <w:t>Open to authorised researchers.</w:t>
      </w:r>
    </w:p>
    <w:p w14:paraId="4E04FB79" w14:textId="77777777" w:rsidR="00C25683" w:rsidRPr="00B71C63" w:rsidRDefault="00C25683" w:rsidP="00C25683">
      <w:pPr>
        <w:jc w:val="both"/>
        <w:rPr>
          <w:rFonts w:cstheme="minorHAnsi"/>
          <w:color w:val="000000" w:themeColor="text1"/>
        </w:rPr>
      </w:pPr>
    </w:p>
    <w:p w14:paraId="57B54DEC" w14:textId="77777777" w:rsidR="004541FF" w:rsidRPr="00814917" w:rsidRDefault="004541FF" w:rsidP="00C25683">
      <w:pPr>
        <w:pStyle w:val="xxmsonormal"/>
        <w:spacing w:after="160"/>
        <w:jc w:val="both"/>
        <w:rPr>
          <w:rStyle w:val="xxcontentpasted1"/>
          <w:color w:val="000000"/>
          <w:sz w:val="24"/>
          <w:szCs w:val="24"/>
          <w:u w:val="single"/>
        </w:rPr>
      </w:pPr>
    </w:p>
    <w:p w14:paraId="30303E6E" w14:textId="70827451" w:rsidR="00C25683" w:rsidRPr="00E00712" w:rsidRDefault="00C25683" w:rsidP="00C25683">
      <w:pPr>
        <w:pStyle w:val="xxmsonormal"/>
        <w:spacing w:after="160"/>
        <w:jc w:val="both"/>
        <w:rPr>
          <w:rStyle w:val="xxcontentpasted1"/>
          <w:color w:val="000000"/>
          <w:sz w:val="24"/>
          <w:szCs w:val="24"/>
          <w:lang w:val="es-ES"/>
        </w:rPr>
      </w:pPr>
      <w:r w:rsidRPr="00E00712">
        <w:rPr>
          <w:rStyle w:val="xxcontentpasted1"/>
          <w:color w:val="000000"/>
          <w:sz w:val="24"/>
          <w:szCs w:val="24"/>
          <w:u w:val="single"/>
          <w:lang w:val="es-ES"/>
        </w:rPr>
        <w:t>Embargo Date:</w:t>
      </w:r>
      <w:r w:rsidRPr="00E00712">
        <w:rPr>
          <w:rStyle w:val="xxcontentpasted1"/>
          <w:color w:val="000000"/>
          <w:sz w:val="24"/>
          <w:szCs w:val="24"/>
          <w:lang w:val="es-ES"/>
        </w:rPr>
        <w:t xml:space="preserve"> </w:t>
      </w:r>
      <w:r w:rsidR="00E00712" w:rsidRPr="00E00712">
        <w:rPr>
          <w:rStyle w:val="xxcontentpasted1"/>
          <w:color w:val="000000"/>
          <w:sz w:val="24"/>
          <w:szCs w:val="24"/>
          <w:lang w:val="es-ES"/>
        </w:rPr>
        <w:t>No embargo date</w:t>
      </w:r>
      <w:r w:rsidR="004541FF">
        <w:rPr>
          <w:rStyle w:val="xxcontentpasted1"/>
          <w:color w:val="000000"/>
          <w:sz w:val="24"/>
          <w:szCs w:val="24"/>
          <w:lang w:val="es-ES"/>
        </w:rPr>
        <w:t>.</w:t>
      </w:r>
    </w:p>
    <w:p w14:paraId="79A2AAE1" w14:textId="77777777" w:rsidR="004541FF" w:rsidRPr="004541FF" w:rsidRDefault="004541FF" w:rsidP="00C25683">
      <w:pPr>
        <w:pStyle w:val="xxmsonormal"/>
        <w:spacing w:after="160"/>
        <w:jc w:val="both"/>
        <w:rPr>
          <w:rStyle w:val="xxcontentpasted1"/>
          <w:color w:val="000000"/>
          <w:sz w:val="24"/>
          <w:szCs w:val="24"/>
          <w:u w:val="single"/>
          <w:lang w:val="es-ES"/>
        </w:rPr>
      </w:pPr>
    </w:p>
    <w:p w14:paraId="01832267" w14:textId="52148E44" w:rsidR="00C25683" w:rsidRDefault="00C25683" w:rsidP="00C25683">
      <w:pPr>
        <w:pStyle w:val="xxmsonormal"/>
        <w:spacing w:after="160"/>
        <w:jc w:val="both"/>
        <w:rPr>
          <w:rStyle w:val="xxcontentpasted1"/>
          <w:color w:val="000000"/>
          <w:sz w:val="24"/>
          <w:szCs w:val="24"/>
        </w:rPr>
      </w:pPr>
      <w:r w:rsidRPr="003563F9">
        <w:rPr>
          <w:rStyle w:val="xxcontentpasted1"/>
          <w:color w:val="000000"/>
          <w:sz w:val="24"/>
          <w:szCs w:val="24"/>
          <w:u w:val="single"/>
        </w:rPr>
        <w:t>License:</w:t>
      </w:r>
      <w:r w:rsidRPr="003563F9">
        <w:rPr>
          <w:rStyle w:val="xxcontentpasted1"/>
          <w:color w:val="000000"/>
          <w:sz w:val="24"/>
          <w:szCs w:val="24"/>
        </w:rPr>
        <w:t xml:space="preserve"> </w:t>
      </w:r>
    </w:p>
    <w:p w14:paraId="25A9AE8D" w14:textId="3E12719A" w:rsidR="004541FF" w:rsidRPr="004541FF" w:rsidRDefault="004541FF" w:rsidP="004541FF">
      <w:pPr>
        <w:autoSpaceDE w:val="0"/>
        <w:autoSpaceDN w:val="0"/>
        <w:adjustRightInd w:val="0"/>
        <w:jc w:val="both"/>
      </w:pPr>
      <w:r w:rsidRPr="004541FF">
        <w:t>The article linked to this data set is licensed under a Creative Commons Attribution 4.0 International License, which permits use, sharing, adaptation, distribution and reproduction in any medium or format as long as you give appropriate credit to the original author(s) and the source, provide a link to the Creative Commons license, and indicate if changes were made. The images or other third party material in this</w:t>
      </w:r>
      <w:r>
        <w:t xml:space="preserve"> </w:t>
      </w:r>
      <w:r w:rsidRPr="004541FF">
        <w:t>article are included in the article’s Creative Commons license, unless indicated otherwise in a credit line to the material. If material is not</w:t>
      </w:r>
      <w:r>
        <w:t xml:space="preserve"> </w:t>
      </w:r>
      <w:r w:rsidRPr="004541FF">
        <w:t>included in the article’s Creative Commons license and your intended use is not permitted by statutory regulation or exceeds the permitted</w:t>
      </w:r>
      <w:r>
        <w:t xml:space="preserve"> </w:t>
      </w:r>
      <w:r w:rsidRPr="004541FF">
        <w:t>use, you will need to obtain permission directly from the copyright holder. To view a copy of this license, visit http://creativecommons.org/licenses/by/4.0/.</w:t>
      </w:r>
    </w:p>
    <w:p w14:paraId="5D0EE557" w14:textId="77777777" w:rsidR="004541FF" w:rsidRDefault="004541FF" w:rsidP="00C25683">
      <w:pPr>
        <w:pStyle w:val="xxmsonormal"/>
        <w:spacing w:after="160"/>
        <w:jc w:val="both"/>
        <w:rPr>
          <w:rStyle w:val="xxcontentpasted1"/>
          <w:color w:val="000000"/>
          <w:sz w:val="24"/>
          <w:szCs w:val="24"/>
          <w:u w:val="single"/>
        </w:rPr>
      </w:pPr>
    </w:p>
    <w:p w14:paraId="4E4845F8" w14:textId="77777777" w:rsidR="004541FF" w:rsidRDefault="004541FF" w:rsidP="00C25683">
      <w:pPr>
        <w:pStyle w:val="xxmsonormal"/>
        <w:spacing w:after="160"/>
        <w:jc w:val="both"/>
        <w:rPr>
          <w:rStyle w:val="xxcontentpasted1"/>
          <w:color w:val="000000"/>
          <w:sz w:val="24"/>
          <w:szCs w:val="24"/>
          <w:u w:val="single"/>
        </w:rPr>
      </w:pPr>
    </w:p>
    <w:p w14:paraId="1ECB86B6" w14:textId="617B325F" w:rsidR="00C25683" w:rsidRPr="003563F9" w:rsidRDefault="00C25683" w:rsidP="00C25683">
      <w:pPr>
        <w:pStyle w:val="xxmsonormal"/>
        <w:spacing w:after="160"/>
        <w:jc w:val="both"/>
        <w:rPr>
          <w:rStyle w:val="xxcontentpasted1"/>
          <w:color w:val="000000"/>
          <w:sz w:val="24"/>
          <w:szCs w:val="24"/>
          <w:u w:val="single"/>
        </w:rPr>
      </w:pPr>
      <w:r w:rsidRPr="003563F9">
        <w:rPr>
          <w:rStyle w:val="xxcontentpasted1"/>
          <w:color w:val="000000"/>
          <w:sz w:val="24"/>
          <w:szCs w:val="24"/>
          <w:u w:val="single"/>
        </w:rPr>
        <w:t>Methods employed:</w:t>
      </w:r>
    </w:p>
    <w:p w14:paraId="6A34109E" w14:textId="0AD00DC3" w:rsidR="008F29E2" w:rsidRDefault="00E00712" w:rsidP="00E00712">
      <w:pPr>
        <w:jc w:val="both"/>
      </w:pPr>
      <w:r>
        <w:t>To represent stakeholder opinion, 47 interviews were conducted with stakeholders from across all four devolved nations of the UK, with each having energy and/or transport poverty expertise; of 47 interviewees, 41 policy ranks were recorded. Stakeholders were selected on the basis of their apparent knowledge in UK energy poverty, transport poverty and/or decarbonisation policy, and were selected to be likely to represent a range of expertise and interests (there was a with a relatively equal split of energy and transport poverty expertise among the interviewees). We sought a relatively equal number of experts from different backgrounds, on the premise that experts from different backgrounds may take different views. However while we did look for patterns in this regard, qualitatively and quantitatively, we did not observe it. Contact details for the experts came from databases associated with the larger research programme of which this study was a part, plus snowballing.</w:t>
      </w:r>
    </w:p>
    <w:sectPr w:rsidR="008F2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022A8"/>
    <w:multiLevelType w:val="multilevel"/>
    <w:tmpl w:val="6D84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114800"/>
    <w:multiLevelType w:val="hybridMultilevel"/>
    <w:tmpl w:val="F452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1420E"/>
    <w:multiLevelType w:val="hybridMultilevel"/>
    <w:tmpl w:val="ABB2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667049"/>
    <w:multiLevelType w:val="multilevel"/>
    <w:tmpl w:val="FFEA5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466E4C"/>
    <w:multiLevelType w:val="multilevel"/>
    <w:tmpl w:val="C0F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122154"/>
    <w:multiLevelType w:val="hybridMultilevel"/>
    <w:tmpl w:val="BCA81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172C41"/>
    <w:multiLevelType w:val="multilevel"/>
    <w:tmpl w:val="D6E6B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6269236">
    <w:abstractNumId w:val="0"/>
  </w:num>
  <w:num w:numId="2" w16cid:durableId="1905481069">
    <w:abstractNumId w:val="3"/>
  </w:num>
  <w:num w:numId="3" w16cid:durableId="496848249">
    <w:abstractNumId w:val="6"/>
  </w:num>
  <w:num w:numId="4" w16cid:durableId="1380593522">
    <w:abstractNumId w:val="4"/>
  </w:num>
  <w:num w:numId="5" w16cid:durableId="514148292">
    <w:abstractNumId w:val="5"/>
  </w:num>
  <w:num w:numId="6" w16cid:durableId="1717195733">
    <w:abstractNumId w:val="2"/>
  </w:num>
  <w:num w:numId="7" w16cid:durableId="1464809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D8"/>
    <w:rsid w:val="00035A04"/>
    <w:rsid w:val="000F1B0B"/>
    <w:rsid w:val="00215430"/>
    <w:rsid w:val="00226E20"/>
    <w:rsid w:val="002E71E9"/>
    <w:rsid w:val="0038139A"/>
    <w:rsid w:val="004541FF"/>
    <w:rsid w:val="004B23B2"/>
    <w:rsid w:val="00681913"/>
    <w:rsid w:val="00814917"/>
    <w:rsid w:val="008F29E2"/>
    <w:rsid w:val="008F3778"/>
    <w:rsid w:val="00972D44"/>
    <w:rsid w:val="00986C48"/>
    <w:rsid w:val="009A0AC4"/>
    <w:rsid w:val="00AA5DD8"/>
    <w:rsid w:val="00B0511A"/>
    <w:rsid w:val="00BB4EF5"/>
    <w:rsid w:val="00C03B75"/>
    <w:rsid w:val="00C25683"/>
    <w:rsid w:val="00CD588D"/>
    <w:rsid w:val="00CF3B0A"/>
    <w:rsid w:val="00D13AFF"/>
    <w:rsid w:val="00D962E5"/>
    <w:rsid w:val="00DF121C"/>
    <w:rsid w:val="00E00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A995EA"/>
  <w15:chartTrackingRefBased/>
  <w15:docId w15:val="{FB247E4C-1559-274A-9C05-A7BAA846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11A"/>
    <w:pPr>
      <w:spacing w:after="100" w:line="259" w:lineRule="auto"/>
    </w:pPr>
    <w:rPr>
      <w:rFonts w:ascii="Times New Roman" w:hAnsi="Times New Roman"/>
      <w:kern w:val="0"/>
      <w:szCs w:val="22"/>
      <w14:ligatures w14:val="none"/>
    </w:rPr>
  </w:style>
  <w:style w:type="paragraph" w:styleId="TOC3">
    <w:name w:val="toc 3"/>
    <w:basedOn w:val="Normal"/>
    <w:next w:val="Normal"/>
    <w:autoRedefine/>
    <w:uiPriority w:val="39"/>
    <w:unhideWhenUsed/>
    <w:rsid w:val="002E71E9"/>
    <w:pPr>
      <w:spacing w:line="360" w:lineRule="auto"/>
      <w:ind w:left="480"/>
    </w:pPr>
    <w:rPr>
      <w:rFonts w:ascii="Arial" w:hAnsi="Arial" w:cstheme="minorHAnsi"/>
      <w:sz w:val="20"/>
      <w:szCs w:val="20"/>
    </w:rPr>
  </w:style>
  <w:style w:type="paragraph" w:styleId="TOC2">
    <w:name w:val="toc 2"/>
    <w:basedOn w:val="Normal"/>
    <w:next w:val="Normal"/>
    <w:autoRedefine/>
    <w:uiPriority w:val="39"/>
    <w:unhideWhenUsed/>
    <w:rsid w:val="002E71E9"/>
    <w:pPr>
      <w:spacing w:before="120" w:line="360" w:lineRule="auto"/>
      <w:ind w:left="240"/>
    </w:pPr>
    <w:rPr>
      <w:rFonts w:ascii="Arial" w:hAnsi="Arial" w:cstheme="minorHAnsi"/>
      <w:bCs/>
      <w:sz w:val="22"/>
      <w:szCs w:val="22"/>
    </w:rPr>
  </w:style>
  <w:style w:type="paragraph" w:customStyle="1" w:styleId="figures">
    <w:name w:val="figures"/>
    <w:basedOn w:val="Normal"/>
    <w:autoRedefine/>
    <w:qFormat/>
    <w:rsid w:val="0038139A"/>
    <w:pPr>
      <w:spacing w:before="120" w:after="120"/>
      <w:jc w:val="center"/>
    </w:pPr>
    <w:rPr>
      <w:rFonts w:ascii="Arial" w:hAnsi="Arial"/>
      <w:sz w:val="22"/>
    </w:rPr>
  </w:style>
  <w:style w:type="paragraph" w:customStyle="1" w:styleId="tables">
    <w:name w:val="tables"/>
    <w:basedOn w:val="figures"/>
    <w:autoRedefine/>
    <w:qFormat/>
    <w:rsid w:val="0038139A"/>
    <w:pPr>
      <w:widowControl w:val="0"/>
      <w:autoSpaceDE w:val="0"/>
      <w:autoSpaceDN w:val="0"/>
      <w:adjustRightInd w:val="0"/>
      <w:spacing w:line="276" w:lineRule="auto"/>
    </w:pPr>
    <w:rPr>
      <w:rFonts w:cs="Arial"/>
      <w:szCs w:val="22"/>
    </w:rPr>
  </w:style>
  <w:style w:type="paragraph" w:customStyle="1" w:styleId="figuresII">
    <w:name w:val="figures II"/>
    <w:basedOn w:val="figures"/>
    <w:autoRedefine/>
    <w:qFormat/>
    <w:rsid w:val="00226E20"/>
    <w:rPr>
      <w:noProof/>
      <w:sz w:val="21"/>
    </w:rPr>
  </w:style>
  <w:style w:type="paragraph" w:customStyle="1" w:styleId="H4">
    <w:name w:val="H4"/>
    <w:basedOn w:val="Normal"/>
    <w:autoRedefine/>
    <w:qFormat/>
    <w:rsid w:val="00226E20"/>
    <w:pPr>
      <w:spacing w:line="276" w:lineRule="auto"/>
      <w:jc w:val="both"/>
    </w:pPr>
    <w:rPr>
      <w:rFonts w:ascii="Arial" w:hAnsi="Arial" w:cs="Arial"/>
      <w:b/>
      <w:sz w:val="22"/>
      <w:szCs w:val="22"/>
    </w:rPr>
  </w:style>
  <w:style w:type="paragraph" w:styleId="TOC4">
    <w:name w:val="toc 4"/>
    <w:basedOn w:val="Normal"/>
    <w:next w:val="Normal"/>
    <w:autoRedefine/>
    <w:uiPriority w:val="39"/>
    <w:unhideWhenUsed/>
    <w:qFormat/>
    <w:rsid w:val="00226E20"/>
    <w:pPr>
      <w:spacing w:line="360" w:lineRule="auto"/>
      <w:ind w:left="720"/>
    </w:pPr>
    <w:rPr>
      <w:rFonts w:ascii="Arial" w:hAnsi="Arial" w:cstheme="minorHAnsi"/>
      <w:sz w:val="20"/>
      <w:szCs w:val="20"/>
    </w:rPr>
  </w:style>
  <w:style w:type="paragraph" w:styleId="Footer">
    <w:name w:val="footer"/>
    <w:basedOn w:val="Normal"/>
    <w:link w:val="FooterChar"/>
    <w:autoRedefine/>
    <w:uiPriority w:val="99"/>
    <w:unhideWhenUsed/>
    <w:qFormat/>
    <w:rsid w:val="008F3778"/>
    <w:pPr>
      <w:tabs>
        <w:tab w:val="center" w:pos="4513"/>
        <w:tab w:val="right" w:pos="9026"/>
      </w:tabs>
      <w:jc w:val="both"/>
    </w:pPr>
    <w:rPr>
      <w:rFonts w:ascii="Arial" w:hAnsi="Arial"/>
      <w:sz w:val="20"/>
    </w:rPr>
  </w:style>
  <w:style w:type="character" w:customStyle="1" w:styleId="FooterChar">
    <w:name w:val="Footer Char"/>
    <w:basedOn w:val="DefaultParagraphFont"/>
    <w:link w:val="Footer"/>
    <w:uiPriority w:val="99"/>
    <w:rsid w:val="008F3778"/>
    <w:rPr>
      <w:rFonts w:ascii="Arial" w:hAnsi="Arial"/>
      <w:sz w:val="20"/>
    </w:rPr>
  </w:style>
  <w:style w:type="paragraph" w:customStyle="1" w:styleId="Style1">
    <w:name w:val="Style1"/>
    <w:basedOn w:val="Normal"/>
    <w:autoRedefine/>
    <w:qFormat/>
    <w:rsid w:val="000F1B0B"/>
    <w:pPr>
      <w:tabs>
        <w:tab w:val="left" w:pos="3769"/>
      </w:tabs>
      <w:spacing w:line="276" w:lineRule="auto"/>
      <w:jc w:val="both"/>
    </w:pPr>
    <w:rPr>
      <w:rFonts w:ascii="Arial" w:hAnsi="Arial"/>
    </w:rPr>
  </w:style>
  <w:style w:type="character" w:styleId="FootnoteReference">
    <w:name w:val="footnote reference"/>
    <w:basedOn w:val="DefaultParagraphFont"/>
    <w:uiPriority w:val="99"/>
    <w:semiHidden/>
    <w:unhideWhenUsed/>
    <w:qFormat/>
    <w:rsid w:val="00986C48"/>
    <w:rPr>
      <w:rFonts w:ascii="Arial" w:hAnsi="Arial"/>
      <w:sz w:val="20"/>
      <w:vertAlign w:val="superscript"/>
    </w:rPr>
  </w:style>
  <w:style w:type="character" w:styleId="Hyperlink">
    <w:name w:val="Hyperlink"/>
    <w:basedOn w:val="DefaultParagraphFont"/>
    <w:uiPriority w:val="99"/>
    <w:unhideWhenUsed/>
    <w:rsid w:val="00AA5DD8"/>
    <w:rPr>
      <w:color w:val="0000FF"/>
      <w:u w:val="single"/>
    </w:rPr>
  </w:style>
  <w:style w:type="character" w:customStyle="1" w:styleId="apple-converted-space">
    <w:name w:val="apple-converted-space"/>
    <w:basedOn w:val="DefaultParagraphFont"/>
    <w:rsid w:val="00AA5DD8"/>
  </w:style>
  <w:style w:type="character" w:styleId="FollowedHyperlink">
    <w:name w:val="FollowedHyperlink"/>
    <w:basedOn w:val="DefaultParagraphFont"/>
    <w:uiPriority w:val="99"/>
    <w:semiHidden/>
    <w:unhideWhenUsed/>
    <w:rsid w:val="00AA5DD8"/>
    <w:rPr>
      <w:color w:val="954F72" w:themeColor="followedHyperlink"/>
      <w:u w:val="single"/>
    </w:rPr>
  </w:style>
  <w:style w:type="paragraph" w:customStyle="1" w:styleId="xxmsonormal">
    <w:name w:val="x_x_msonormal"/>
    <w:basedOn w:val="Normal"/>
    <w:rsid w:val="00C25683"/>
    <w:rPr>
      <w:rFonts w:ascii="Calibri" w:hAnsi="Calibri" w:cs="Calibri"/>
      <w:kern w:val="0"/>
      <w:sz w:val="22"/>
      <w:szCs w:val="22"/>
      <w:lang w:eastAsia="en-GB"/>
      <w14:ligatures w14:val="none"/>
    </w:rPr>
  </w:style>
  <w:style w:type="character" w:customStyle="1" w:styleId="xxcontentpasted1">
    <w:name w:val="x_x_contentpasted1"/>
    <w:basedOn w:val="DefaultParagraphFont"/>
    <w:rsid w:val="00C25683"/>
  </w:style>
  <w:style w:type="paragraph" w:styleId="ListParagraph">
    <w:name w:val="List Paragraph"/>
    <w:basedOn w:val="Normal"/>
    <w:uiPriority w:val="34"/>
    <w:qFormat/>
    <w:rsid w:val="00C25683"/>
    <w:pPr>
      <w:ind w:left="720"/>
      <w:contextualSpacing/>
    </w:pPr>
  </w:style>
  <w:style w:type="table" w:styleId="TableGrid">
    <w:name w:val="Table Grid"/>
    <w:basedOn w:val="TableNormal"/>
    <w:uiPriority w:val="39"/>
    <w:rsid w:val="00C2568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Aguirre</dc:creator>
  <cp:keywords/>
  <dc:description/>
  <cp:lastModifiedBy>Beatriz Aguirre</cp:lastModifiedBy>
  <cp:revision>9</cp:revision>
  <dcterms:created xsi:type="dcterms:W3CDTF">2023-12-13T01:59:00Z</dcterms:created>
  <dcterms:modified xsi:type="dcterms:W3CDTF">2024-01-18T21:54:00Z</dcterms:modified>
</cp:coreProperties>
</file>