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Edited by Julian PT Higgins, Jelena Savović,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5B94CA99" w14:textId="77777777" w:rsidR="007535B6" w:rsidRDefault="007535B6" w:rsidP="007535B6">
                  <w:pPr>
                    <w:rPr>
                      <w:rFonts w:ascii="Calibri" w:hAnsi="Calibri" w:cs="Calibri"/>
                      <w:color w:val="000000"/>
                    </w:rPr>
                  </w:pPr>
                  <w:r>
                    <w:rPr>
                      <w:rFonts w:ascii="Calibri" w:hAnsi="Calibri" w:cs="Calibri"/>
                      <w:color w:val="000000"/>
                    </w:rPr>
                    <w:t>Mak WW, Tong AC, Yip SY, Lui WW, Chio FH, Chan AT, Wong CC (2018). Efficacy and Moderation of Mobile App–Based Programs for Mindfulness-Based Training, Self-Compassion Training, and Cognitive Behavioral Psychoeducation on Mental Health: Randomized Controlled Noninferiority Trial. JMIR Ment Health, 5(4), e60. doi: 10.2196/mental.8597</w:t>
                  </w:r>
                </w:p>
                <w:p w14:paraId="12FB8536" w14:textId="77777777" w:rsidR="004B666A" w:rsidRPr="004B666A" w:rsidRDefault="004B666A" w:rsidP="003C3813">
                  <w:pPr>
                    <w:rPr>
                      <w:rFonts w:cstheme="minorHAnsi"/>
                    </w:rPr>
                  </w:pP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1C13B62" w:rsidR="0023251F" w:rsidRPr="004B666A" w:rsidRDefault="005909E4"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r w:rsidRPr="004B666A">
                    <w:rPr>
                      <w:rFonts w:cstheme="minorHAnsi"/>
                    </w:rPr>
                    <w:t>Individually-randomized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2993"/>
              <w:gridCol w:w="1430"/>
              <w:gridCol w:w="3102"/>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572094DB" w:rsidR="00895457" w:rsidRPr="00165C67" w:rsidRDefault="007535B6" w:rsidP="00895457">
                  <w:r>
                    <w:t>Mindfulness-based program &amp; Self-compassion program</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654C0280" w:rsidR="00895457" w:rsidRPr="00165C67" w:rsidRDefault="007535B6" w:rsidP="00895457">
                  <w:r>
                    <w:t>Cognitive behavioral psychoeducation</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0D22A630" w:rsidR="00895457" w:rsidRPr="00165C67" w:rsidRDefault="007535B6" w:rsidP="00895457">
                  <w:pPr>
                    <w:rPr>
                      <w:rFonts w:cstheme="minorHAnsi"/>
                    </w:rPr>
                  </w:pPr>
                  <w:r>
                    <w:rPr>
                      <w:rFonts w:cstheme="minorHAnsi"/>
                    </w:rPr>
                    <w:t>Mental well-being (WHO-5 item Well-Being Index)</w:t>
                  </w: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362BD682" w:rsidR="00895457" w:rsidRPr="00165C67" w:rsidRDefault="007535B6" w:rsidP="00895457">
                  <w:pPr>
                    <w:rPr>
                      <w:rFonts w:cstheme="minorHAnsi"/>
                    </w:rPr>
                  </w:pPr>
                  <w:r>
                    <w:rPr>
                      <w:rFonts w:cstheme="minorHAnsi"/>
                    </w:rPr>
                    <w:t>Table 3, journal article, Intention To Treat (ITT)</w:t>
                  </w:r>
                  <w:r w:rsidR="004B24A7">
                    <w:rPr>
                      <w:rFonts w:cstheme="minorHAnsi"/>
                    </w:rPr>
                    <w:t xml:space="preserve"> </w:t>
                  </w:r>
                  <w:r w:rsidR="003B36AF" w:rsidRPr="003B36AF">
                    <w:rPr>
                      <w:rFonts w:cstheme="minorHAnsi"/>
                      <w:lang w:val="en-US"/>
                    </w:rPr>
                    <w:t>mental well</w:t>
                  </w:r>
                  <w:r w:rsidR="003B36AF">
                    <w:rPr>
                      <w:rFonts w:cstheme="minorHAnsi"/>
                      <w:lang w:val="en-US"/>
                    </w:rPr>
                    <w:t xml:space="preserve">-being outcome </w:t>
                  </w:r>
                  <w:r w:rsidR="004B24A7">
                    <w:rPr>
                      <w:rFonts w:cstheme="minorHAnsi"/>
                    </w:rPr>
                    <w:t>at pre, post and follow-up</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54F9F701" w:rsidR="00895457" w:rsidRPr="00165C67" w:rsidRDefault="00427B05" w:rsidP="00895457">
                  <w:pPr>
                    <w:jc w:val="center"/>
                    <w:rPr>
                      <w:rFonts w:cstheme="minorHAnsi"/>
                    </w:rPr>
                  </w:pPr>
                  <w:r w:rsidRPr="00427B05">
                    <w:rPr>
                      <w:rFonts w:ascii="Wingdings 2" w:eastAsia="Wingdings 2" w:hAnsi="Wingdings 2" w:cstheme="minorHAnsi"/>
                    </w:rPr>
                    <w:t>£</w:t>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1B4A116" w:rsidR="00895457" w:rsidRPr="00427B05" w:rsidRDefault="00427B05" w:rsidP="00895457">
                  <w:pPr>
                    <w:jc w:val="center"/>
                    <w:rPr>
                      <w:rFonts w:cstheme="minorHAnsi"/>
                      <w:lang w:val="en-GB"/>
                    </w:rPr>
                  </w:pPr>
                  <w:r>
                    <w:rPr>
                      <w:rFonts w:cstheme="minorHAnsi"/>
                      <w:lang w:val="en-GB"/>
                    </w:rPr>
                    <w:t>X</w:t>
                  </w:r>
                </w:p>
              </w:tc>
              <w:tc>
                <w:tcPr>
                  <w:tcW w:w="12813" w:type="dxa"/>
                  <w:tcBorders>
                    <w:top w:val="nil"/>
                    <w:left w:val="nil"/>
                    <w:bottom w:val="nil"/>
                    <w:right w:val="nil"/>
                  </w:tcBorders>
                  <w:vAlign w:val="center"/>
                </w:tcPr>
                <w:p w14:paraId="51471028"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1AA4242D" w:rsidR="00895457" w:rsidRPr="00165C67" w:rsidRDefault="00427B05" w:rsidP="00895457">
            <w:r>
              <w:rPr>
                <w:szCs w:val="20"/>
                <w:lang w:val="en-GB"/>
              </w:rPr>
              <w:t>X</w:t>
            </w:r>
            <w:r w:rsidR="00895457" w:rsidRPr="00165C67">
              <w:rPr>
                <w:szCs w:val="20"/>
              </w:rPr>
              <w:tab/>
              <w:t>occurrence of non-protocol interventions</w:t>
            </w:r>
          </w:p>
          <w:p w14:paraId="0EBE061D" w14:textId="77777777" w:rsidR="00895457" w:rsidRPr="00165C67" w:rsidRDefault="00895457" w:rsidP="00895457">
            <w:r w:rsidRPr="00165C67">
              <w:rPr>
                <w:rFonts w:ascii="Wingdings 2" w:eastAsia="Wingdings 2" w:hAnsi="Wingdings 2" w:cs="Wingdings 2"/>
                <w:szCs w:val="20"/>
              </w:rPr>
              <w:t>£</w:t>
            </w:r>
            <w:r w:rsidRPr="00165C67">
              <w:rPr>
                <w:szCs w:val="20"/>
              </w:rPr>
              <w:tab/>
            </w:r>
            <w:r w:rsidRPr="00165C67">
              <w:t>failures in implementing the intervention that could have affected the outcome</w:t>
            </w:r>
          </w:p>
          <w:p w14:paraId="2AFD3E35" w14:textId="4893AB8A" w:rsidR="00895457" w:rsidRPr="00165C67" w:rsidRDefault="00427B05" w:rsidP="00895457">
            <w:r>
              <w:rPr>
                <w:szCs w:val="20"/>
                <w:lang w:val="en-GB"/>
              </w:rPr>
              <w:t>X</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5F12A1DA" w:rsidR="0023251F" w:rsidRPr="004B666A" w:rsidRDefault="004B24A7" w:rsidP="003C3813">
            <w:pPr>
              <w:rPr>
                <w:rFonts w:cstheme="minorHAnsi"/>
              </w:rPr>
            </w:pPr>
            <w:r>
              <w:rPr>
                <w:rFonts w:cstheme="minorHAnsi"/>
              </w:rPr>
              <w:t>X</w:t>
            </w:r>
            <w:r w:rsidR="0023251F" w:rsidRPr="004B666A">
              <w:rPr>
                <w:rFonts w:cstheme="minorHAnsi"/>
              </w:rPr>
              <w:tab/>
              <w:t>Journal article(s) with results of the trial</w:t>
            </w:r>
          </w:p>
          <w:p w14:paraId="3E767F9F" w14:textId="42851CEC" w:rsidR="0023251F" w:rsidRPr="004B666A" w:rsidRDefault="004B24A7" w:rsidP="003C3813">
            <w:pPr>
              <w:rPr>
                <w:rFonts w:cstheme="minorHAnsi"/>
              </w:rPr>
            </w:pPr>
            <w:r>
              <w:rPr>
                <w:rFonts w:cstheme="minorHAnsi"/>
              </w:rPr>
              <w:t>X</w:t>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Statistical analysis plan (SAP)</w:t>
            </w:r>
          </w:p>
          <w:p w14:paraId="30B5185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Non-commercial trial registry record (e.g. ClinicalTrials.gov record)</w:t>
            </w:r>
          </w:p>
          <w:p w14:paraId="2E73581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Company-owned trial registry record (e.g. GSK Clinical Study Register record)</w:t>
            </w:r>
          </w:p>
          <w:p w14:paraId="1A070A5A"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Regulatory document (e.g. Clinical Study Report, Drug Approval Package)</w:t>
            </w:r>
          </w:p>
          <w:p w14:paraId="20ACC40B"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 xml:space="preserve">Grant database summary (e.g. </w:t>
            </w:r>
            <w:r w:rsidRPr="004B666A">
              <w:rPr>
                <w:rFonts w:cstheme="minorHAnsi"/>
                <w:lang w:val="en-AU"/>
              </w:rPr>
              <w:t xml:space="preserve">NIH RePORTER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425782E7" w14:textId="77777777" w:rsidR="00076212" w:rsidRDefault="004B24A7" w:rsidP="004B24A7">
            <w:r>
              <w:t>“Randomization took place when participants activated their user account in the email that was sent immediately to their email address after they provided informed consent on the study website. A simple randomization to 1 of the 3 conditions was performed by the computer system automatically. Participants were informed about their assigned condition after they had completed the pretraining questionnaire when they logged into the app or website” (Journal article, p.5).</w:t>
            </w:r>
          </w:p>
          <w:p w14:paraId="23F9127E" w14:textId="75EA8E06" w:rsidR="00FD50F4" w:rsidRPr="004B24A7" w:rsidRDefault="00FD50F4" w:rsidP="004B24A7"/>
        </w:tc>
        <w:tc>
          <w:tcPr>
            <w:tcW w:w="3205" w:type="dxa"/>
            <w:tcBorders>
              <w:top w:val="single" w:sz="4" w:space="0" w:color="auto"/>
              <w:left w:val="single" w:sz="4" w:space="0" w:color="auto"/>
              <w:bottom w:val="single" w:sz="4" w:space="0" w:color="auto"/>
              <w:right w:val="single" w:sz="4" w:space="0" w:color="auto"/>
            </w:tcBorders>
            <w:shd w:val="clear" w:color="auto" w:fill="auto"/>
          </w:tcPr>
          <w:p w14:paraId="1B9C5436" w14:textId="77777777" w:rsidR="00076212" w:rsidRDefault="00076212" w:rsidP="003C3813">
            <w:pPr>
              <w:jc w:val="center"/>
              <w:rPr>
                <w:rFonts w:cstheme="minorHAnsi"/>
                <w:color w:val="00B050"/>
                <w:u w:val="single"/>
              </w:rPr>
            </w:pPr>
            <w:r w:rsidRPr="00076212">
              <w:rPr>
                <w:rFonts w:cstheme="minorHAnsi"/>
                <w:color w:val="00B050"/>
                <w:u w:val="single"/>
              </w:rPr>
              <w:t>Y</w:t>
            </w:r>
          </w:p>
          <w:p w14:paraId="4CDB0DDF" w14:textId="77777777" w:rsidR="00600AE8" w:rsidRDefault="00600AE8"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2CEBF187" w:rsidR="00076212" w:rsidRDefault="00076212" w:rsidP="003C3813">
            <w:pPr>
              <w:tabs>
                <w:tab w:val="left" w:pos="960"/>
              </w:tabs>
              <w:autoSpaceDE w:val="0"/>
              <w:autoSpaceDN w:val="0"/>
              <w:adjustRightInd w:val="0"/>
              <w:jc w:val="center"/>
              <w:rPr>
                <w:rFonts w:cstheme="minorHAnsi"/>
              </w:rPr>
            </w:pPr>
            <w:r w:rsidRPr="00076212">
              <w:rPr>
                <w:rFonts w:cstheme="minorHAnsi"/>
                <w:color w:val="00B050"/>
                <w:u w:val="single"/>
              </w:rPr>
              <w:t>Y</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1627E2A" w14:textId="637E33AC" w:rsidR="00A2022F" w:rsidRDefault="00A2022F" w:rsidP="00A2022F">
            <w:r>
              <w:t>See figure 1. Group sizes, table 1. Baseline characteristics and table 2. Baseline characteristics of outcome measures.</w:t>
            </w:r>
          </w:p>
          <w:p w14:paraId="366560B2" w14:textId="77777777" w:rsidR="00A2022F" w:rsidRDefault="00A2022F" w:rsidP="00A2022F"/>
          <w:p w14:paraId="61A0B1AA" w14:textId="343DC664" w:rsidR="00A2022F" w:rsidRDefault="00A2022F" w:rsidP="00A2022F">
            <w:r>
              <w:t>“Demographics and baseline psychological attributes of the participants are shown in Tables 1 and 2. Overall, they had a mean age of 33.64 (SD 12.08), with the majority being female (72.88%, 1575/2161), and 79.59% (1720/2161) received or were receiving tertiary education (undergraduate or above).” (Journal article, p.6).</w:t>
            </w:r>
          </w:p>
          <w:p w14:paraId="6BB184AF" w14:textId="27983331" w:rsidR="00CA084F" w:rsidRDefault="00CA084F" w:rsidP="003C3813">
            <w:pPr>
              <w:rPr>
                <w:rFonts w:cstheme="minorHAnsi"/>
                <w:lang w:val="en-GB"/>
              </w:rPr>
            </w:pPr>
          </w:p>
          <w:p w14:paraId="14F0B0DA" w14:textId="626405F3" w:rsidR="00BA3A9A" w:rsidRDefault="00BA3A9A" w:rsidP="003C3813">
            <w:pPr>
              <w:rPr>
                <w:rFonts w:cstheme="minorHAnsi"/>
                <w:lang w:val="en-GB"/>
              </w:rPr>
            </w:pPr>
            <w:r>
              <w:rPr>
                <w:rFonts w:cstheme="minorHAnsi"/>
                <w:lang w:val="en-GB"/>
              </w:rPr>
              <w:t xml:space="preserve">Rationale: </w:t>
            </w:r>
          </w:p>
          <w:p w14:paraId="350758E8" w14:textId="6D1707EE" w:rsidR="00A2022F" w:rsidRDefault="00A2022F" w:rsidP="003C3813">
            <w:pPr>
              <w:rPr>
                <w:rFonts w:cstheme="minorHAnsi"/>
                <w:lang w:val="en-GB"/>
              </w:rPr>
            </w:pPr>
            <w:r>
              <w:rPr>
                <w:rFonts w:cstheme="minorHAnsi"/>
                <w:lang w:val="en-GB"/>
              </w:rPr>
              <w:t>Although no statistical analysis appears to have been performed on the differences in baseline characteristics, visual inspection show no baseline differences that suggest a problem with the randomization process</w:t>
            </w:r>
            <w:r w:rsidR="00FD50F4">
              <w:rPr>
                <w:rFonts w:cstheme="minorHAnsi"/>
                <w:lang w:val="en-GB"/>
              </w:rPr>
              <w:t>, apart from the group sizes which are 795, 748, and 739 following randomisation.</w:t>
            </w:r>
            <w:r w:rsidR="00BA3A9A">
              <w:rPr>
                <w:rFonts w:cstheme="minorHAnsi"/>
                <w:lang w:val="en-GB"/>
              </w:rPr>
              <w:t xml:space="preserve"> However, we consider this to be possible with  chance.</w:t>
            </w:r>
          </w:p>
          <w:p w14:paraId="7CC43D0D" w14:textId="70883933" w:rsidR="00FD50F4" w:rsidRPr="00A2022F" w:rsidRDefault="00FD50F4" w:rsidP="003C3813">
            <w:pPr>
              <w:rPr>
                <w:rFonts w:cstheme="minorHAnsi"/>
                <w:lang w:val="en-GB"/>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39D2D2F9" w:rsidR="00CA084F" w:rsidRDefault="00CA084F" w:rsidP="003C3813">
            <w:pPr>
              <w:jc w:val="center"/>
              <w:rPr>
                <w:rFonts w:cstheme="minorHAnsi"/>
              </w:rPr>
            </w:pPr>
            <w:r w:rsidRPr="00076212">
              <w:rPr>
                <w:rFonts w:cstheme="minorHAnsi"/>
                <w:color w:val="00B050"/>
                <w:u w:val="single"/>
              </w:rPr>
              <w:t>PN</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0CEC4985" w:rsidR="00CA084F" w:rsidRPr="004B666A" w:rsidRDefault="00CA084F" w:rsidP="003C3813">
            <w:pPr>
              <w:tabs>
                <w:tab w:val="left" w:pos="960"/>
              </w:tabs>
              <w:autoSpaceDE w:val="0"/>
              <w:autoSpaceDN w:val="0"/>
              <w:adjustRightInd w:val="0"/>
              <w:jc w:val="center"/>
              <w:rPr>
                <w:rFonts w:cstheme="minorHAnsi"/>
              </w:rPr>
            </w:pPr>
            <w:r w:rsidRPr="004B666A">
              <w:rPr>
                <w:rFonts w:cstheme="minorHAnsi"/>
              </w:rPr>
              <w:t>Low</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77777777" w:rsidR="0079530F" w:rsidRPr="004B666A" w:rsidRDefault="0079530F" w:rsidP="0079530F">
            <w:pPr>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77C0F1BD" w:rsidR="0079530F" w:rsidRPr="004B666A" w:rsidRDefault="0079530F" w:rsidP="0079530F">
            <w:pPr>
              <w:jc w:val="center"/>
              <w:rPr>
                <w:rFonts w:cstheme="minorHAnsi"/>
              </w:rPr>
            </w:pPr>
            <w:r>
              <w:rPr>
                <w:rFonts w:cstheme="minorHAnsi"/>
              </w:rPr>
              <w:t>NA</w:t>
            </w:r>
          </w:p>
        </w:tc>
      </w:tr>
    </w:tbl>
    <w:p w14:paraId="7278A068" w14:textId="77777777" w:rsidR="00EC7B89" w:rsidRDefault="00EC7B89">
      <w:pPr>
        <w:spacing w:after="160" w:line="259" w:lineRule="auto"/>
      </w:pPr>
    </w:p>
    <w:p w14:paraId="7F9FAC47" w14:textId="77777777" w:rsidR="00EC7B89" w:rsidRDefault="00EC7B89">
      <w:pPr>
        <w:spacing w:after="160" w:line="259" w:lineRule="auto"/>
      </w:pPr>
    </w:p>
    <w:p w14:paraId="5C10D0F1" w14:textId="77777777" w:rsidR="00EC7B89" w:rsidRDefault="00EC7B89">
      <w:pPr>
        <w:spacing w:after="160" w:line="259" w:lineRule="auto"/>
      </w:pPr>
    </w:p>
    <w:p w14:paraId="50394A07" w14:textId="77777777" w:rsidR="00EC7B89" w:rsidRPr="00122896" w:rsidRDefault="00EC7B89" w:rsidP="00EC7B89">
      <w:pPr>
        <w:spacing w:after="160" w:line="259" w:lineRule="auto"/>
        <w:rPr>
          <w:rFonts w:eastAsiaTheme="minorEastAsia"/>
          <w:color w:val="5A5A5A" w:themeColor="text1" w:themeTint="A5"/>
          <w:spacing w:val="15"/>
        </w:rPr>
      </w:pPr>
      <w:r w:rsidRPr="00122896">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EC7B89" w:rsidRPr="00122896" w14:paraId="484F9A0D"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0D9CA08" w14:textId="77777777" w:rsidR="00EC7B89" w:rsidRPr="00122896" w:rsidRDefault="00EC7B89" w:rsidP="00DA3C6E">
            <w:pPr>
              <w:keepNext w:val="0"/>
              <w:spacing w:after="160" w:line="259" w:lineRule="auto"/>
              <w:rPr>
                <w:b/>
              </w:rPr>
            </w:pPr>
            <w:r w:rsidRPr="00122896">
              <w:rPr>
                <w:b/>
              </w:rPr>
              <w:lastRenderedPageBreak/>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E28666D" w14:textId="77777777" w:rsidR="00EC7B89" w:rsidRPr="00122896" w:rsidRDefault="00EC7B89" w:rsidP="00DA3C6E">
            <w:pPr>
              <w:keepNext w:val="0"/>
              <w:spacing w:after="160" w:line="259" w:lineRule="auto"/>
              <w:rPr>
                <w:b/>
              </w:rPr>
            </w:pPr>
            <w:r w:rsidRPr="00122896">
              <w:rPr>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EEE5569" w14:textId="77777777" w:rsidR="00EC7B89" w:rsidRPr="00122896" w:rsidRDefault="00EC7B89" w:rsidP="00DA3C6E">
            <w:pPr>
              <w:keepNext w:val="0"/>
              <w:spacing w:after="160" w:line="259" w:lineRule="auto"/>
              <w:rPr>
                <w:b/>
              </w:rPr>
            </w:pPr>
            <w:r w:rsidRPr="00122896">
              <w:rPr>
                <w:b/>
              </w:rPr>
              <w:t>Response options</w:t>
            </w:r>
          </w:p>
        </w:tc>
      </w:tr>
      <w:tr w:rsidR="00EC7B89" w:rsidRPr="00122896" w14:paraId="40E9DF53"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0D5B6C5" w14:textId="77777777" w:rsidR="00EC7B89" w:rsidRPr="00122896" w:rsidRDefault="00EC7B89" w:rsidP="00DA3C6E">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1AC069D8" w14:textId="616A3532" w:rsidR="00D54ECF" w:rsidRPr="00D54ECF" w:rsidRDefault="00D54ECF" w:rsidP="00D54ECF">
            <w:pPr>
              <w:keepNext w:val="0"/>
              <w:spacing w:after="160" w:line="259" w:lineRule="auto"/>
            </w:pPr>
            <w:r w:rsidRPr="00D54ECF">
              <w:t xml:space="preserve">2.1 </w:t>
            </w:r>
            <w:r w:rsidR="009F445F">
              <w:rPr>
                <w:lang w:val="en-GB"/>
              </w:rPr>
              <w:t>Despite providing study information,</w:t>
            </w:r>
            <w:r w:rsidRPr="00D54ECF">
              <w:t xml:space="preserve"> participants were all asked to download the same app and automatically received access to their part of the intervention delivered through the same app. </w:t>
            </w:r>
          </w:p>
          <w:p w14:paraId="62A951FE" w14:textId="77777777" w:rsidR="00D54ECF" w:rsidRPr="00D54ECF" w:rsidRDefault="00D54ECF" w:rsidP="00D54ECF">
            <w:pPr>
              <w:keepNext w:val="0"/>
              <w:spacing w:after="160" w:line="259" w:lineRule="auto"/>
            </w:pPr>
          </w:p>
          <w:p w14:paraId="14BB64E7" w14:textId="77777777" w:rsidR="00D54ECF" w:rsidRPr="00D54ECF" w:rsidRDefault="00D54ECF" w:rsidP="00D54ECF">
            <w:pPr>
              <w:keepNext w:val="0"/>
              <w:spacing w:after="160" w:line="259" w:lineRule="auto"/>
            </w:pPr>
            <w:r w:rsidRPr="00D54ECF">
              <w:t xml:space="preserve">2.2 No, the intervention was delivered digitally. </w:t>
            </w:r>
          </w:p>
          <w:p w14:paraId="741AAD68" w14:textId="77777777" w:rsidR="00D54ECF" w:rsidRPr="00D54ECF" w:rsidRDefault="00D54ECF" w:rsidP="00D54ECF">
            <w:pPr>
              <w:keepNext w:val="0"/>
              <w:spacing w:after="160" w:line="259" w:lineRule="auto"/>
            </w:pPr>
          </w:p>
          <w:p w14:paraId="3E7B7787" w14:textId="77777777" w:rsidR="00D54ECF" w:rsidRPr="00D54ECF" w:rsidRDefault="00D54ECF" w:rsidP="00D54ECF">
            <w:pPr>
              <w:keepNext w:val="0"/>
              <w:spacing w:after="160" w:line="259" w:lineRule="auto"/>
            </w:pPr>
            <w:r w:rsidRPr="00D54ECF">
              <w:t>Supporting evidence (Journal article, p.4):</w:t>
            </w:r>
          </w:p>
          <w:p w14:paraId="44B82A43" w14:textId="4C140E28" w:rsidR="00D54ECF" w:rsidRPr="00D54ECF" w:rsidRDefault="00D54ECF" w:rsidP="00D54ECF">
            <w:pPr>
              <w:keepNext w:val="0"/>
              <w:spacing w:after="160" w:line="259" w:lineRule="auto"/>
              <w:rPr>
                <w:lang w:val="en-GB"/>
              </w:rPr>
            </w:pPr>
            <w:r w:rsidRPr="00D54ECF">
              <w:t xml:space="preserve">“Individuals who were interested in the study could download the mobile app hrough Apple Store or Google play or visit the website where informed consent was sought through the built-in consent form in the app or website. Apart from the inclusion criteria, </w:t>
            </w:r>
            <w:r w:rsidRPr="00D54ECF">
              <w:rPr>
                <w:b/>
                <w:bCs/>
              </w:rPr>
              <w:t>details of the study aims, length of the program, involvement of the participants, and randomization of participants to interventions were also described.</w:t>
            </w:r>
            <w:r w:rsidRPr="00D54ECF">
              <w:t xml:space="preserve"> </w:t>
            </w:r>
            <w:r w:rsidR="009F445F">
              <w:rPr>
                <w:lang w:val="en-GB"/>
              </w:rPr>
              <w:t>…</w:t>
            </w:r>
            <w:r w:rsidRPr="00D54ECF">
              <w:t xml:space="preserve">The Living With Heart (LWH) mobile app was developed, and it contained 3 training programs mentioned above. It runs on iOS and Android platform. A Web-browser version was also developed so that it can be accessed through various devices including mobile phones, tablets, and desktop computers. It was made available on Google Play and Apple Store, along with the website, since March 2015 after functional tests were conducted. The mobile app (and website) is fully automated and includes common features. </w:t>
            </w:r>
          </w:p>
          <w:p w14:paraId="11D17970" w14:textId="1221511F" w:rsidR="00EC7B89" w:rsidRPr="00122896" w:rsidRDefault="00D54ECF" w:rsidP="00D54ECF">
            <w:pPr>
              <w:keepNext w:val="0"/>
              <w:spacing w:after="160" w:line="259" w:lineRule="auto"/>
            </w:pPr>
            <w:r w:rsidRPr="00D54ECF">
              <w:t xml:space="preserve">In addition to the above-mentioned common features, all 3 conditions consisted of 28 daily sessions, which were divided into 4 weekly modules. The course contents were released weekly, and all 7 sessions of that particular week are available to the user on the first day of that week. Users </w:t>
            </w:r>
            <w:r w:rsidRPr="00D54ECF">
              <w:lastRenderedPageBreak/>
              <w:t>were encouraged to read the content at their own pace with suggested home practices every week”.</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C2C774F" w14:textId="3296E24D" w:rsidR="00EC7B89" w:rsidRPr="00122896" w:rsidRDefault="00EC7B89" w:rsidP="00DA3C6E">
            <w:pPr>
              <w:keepNext w:val="0"/>
              <w:spacing w:after="160" w:line="259" w:lineRule="auto"/>
              <w:rPr>
                <w:lang w:val="es-ES"/>
              </w:rPr>
            </w:pPr>
            <w:r w:rsidRPr="00122896">
              <w:rPr>
                <w:u w:val="single"/>
              </w:rPr>
              <w:lastRenderedPageBreak/>
              <w:t>PN</w:t>
            </w:r>
          </w:p>
        </w:tc>
      </w:tr>
      <w:tr w:rsidR="00EC7B89" w:rsidRPr="00122896" w14:paraId="2AE8FF38"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72953E2" w14:textId="77777777" w:rsidR="00EC7B89" w:rsidRPr="00122896" w:rsidRDefault="00EC7B89" w:rsidP="00DA3C6E">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83F20C" w14:textId="77777777" w:rsidR="00EC7B89" w:rsidRPr="00122896" w:rsidRDefault="00EC7B89"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BE9943E" w14:textId="7038B038" w:rsidR="00EC7B89" w:rsidRPr="00122896" w:rsidRDefault="00EC7B89" w:rsidP="00DA3C6E">
            <w:pPr>
              <w:keepNext w:val="0"/>
              <w:spacing w:after="160" w:line="259" w:lineRule="auto"/>
              <w:rPr>
                <w:lang w:val="es-ES"/>
              </w:rPr>
            </w:pPr>
            <w:r w:rsidRPr="00122896">
              <w:rPr>
                <w:u w:val="single"/>
              </w:rPr>
              <w:t>N</w:t>
            </w:r>
          </w:p>
        </w:tc>
      </w:tr>
      <w:tr w:rsidR="00EC7B89" w:rsidRPr="00122896" w14:paraId="35B8052B"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793C203" w14:textId="77777777" w:rsidR="00EC7B89" w:rsidRPr="00122896" w:rsidRDefault="00EC7B89" w:rsidP="00DA3C6E">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A86CF8D" w14:textId="77777777" w:rsidR="00EC7B89" w:rsidRPr="00122896" w:rsidRDefault="00EC7B89"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70D4FB42" w14:textId="27F1975F" w:rsidR="00EC7B89" w:rsidRPr="00122896" w:rsidRDefault="00EC7B89" w:rsidP="00DA3C6E">
            <w:pPr>
              <w:keepNext w:val="0"/>
              <w:spacing w:after="160" w:line="259" w:lineRule="auto"/>
              <w:rPr>
                <w:lang w:val="es-ES"/>
              </w:rPr>
            </w:pPr>
            <w:r w:rsidRPr="00122896">
              <w:rPr>
                <w:lang w:val="es-ES"/>
              </w:rPr>
              <w:t>NI</w:t>
            </w:r>
          </w:p>
        </w:tc>
      </w:tr>
      <w:tr w:rsidR="00EC7B89" w:rsidRPr="00122896" w14:paraId="009BE6FF"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FAB1590" w14:textId="77777777" w:rsidR="00EC7B89" w:rsidRPr="00122896" w:rsidRDefault="00EC7B89" w:rsidP="00DA3C6E">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1673871" w14:textId="77777777" w:rsidR="00EC7B89" w:rsidRPr="00122896" w:rsidRDefault="00EC7B89"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FECF5BB" w14:textId="67003AB6" w:rsidR="00EC7B89" w:rsidRPr="00122896" w:rsidRDefault="00EC7B89" w:rsidP="00DA3C6E">
            <w:pPr>
              <w:keepNext w:val="0"/>
              <w:spacing w:after="160" w:line="259" w:lineRule="auto"/>
              <w:rPr>
                <w:lang w:val="es-ES"/>
              </w:rPr>
            </w:pPr>
            <w:r w:rsidRPr="00122896">
              <w:rPr>
                <w:lang w:val="es-ES"/>
              </w:rPr>
              <w:t>NA</w:t>
            </w:r>
          </w:p>
        </w:tc>
      </w:tr>
      <w:tr w:rsidR="00EC7B89" w:rsidRPr="00122896" w14:paraId="0AA6FA0F"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7F972DD" w14:textId="77777777" w:rsidR="00EC7B89" w:rsidRPr="00122896" w:rsidRDefault="00EC7B89" w:rsidP="00DA3C6E">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7B88B43" w14:textId="07EE2713" w:rsidR="00AF0D3A" w:rsidRPr="00953FF1" w:rsidRDefault="00AF0D3A" w:rsidP="00DA3C6E">
            <w:pPr>
              <w:keepNext w:val="0"/>
              <w:spacing w:after="160" w:line="259" w:lineRule="auto"/>
              <w:rPr>
                <w:lang w:val="en-GB"/>
              </w:rPr>
            </w:pPr>
            <w:r>
              <w:rPr>
                <w:lang w:val="en-GB"/>
              </w:rPr>
              <w:t>“</w:t>
            </w:r>
            <w:r w:rsidRPr="00AF0D3A">
              <w:t>The mean completion rate of the 28 sessions (4 modules) of all participants (including completers and noncompleters) was 31.95% (SD 34.94), approximately 9 out of 28 days. The mean completion rate for MBP was 29.48% (SD 34.23), 32.15% (SD 34.72) for SCP, and 34.08% (SD 34.13) for CBP. The 3 conditions differ significantly on the overall progress, F2=3.272, P=.04.Follow-up test showed that the progress was significantly greater in CBP than in MBP (P=.03).</w:t>
            </w:r>
            <w:r>
              <w:rPr>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DC35BD6" w14:textId="23DB871E" w:rsidR="00EC7B89" w:rsidRPr="00122896" w:rsidRDefault="00983F0C" w:rsidP="00DA3C6E">
            <w:pPr>
              <w:keepNext w:val="0"/>
              <w:spacing w:after="160" w:line="259" w:lineRule="auto"/>
              <w:rPr>
                <w:lang w:val="es-ES"/>
              </w:rPr>
            </w:pPr>
            <w:r>
              <w:rPr>
                <w:lang w:val="es-ES"/>
              </w:rPr>
              <w:t>P</w:t>
            </w:r>
            <w:r w:rsidR="00EC7B89" w:rsidRPr="00122896">
              <w:rPr>
                <w:lang w:val="es-ES"/>
              </w:rPr>
              <w:t>Y</w:t>
            </w:r>
          </w:p>
        </w:tc>
      </w:tr>
      <w:tr w:rsidR="00EC7B89" w:rsidRPr="00122896" w14:paraId="6832F1C2"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2D3D8B5" w14:textId="77777777" w:rsidR="00EC7B89" w:rsidRPr="00122896" w:rsidRDefault="00EC7B89" w:rsidP="00DA3C6E">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679A7FD" w14:textId="1996966F" w:rsidR="00EC7B89" w:rsidRDefault="00491882" w:rsidP="00DA3C6E">
            <w:pPr>
              <w:keepNext w:val="0"/>
              <w:spacing w:after="160" w:line="259" w:lineRule="auto"/>
              <w:rPr>
                <w:lang w:val="en-GB"/>
              </w:rPr>
            </w:pPr>
            <w:r>
              <w:rPr>
                <w:lang w:val="en-GB"/>
              </w:rPr>
              <w:t xml:space="preserve">PP and ITT analysis were conducted. </w:t>
            </w:r>
            <w:r w:rsidR="00A472EC">
              <w:rPr>
                <w:lang w:val="en-GB"/>
              </w:rPr>
              <w:t>Additional moderators were also investigated:</w:t>
            </w:r>
            <w:r>
              <w:rPr>
                <w:lang w:val="en-GB"/>
              </w:rPr>
              <w:t xml:space="preserve"> </w:t>
            </w:r>
          </w:p>
          <w:p w14:paraId="542D67A0" w14:textId="7A485208" w:rsidR="00A472EC" w:rsidRPr="00694C61" w:rsidRDefault="00A472EC" w:rsidP="00DA3C6E">
            <w:pPr>
              <w:keepNext w:val="0"/>
              <w:spacing w:after="160" w:line="259" w:lineRule="auto"/>
              <w:rPr>
                <w:lang w:val="en-GB"/>
              </w:rPr>
            </w:pPr>
            <w:r>
              <w:rPr>
                <w:lang w:val="en-GB"/>
              </w:rPr>
              <w:t>“</w:t>
            </w:r>
            <w:r w:rsidRPr="00A472EC">
              <w:rPr>
                <w:lang w:val="en-GB"/>
              </w:rPr>
              <w:t>Results revealed that the proposed moderators did not moderate the effect of intervention efficacy in terms of WBI. The moderation of discomfort with emotions (F4=0.60, P=.66) and ambiguity tolerance (F4=1.40, P=.23) were not significant</w:t>
            </w:r>
            <w:r>
              <w:rPr>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CED5717" w14:textId="20FAA815" w:rsidR="00EC7B89" w:rsidRPr="00122896" w:rsidRDefault="00510780" w:rsidP="00DA3C6E">
            <w:pPr>
              <w:keepNext w:val="0"/>
              <w:spacing w:after="160" w:line="259" w:lineRule="auto"/>
              <w:rPr>
                <w:lang w:val="es-ES"/>
              </w:rPr>
            </w:pPr>
            <w:r>
              <w:rPr>
                <w:u w:val="single"/>
                <w:lang w:val="es-ES"/>
              </w:rPr>
              <w:t>P</w:t>
            </w:r>
            <w:r w:rsidR="00A472EC">
              <w:rPr>
                <w:u w:val="single"/>
                <w:lang w:val="es-ES"/>
              </w:rPr>
              <w:t>N</w:t>
            </w:r>
          </w:p>
        </w:tc>
      </w:tr>
      <w:tr w:rsidR="00EC7B89" w:rsidRPr="00122896" w14:paraId="02BECBA0" w14:textId="77777777" w:rsidTr="00DA3C6E">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571889B" w14:textId="77777777" w:rsidR="00EC7B89" w:rsidRPr="00122896" w:rsidRDefault="00EC7B89" w:rsidP="00DA3C6E">
            <w:pPr>
              <w:keepNext w:val="0"/>
              <w:spacing w:after="160" w:line="259" w:lineRule="auto"/>
            </w:pPr>
            <w:r w:rsidRPr="00122896">
              <w:rPr>
                <w:b/>
              </w:rPr>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F924FB6" w14:textId="77777777" w:rsidR="00EC7B89" w:rsidRPr="00122896" w:rsidRDefault="00EC7B89"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B08FC2A" w14:textId="44311D81" w:rsidR="00EC7B89" w:rsidRPr="00122896" w:rsidRDefault="00A472EC" w:rsidP="00DA3C6E">
            <w:pPr>
              <w:keepNext w:val="0"/>
              <w:spacing w:after="160" w:line="259" w:lineRule="auto"/>
            </w:pPr>
            <w:r>
              <w:t>High</w:t>
            </w:r>
          </w:p>
        </w:tc>
      </w:tr>
      <w:tr w:rsidR="00EC7B89" w:rsidRPr="00122896" w14:paraId="4CC03C07" w14:textId="77777777" w:rsidTr="00DA3C6E">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C966FF8" w14:textId="77777777" w:rsidR="00EC7B89" w:rsidRPr="00122896" w:rsidRDefault="00EC7B89" w:rsidP="00DA3C6E">
            <w:pPr>
              <w:keepNext w:val="0"/>
              <w:spacing w:after="160" w:line="259" w:lineRule="auto"/>
            </w:pPr>
            <w:r w:rsidRPr="00122896">
              <w:lastRenderedPageBreak/>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2527BCC" w14:textId="77777777" w:rsidR="00EC7B89" w:rsidRPr="00122896" w:rsidRDefault="00EC7B89"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116437E0" w14:textId="32A8D392" w:rsidR="00EC7B89" w:rsidRPr="00122896" w:rsidRDefault="00EC7B89" w:rsidP="00DA3C6E">
            <w:pPr>
              <w:keepNext w:val="0"/>
              <w:spacing w:after="160" w:line="259" w:lineRule="auto"/>
            </w:pPr>
            <w:r w:rsidRPr="00122896">
              <w:t>Towards null</w:t>
            </w:r>
          </w:p>
        </w:tc>
      </w:tr>
    </w:tbl>
    <w:p w14:paraId="54E3B37E" w14:textId="6C07AF2F" w:rsidR="00851D4D" w:rsidRPr="00C36499" w:rsidRDefault="00851D4D">
      <w:pPr>
        <w:spacing w:after="160" w:line="259" w:lineRule="auto"/>
      </w:pPr>
      <w:r>
        <w:br w:type="page"/>
      </w:r>
    </w:p>
    <w:p w14:paraId="50905808" w14:textId="77777777" w:rsidR="00CA084F" w:rsidRPr="004B666A" w:rsidRDefault="004B666A" w:rsidP="003C3813">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5634B3C4">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5634B3C4">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2F52C25B" w14:textId="0417C81B" w:rsidR="00495C3A" w:rsidRDefault="00495C3A" w:rsidP="00495C3A">
            <w:r>
              <w:rPr>
                <w:rFonts w:cstheme="minorHAnsi"/>
              </w:rPr>
              <w:t>“</w:t>
            </w:r>
            <w:r>
              <w:t>Figure 2 shows the number of participants who stayed in the program after each module. Numbers indicated that the majority of attrition was noted in the first week. Specifically, 69.0% (485/703) of participants in the MBP, 65.7% (463/705) in the SCP, and 66.4% (500/753) in the CBP stopped using the app after 7 days” (</w:t>
            </w:r>
            <w:r w:rsidR="00403E6A">
              <w:t>p.9 and figure 2).</w:t>
            </w:r>
          </w:p>
          <w:p w14:paraId="3C765747" w14:textId="14F6EA03" w:rsidR="00C153C1" w:rsidRPr="00495C3A" w:rsidRDefault="00C153C1" w:rsidP="00C153C1">
            <w:pPr>
              <w:rPr>
                <w:rFonts w:cstheme="minorHAnsi"/>
                <w:lang w:val="en-GB"/>
              </w:rPr>
            </w:pPr>
          </w:p>
        </w:tc>
        <w:tc>
          <w:tcPr>
            <w:tcW w:w="2836" w:type="dxa"/>
            <w:shd w:val="clear" w:color="auto" w:fill="auto"/>
          </w:tcPr>
          <w:p w14:paraId="4AFA6BAC" w14:textId="77777777" w:rsidR="00C153C1" w:rsidRDefault="00C153C1" w:rsidP="00C153C1">
            <w:pPr>
              <w:jc w:val="center"/>
              <w:rPr>
                <w:rFonts w:cstheme="minorHAnsi"/>
                <w:color w:val="FF0000"/>
              </w:rPr>
            </w:pPr>
            <w:r w:rsidRPr="004B666A">
              <w:rPr>
                <w:rFonts w:cstheme="minorHAnsi"/>
                <w:color w:val="FF0000"/>
              </w:rPr>
              <w:t>N</w:t>
            </w:r>
          </w:p>
          <w:p w14:paraId="466A9CC0" w14:textId="77777777" w:rsidR="00792157" w:rsidRDefault="00792157" w:rsidP="00792157">
            <w:pPr>
              <w:rPr>
                <w:rFonts w:cstheme="minorHAnsi"/>
                <w:color w:val="FF0000"/>
              </w:rPr>
            </w:pPr>
          </w:p>
          <w:p w14:paraId="22FF181C" w14:textId="5358B1AE" w:rsidR="00792157" w:rsidRPr="00792157" w:rsidRDefault="00792157" w:rsidP="00792157">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00C153C1" w:rsidRPr="004B666A" w14:paraId="7EECE6A2" w14:textId="77777777" w:rsidTr="5634B3C4">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214603E2" w14:textId="77777777" w:rsidR="00B07A53" w:rsidRDefault="00DB7CA0" w:rsidP="00B07A53">
            <w:r>
              <w:t>Analysis show evidence that there was no bias in missing outcome data: “</w:t>
            </w:r>
            <w:r w:rsidR="00B07A53">
              <w:t>To investigate the potential causes of attrition, we compared the baseline attributes between participants who dropped-out (N=1653) with those who remained (N=508) at postprogram. Participants who stayed in the program (mean 34.75 SD 12.76) were significantly older than those who left (mean 33.3 SD 11.84), t794.29=2.27, P=.02. They also differed in terms of education level, χ 2 6=14.23, P=.03, with more people obtaining postgraduate education in the dropout group.</w:t>
            </w:r>
          </w:p>
          <w:p w14:paraId="4EC7E674" w14:textId="60B619FC" w:rsidR="00C153C1" w:rsidRPr="00E90BF4" w:rsidRDefault="00E90BF4" w:rsidP="00E90BF4">
            <w:r>
              <w:t>No significant difference was found in all outcome measures and potential moderators at baseline.”</w:t>
            </w:r>
            <w:r w:rsidR="00DB7CA0">
              <w:t xml:space="preserve"> (journal paper, p.9, attrition analysis).</w:t>
            </w:r>
          </w:p>
          <w:p w14:paraId="44AB148A" w14:textId="6B7E458A" w:rsidR="00C153C1" w:rsidRPr="00E90BF4" w:rsidRDefault="00C153C1" w:rsidP="5634B3C4"/>
          <w:p w14:paraId="1ED71559" w14:textId="2F32C99C" w:rsidR="00C153C1" w:rsidRPr="00E90BF4" w:rsidRDefault="5634B3C4" w:rsidP="5634B3C4">
            <w:r w:rsidRPr="5634B3C4">
              <w:t xml:space="preserve">ITT and PP show no different results either. </w:t>
            </w:r>
          </w:p>
        </w:tc>
        <w:tc>
          <w:tcPr>
            <w:tcW w:w="2836" w:type="dxa"/>
            <w:shd w:val="clear" w:color="auto" w:fill="auto"/>
          </w:tcPr>
          <w:p w14:paraId="39D91496" w14:textId="54597CC2" w:rsidR="00C153C1" w:rsidRDefault="00B07A53" w:rsidP="00C153C1">
            <w:pPr>
              <w:jc w:val="center"/>
              <w:rPr>
                <w:rFonts w:cstheme="minorHAnsi"/>
                <w:color w:val="FF0000"/>
              </w:rPr>
            </w:pPr>
            <w:r>
              <w:rPr>
                <w:rFonts w:cstheme="minorHAnsi"/>
                <w:color w:val="00B050"/>
                <w:u w:val="single"/>
              </w:rPr>
              <w:t>Y</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5634B3C4">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27097663" w14:textId="3148ABCD" w:rsidR="00C14F66" w:rsidRPr="004B666A" w:rsidRDefault="00C14F66" w:rsidP="00C153C1">
            <w:pPr>
              <w:rPr>
                <w:rFonts w:cstheme="minorHAnsi"/>
              </w:rPr>
            </w:pPr>
          </w:p>
        </w:tc>
        <w:tc>
          <w:tcPr>
            <w:tcW w:w="2836" w:type="dxa"/>
            <w:shd w:val="clear" w:color="auto" w:fill="auto"/>
          </w:tcPr>
          <w:p w14:paraId="5AC043F2" w14:textId="2304825C" w:rsidR="00C153C1" w:rsidRDefault="00C153C1" w:rsidP="00C153C1">
            <w:pPr>
              <w:jc w:val="center"/>
              <w:rPr>
                <w:rFonts w:cstheme="minorHAnsi"/>
                <w:lang w:val="es-ES"/>
              </w:rPr>
            </w:pPr>
            <w:r w:rsidRPr="006B1069">
              <w:rPr>
                <w:rFonts w:cstheme="minorHAnsi"/>
                <w:lang w:val="es-ES"/>
              </w:rPr>
              <w:t>N</w:t>
            </w:r>
            <w:r w:rsidR="00FB07DC">
              <w:rPr>
                <w:rFonts w:cstheme="minorHAnsi"/>
                <w:lang w:val="es-ES"/>
              </w:rPr>
              <w:t>A</w:t>
            </w:r>
          </w:p>
          <w:p w14:paraId="75730504" w14:textId="77777777" w:rsidR="00E90BF4" w:rsidRDefault="00E90BF4" w:rsidP="00E90BF4">
            <w:pPr>
              <w:rPr>
                <w:rFonts w:cstheme="minorHAnsi"/>
                <w:lang w:val="es-ES"/>
              </w:rPr>
            </w:pPr>
          </w:p>
          <w:p w14:paraId="310F6977" w14:textId="61E69A54" w:rsidR="00E90BF4" w:rsidRPr="00C14F66" w:rsidRDefault="00C14F66" w:rsidP="00C14F66">
            <w:r w:rsidRPr="00C14F66">
              <w:rPr>
                <w:rFonts w:cstheme="minorHAnsi"/>
                <w:sz w:val="18"/>
                <w:szCs w:val="18"/>
                <w:shd w:val="clear" w:color="auto" w:fill="FAF9F8"/>
              </w:rPr>
              <w:t>If  loss  to  follow  up,  or  withdrawal  from  the  study,  could  be  related  to  participants’  health  status,  then  it  is  possible  thatmissingness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5634B3C4">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tcPr>
          <w:p w14:paraId="5D46C599" w14:textId="77777777" w:rsidR="00C153C1" w:rsidRPr="004B666A" w:rsidRDefault="00C153C1" w:rsidP="00C153C1">
            <w:pPr>
              <w:rPr>
                <w:rFonts w:cstheme="minorHAnsi"/>
              </w:rPr>
            </w:pPr>
          </w:p>
        </w:tc>
        <w:tc>
          <w:tcPr>
            <w:tcW w:w="2836" w:type="dxa"/>
            <w:shd w:val="clear" w:color="auto" w:fill="auto"/>
          </w:tcPr>
          <w:p w14:paraId="0B21AD33" w14:textId="5FC371C6" w:rsidR="00C153C1" w:rsidRDefault="00C153C1" w:rsidP="00C153C1">
            <w:pPr>
              <w:jc w:val="center"/>
              <w:rPr>
                <w:rFonts w:cstheme="minorHAnsi"/>
                <w:lang w:val="es-ES"/>
              </w:rPr>
            </w:pPr>
            <w:r w:rsidRPr="006B1069">
              <w:rPr>
                <w:rFonts w:cstheme="minorHAnsi"/>
                <w:lang w:val="es-ES"/>
              </w:rPr>
              <w:t>NA</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5634B3C4">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48FF0D87" w:rsidR="00CA084F" w:rsidRPr="004B666A" w:rsidRDefault="00AE432F" w:rsidP="003C3813">
            <w:pPr>
              <w:tabs>
                <w:tab w:val="left" w:pos="960"/>
              </w:tabs>
              <w:autoSpaceDE w:val="0"/>
              <w:autoSpaceDN w:val="0"/>
              <w:adjustRightInd w:val="0"/>
              <w:rPr>
                <w:rFonts w:cstheme="minorHAnsi"/>
              </w:rPr>
            </w:pPr>
            <w:r>
              <w:rPr>
                <w:rFonts w:cstheme="minorHAnsi"/>
              </w:rPr>
              <w:t>Despite the high dropout rate, there’s evidence that this did not bias the result and therefore a low overall bias.</w:t>
            </w:r>
          </w:p>
        </w:tc>
        <w:tc>
          <w:tcPr>
            <w:tcW w:w="2836" w:type="dxa"/>
            <w:shd w:val="clear" w:color="auto" w:fill="auto"/>
          </w:tcPr>
          <w:p w14:paraId="254169B7" w14:textId="66F05035" w:rsidR="00CA084F" w:rsidRPr="004B666A" w:rsidRDefault="00AE432F" w:rsidP="003C3813">
            <w:pPr>
              <w:tabs>
                <w:tab w:val="left" w:pos="960"/>
              </w:tabs>
              <w:autoSpaceDE w:val="0"/>
              <w:autoSpaceDN w:val="0"/>
              <w:adjustRightInd w:val="0"/>
              <w:jc w:val="center"/>
              <w:rPr>
                <w:rFonts w:cstheme="minorHAnsi"/>
              </w:rPr>
            </w:pPr>
            <w:r>
              <w:rPr>
                <w:rFonts w:cstheme="minorHAnsi"/>
              </w:rPr>
              <w:t>Low</w:t>
            </w:r>
          </w:p>
        </w:tc>
      </w:tr>
      <w:tr w:rsidR="0079530F" w:rsidRPr="004B666A" w14:paraId="52A93D70" w14:textId="77777777" w:rsidTr="5634B3C4">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64A3E5E9" w:rsidR="0079530F" w:rsidRPr="004B666A" w:rsidRDefault="0079530F" w:rsidP="0079530F">
            <w:pPr>
              <w:jc w:val="center"/>
              <w:rPr>
                <w:rFonts w:cstheme="minorHAnsi"/>
              </w:rPr>
            </w:pPr>
            <w:r>
              <w:rPr>
                <w:rFonts w:cstheme="minorHAnsi"/>
              </w:rPr>
              <w:t>NA</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5634B3C4">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5634B3C4">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02A35325" w14:textId="757DE138" w:rsidR="00C153C1" w:rsidRDefault="00F12E16" w:rsidP="00C153C1">
            <w:pPr>
              <w:rPr>
                <w:rFonts w:cstheme="minorHAnsi"/>
              </w:rPr>
            </w:pPr>
            <w:r>
              <w:rPr>
                <w:rFonts w:cstheme="minorHAnsi"/>
              </w:rPr>
              <w:t>Rationale: A</w:t>
            </w:r>
            <w:r w:rsidR="0001232C">
              <w:rPr>
                <w:rFonts w:cstheme="minorHAnsi"/>
              </w:rPr>
              <w:t xml:space="preserve"> standardised validated questionnaire has been used to measure mental well-being. </w:t>
            </w:r>
          </w:p>
          <w:p w14:paraId="1AA79F5A" w14:textId="77777777" w:rsidR="0001232C" w:rsidRDefault="0001232C" w:rsidP="00C153C1">
            <w:pPr>
              <w:rPr>
                <w:rFonts w:cstheme="minorHAnsi"/>
              </w:rPr>
            </w:pPr>
          </w:p>
          <w:p w14:paraId="1B61CFBF" w14:textId="13CB4675" w:rsidR="0001232C" w:rsidRPr="0001232C" w:rsidRDefault="0001232C" w:rsidP="0001232C">
            <w:r>
              <w:rPr>
                <w:rFonts w:cstheme="minorHAnsi"/>
              </w:rPr>
              <w:t>Supporting information: “</w:t>
            </w:r>
            <w:r>
              <w:t xml:space="preserve"> Mental Well-Being The World Health Organization 5-item Well-Being Index (WBI) [51] was used to measure mental well-being. Participants were asked to indicate how they had been feeling over the past 2 weeks on a 6-point Likert scale from 0 (never) to 5 (all of the time). In this study, its Cronbach alpha was .90 at baseline, .92 at postprogram, and .93 at 3-month follow-up.” (Journal paper, p.5).</w:t>
            </w:r>
          </w:p>
        </w:tc>
        <w:tc>
          <w:tcPr>
            <w:tcW w:w="2836" w:type="dxa"/>
            <w:shd w:val="clear" w:color="auto" w:fill="auto"/>
          </w:tcPr>
          <w:p w14:paraId="4B76B9FD" w14:textId="11EF4058" w:rsidR="00C153C1" w:rsidRDefault="00C153C1" w:rsidP="00C153C1">
            <w:pPr>
              <w:jc w:val="center"/>
              <w:rPr>
                <w:rFonts w:cstheme="minorHAnsi"/>
              </w:rPr>
            </w:pPr>
            <w:r w:rsidRPr="00076212">
              <w:rPr>
                <w:rFonts w:cstheme="minorHAnsi"/>
                <w:color w:val="00B050"/>
                <w:u w:val="single"/>
              </w:rPr>
              <w:t>N</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5634B3C4">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483456D1" w14:textId="41112758" w:rsidR="006B499C" w:rsidRPr="006B499C" w:rsidRDefault="00623C1A" w:rsidP="006B499C">
            <w:pPr>
              <w:spacing w:after="120"/>
              <w:rPr>
                <w:rFonts w:cstheme="minorHAnsi"/>
              </w:rPr>
            </w:pPr>
            <w:r>
              <w:rPr>
                <w:rFonts w:cstheme="minorHAnsi"/>
              </w:rPr>
              <w:t xml:space="preserve">All </w:t>
            </w:r>
            <w:r w:rsidR="006B499C">
              <w:rPr>
                <w:rFonts w:cstheme="minorHAnsi"/>
              </w:rPr>
              <w:t xml:space="preserve">groups receive the same </w:t>
            </w:r>
            <w:r>
              <w:rPr>
                <w:rFonts w:cstheme="minorHAnsi"/>
              </w:rPr>
              <w:t>standardised automatically administered measures.</w:t>
            </w:r>
            <w:r w:rsidR="000E24E3">
              <w:rPr>
                <w:rFonts w:cstheme="minorHAnsi"/>
              </w:rPr>
              <w:t xml:space="preserve"> However, there is no information </w:t>
            </w:r>
            <w:r w:rsidR="006B499C">
              <w:rPr>
                <w:rFonts w:cstheme="minorHAnsi"/>
              </w:rPr>
              <w:t>whether the trained supporters were aware of the intervention received by participants: “</w:t>
            </w:r>
            <w:r w:rsidR="006B499C">
              <w:t>Participants filled in the pre-, post-, and follow-up assessments online via the website or mobile app. Trained supporters contacted the participants via a phone call and short message service text messages once after the end of the program and at 3-month follow-up to encourage the completion of postprogram and follow-up evaluations.”</w:t>
            </w:r>
          </w:p>
        </w:tc>
        <w:tc>
          <w:tcPr>
            <w:tcW w:w="2836" w:type="dxa"/>
            <w:shd w:val="clear" w:color="auto" w:fill="auto"/>
          </w:tcPr>
          <w:p w14:paraId="340276E7" w14:textId="4A1F3389" w:rsidR="00C153C1" w:rsidRDefault="000E24E3" w:rsidP="00C153C1">
            <w:pPr>
              <w:jc w:val="center"/>
              <w:rPr>
                <w:rFonts w:cstheme="minorHAnsi"/>
              </w:rPr>
            </w:pPr>
            <w:r>
              <w:rPr>
                <w:rFonts w:cstheme="minorHAnsi"/>
                <w:color w:val="00B050"/>
                <w:u w:val="single"/>
              </w:rPr>
              <w:t>P</w:t>
            </w:r>
            <w:r w:rsidR="00C153C1" w:rsidRPr="00076212">
              <w:rPr>
                <w:rFonts w:cstheme="minorHAnsi"/>
                <w:color w:val="00B050"/>
                <w:u w:val="single"/>
              </w:rPr>
              <w:t>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5634B3C4">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136FF296" w14:textId="40F823D5" w:rsidR="00C153C1" w:rsidRDefault="78CBB49A" w:rsidP="5634B3C4">
            <w:pPr>
              <w:rPr>
                <w:rFonts w:cstheme="minorBidi"/>
              </w:rPr>
            </w:pPr>
            <w:r w:rsidRPr="5634B3C4">
              <w:rPr>
                <w:rFonts w:cstheme="minorBidi"/>
              </w:rPr>
              <w:t>Participants were not aware of what intervention they received</w:t>
            </w:r>
            <w:r w:rsidR="685772E5" w:rsidRPr="5634B3C4">
              <w:rPr>
                <w:rFonts w:cstheme="minorBidi"/>
              </w:rPr>
              <w:t xml:space="preserve"> as they were single blinded, see: </w:t>
            </w:r>
            <w:r w:rsidR="685772E5">
              <w:t xml:space="preserve"> </w:t>
            </w:r>
            <w:hyperlink r:id="rId9">
              <w:r w:rsidR="685772E5" w:rsidRPr="5634B3C4">
                <w:rPr>
                  <w:rStyle w:val="Hyperlink"/>
                  <w:rFonts w:cstheme="minorBidi"/>
                </w:rPr>
                <w:t>http://www.chictr.org.cn/hvshowproject.aspx?id=6220</w:t>
              </w:r>
            </w:hyperlink>
          </w:p>
          <w:p w14:paraId="70852882" w14:textId="76E606E2" w:rsidR="5634B3C4" w:rsidRDefault="5634B3C4" w:rsidP="5634B3C4"/>
          <w:p w14:paraId="6CA59FFF" w14:textId="52D457F7" w:rsidR="005C1F01" w:rsidRPr="004B666A" w:rsidRDefault="78CBB49A" w:rsidP="5634B3C4">
            <w:pPr>
              <w:rPr>
                <w:rFonts w:cstheme="minorBidi"/>
              </w:rPr>
            </w:pPr>
            <w:r w:rsidRPr="5634B3C4">
              <w:rPr>
                <w:rFonts w:cstheme="minorBidi"/>
              </w:rPr>
              <w:t xml:space="preserve">Supporting evidence: </w:t>
            </w:r>
            <w:r>
              <w:t xml:space="preserve"> “Apart from the inclusion criteria, </w:t>
            </w:r>
            <w:r w:rsidRPr="5634B3C4">
              <w:rPr>
                <w:b/>
                <w:bCs/>
              </w:rPr>
              <w:t xml:space="preserve">details of the study aims, length of the program, involvement of the participants, and </w:t>
            </w:r>
            <w:r w:rsidRPr="5634B3C4">
              <w:rPr>
                <w:b/>
                <w:bCs/>
              </w:rPr>
              <w:lastRenderedPageBreak/>
              <w:t>randomization of participants to interventions were also described.</w:t>
            </w:r>
            <w:r>
              <w:t xml:space="preserve"> For safety, participants are reminded that the mobile app is not equivalent to a psychological treatment. They were reminded to seek professional support at any occurrence of suicidality or other medical issues. Information on help-seeking resources was provided. They were also informed that the study was conducted by the Department of Psychology at The Chinese University of Hong Kong. Individuals who agreed to participate proceeded to registration after giving informed consent by clicking the I agree button. From there, an activation link was sent to the participants, and they were randomly assigned to 1 of the 3 conditions.”</w:t>
            </w:r>
          </w:p>
          <w:p w14:paraId="717134D7" w14:textId="716DA675" w:rsidR="005C1F01" w:rsidRPr="004B666A" w:rsidRDefault="005C1F01" w:rsidP="5634B3C4"/>
          <w:p w14:paraId="092E4F3C" w14:textId="2A9BAAC4" w:rsidR="005C1F01" w:rsidRPr="004B666A" w:rsidRDefault="5634B3C4" w:rsidP="5634B3C4">
            <w:r w:rsidRPr="5634B3C4">
              <w:t>Specific information on the trial will have been provided which will have allowed the participants to identify what kind of intervention they received.</w:t>
            </w:r>
          </w:p>
        </w:tc>
        <w:tc>
          <w:tcPr>
            <w:tcW w:w="2836" w:type="dxa"/>
            <w:shd w:val="clear" w:color="auto" w:fill="auto"/>
          </w:tcPr>
          <w:p w14:paraId="3BC3A928" w14:textId="69EDCC48" w:rsidR="00C153C1" w:rsidRDefault="5634B3C4" w:rsidP="5634B3C4">
            <w:pPr>
              <w:jc w:val="center"/>
              <w:rPr>
                <w:rFonts w:cstheme="minorBidi"/>
                <w:color w:val="FF0000"/>
                <w:u w:val="single"/>
                <w:lang w:val="es-ES"/>
              </w:rPr>
            </w:pPr>
            <w:r w:rsidRPr="5634B3C4">
              <w:rPr>
                <w:rFonts w:cstheme="minorBidi"/>
                <w:color w:val="FF0000"/>
                <w:u w:val="single"/>
                <w:lang w:val="es-ES"/>
              </w:rPr>
              <w:lastRenderedPageBreak/>
              <w:t>PY</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00C153C1" w:rsidRPr="001D18A8" w14:paraId="369F3D20" w14:textId="77777777" w:rsidTr="5634B3C4">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77777777" w:rsidR="00C153C1" w:rsidRPr="004B666A" w:rsidRDefault="00C153C1" w:rsidP="00C153C1">
            <w:pPr>
              <w:rPr>
                <w:rFonts w:cstheme="minorHAnsi"/>
              </w:rPr>
            </w:pPr>
          </w:p>
        </w:tc>
        <w:tc>
          <w:tcPr>
            <w:tcW w:w="2836" w:type="dxa"/>
            <w:shd w:val="clear" w:color="auto" w:fill="auto"/>
          </w:tcPr>
          <w:p w14:paraId="3FA7CC12" w14:textId="193EFF00" w:rsidR="00C153C1" w:rsidRDefault="5634B3C4" w:rsidP="5634B3C4">
            <w:pPr>
              <w:jc w:val="center"/>
              <w:rPr>
                <w:rFonts w:cstheme="minorBidi"/>
                <w:color w:val="FF0000"/>
                <w:lang w:val="es-ES"/>
              </w:rPr>
            </w:pPr>
            <w:r w:rsidRPr="5634B3C4">
              <w:rPr>
                <w:rFonts w:cstheme="minorBidi"/>
                <w:color w:val="FF0000"/>
                <w:lang w:val="es-ES"/>
              </w:rPr>
              <w:t>PY</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5634B3C4">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tcPr>
          <w:p w14:paraId="0366504E" w14:textId="77777777" w:rsidR="00C153C1" w:rsidRPr="004B666A" w:rsidRDefault="00C153C1" w:rsidP="00C153C1">
            <w:pPr>
              <w:rPr>
                <w:rFonts w:cstheme="minorHAnsi"/>
              </w:rPr>
            </w:pPr>
          </w:p>
        </w:tc>
        <w:tc>
          <w:tcPr>
            <w:tcW w:w="2836" w:type="dxa"/>
            <w:shd w:val="clear" w:color="auto" w:fill="auto"/>
          </w:tcPr>
          <w:p w14:paraId="5BAF1EB2" w14:textId="090DB334" w:rsidR="00C153C1" w:rsidRDefault="5634B3C4" w:rsidP="5634B3C4">
            <w:pPr>
              <w:jc w:val="center"/>
              <w:rPr>
                <w:rFonts w:cstheme="minorBidi"/>
                <w:color w:val="70AD47" w:themeColor="accent6"/>
                <w:lang w:val="es-ES"/>
              </w:rPr>
            </w:pPr>
            <w:r w:rsidRPr="5634B3C4">
              <w:rPr>
                <w:rFonts w:cstheme="minorBidi"/>
                <w:color w:val="70AD47" w:themeColor="accent6"/>
                <w:lang w:val="es-ES"/>
              </w:rPr>
              <w:t>PN</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 xml:space="preserve">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w:t>
            </w:r>
            <w:r w:rsidRPr="001D18A8">
              <w:rPr>
                <w:rFonts w:cstheme="minorHAnsi"/>
                <w:sz w:val="18"/>
                <w:szCs w:val="18"/>
                <w:shd w:val="clear" w:color="auto" w:fill="FAF9F8"/>
              </w:rPr>
              <w:lastRenderedPageBreak/>
              <w:t>(assessed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00E677C1" w:rsidRPr="004B666A" w14:paraId="2CA9CD77" w14:textId="77777777" w:rsidTr="5634B3C4">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lastRenderedPageBreak/>
              <w:t>Risk-of-bias judgement</w:t>
            </w:r>
          </w:p>
        </w:tc>
        <w:tc>
          <w:tcPr>
            <w:tcW w:w="7512" w:type="dxa"/>
            <w:shd w:val="clear" w:color="auto" w:fill="auto"/>
          </w:tcPr>
          <w:p w14:paraId="0C494949" w14:textId="6A0BB9AF" w:rsidR="00E677C1" w:rsidRPr="004B666A" w:rsidRDefault="00E677C1" w:rsidP="003C3813">
            <w:pPr>
              <w:rPr>
                <w:rFonts w:cstheme="minorHAnsi"/>
              </w:rPr>
            </w:pPr>
          </w:p>
        </w:tc>
        <w:tc>
          <w:tcPr>
            <w:tcW w:w="2836" w:type="dxa"/>
            <w:shd w:val="clear" w:color="auto" w:fill="auto"/>
          </w:tcPr>
          <w:p w14:paraId="728D2AA4" w14:textId="1E782DE0" w:rsidR="00E677C1" w:rsidRPr="004B666A" w:rsidRDefault="00E677C1" w:rsidP="5634B3C4">
            <w:pPr>
              <w:tabs>
                <w:tab w:val="left" w:pos="960"/>
              </w:tabs>
              <w:autoSpaceDE w:val="0"/>
              <w:autoSpaceDN w:val="0"/>
              <w:adjustRightInd w:val="0"/>
              <w:jc w:val="center"/>
              <w:rPr>
                <w:rFonts w:cstheme="minorBidi"/>
              </w:rPr>
            </w:pPr>
            <w:r w:rsidRPr="5634B3C4">
              <w:rPr>
                <w:rFonts w:cstheme="minorBidi"/>
              </w:rPr>
              <w:t>Some concerns</w:t>
            </w:r>
          </w:p>
        </w:tc>
      </w:tr>
      <w:tr w:rsidR="0079530F" w:rsidRPr="004B666A" w14:paraId="6941ED05" w14:textId="77777777" w:rsidTr="5634B3C4">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25B5701E" w:rsidR="0079530F" w:rsidRPr="004B666A" w:rsidRDefault="5634B3C4" w:rsidP="5634B3C4">
            <w:pPr>
              <w:jc w:val="center"/>
              <w:rPr>
                <w:rFonts w:cstheme="minorBidi"/>
              </w:rPr>
            </w:pPr>
            <w:r w:rsidRPr="5634B3C4">
              <w:rPr>
                <w:rFonts w:cstheme="minorBid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5634B3C4">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5634B3C4">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6692207A" w:rsidR="006869FF" w:rsidRPr="00B81979" w:rsidRDefault="55CF33CB" w:rsidP="5634B3C4">
            <w:pPr>
              <w:rPr>
                <w:rFonts w:cstheme="minorBidi"/>
                <w:lang w:val="en-US"/>
              </w:rPr>
            </w:pPr>
            <w:r w:rsidRPr="5634B3C4">
              <w:rPr>
                <w:rFonts w:cstheme="minorBidi"/>
              </w:rPr>
              <w:t xml:space="preserve">See: </w:t>
            </w:r>
            <w:r>
              <w:t xml:space="preserve"> </w:t>
            </w:r>
            <w:hyperlink r:id="rId10">
              <w:r w:rsidRPr="5634B3C4">
                <w:rPr>
                  <w:rStyle w:val="Hyperlink"/>
                  <w:rFonts w:cstheme="minorBidi"/>
                </w:rPr>
                <w:t>http://www.chictr.org.cn/hvshowproject.aspx?id=6220</w:t>
              </w:r>
            </w:hyperlink>
            <w:r w:rsidR="0F0EB67F" w:rsidRPr="5634B3C4">
              <w:rPr>
                <w:rFonts w:cstheme="minorBidi"/>
                <w:lang w:val="en-US"/>
              </w:rPr>
              <w:t xml:space="preserve"> . Although all results produced are in line with the pre-specified plan, there’s no pre-specified analysis plan.</w:t>
            </w:r>
          </w:p>
        </w:tc>
        <w:tc>
          <w:tcPr>
            <w:tcW w:w="2836" w:type="dxa"/>
            <w:tcBorders>
              <w:top w:val="nil"/>
              <w:bottom w:val="single" w:sz="4" w:space="0" w:color="auto"/>
              <w:right w:val="single" w:sz="4" w:space="0" w:color="auto"/>
            </w:tcBorders>
            <w:shd w:val="clear" w:color="auto" w:fill="auto"/>
          </w:tcPr>
          <w:p w14:paraId="50676A0A" w14:textId="2385DA5D" w:rsidR="00C153C1" w:rsidRDefault="0F0EB67F" w:rsidP="5634B3C4">
            <w:pPr>
              <w:jc w:val="center"/>
              <w:rPr>
                <w:rFonts w:cstheme="minorBidi"/>
                <w:color w:val="FF0000"/>
                <w:u w:val="single"/>
              </w:rPr>
            </w:pPr>
            <w:r w:rsidRPr="5634B3C4">
              <w:rPr>
                <w:rFonts w:cstheme="minorBidi"/>
                <w:color w:val="FF0000"/>
                <w:u w:val="single"/>
                <w:lang w:val="nl-NL"/>
              </w:rPr>
              <w:t>PN</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5634B3C4">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5634B3C4">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sz="4" w:space="0" w:color="auto"/>
              <w:bottom w:val="single" w:sz="4" w:space="0" w:color="auto"/>
            </w:tcBorders>
            <w:shd w:val="clear" w:color="auto" w:fill="auto"/>
          </w:tcPr>
          <w:p w14:paraId="4248022F" w14:textId="3688B790" w:rsidR="00C153C1" w:rsidRPr="004B3802" w:rsidRDefault="00D27846" w:rsidP="00C153C1">
            <w:pPr>
              <w:rPr>
                <w:rFonts w:cstheme="minorHAnsi"/>
                <w:lang w:val="en-US"/>
              </w:rPr>
            </w:pPr>
            <w:r>
              <w:rPr>
                <w:rFonts w:cstheme="minorHAnsi"/>
              </w:rPr>
              <w:t xml:space="preserve">The WHO-5 well-being outcome and all timepoints (pre, post and follow-up) have been predetermined in the prospective registration of the study, see: </w:t>
            </w:r>
            <w:r>
              <w:t xml:space="preserve"> </w:t>
            </w:r>
            <w:hyperlink r:id="rId11" w:history="1">
              <w:r w:rsidRPr="00CB6247">
                <w:rPr>
                  <w:rStyle w:val="Hyperlink"/>
                  <w:rFonts w:cstheme="minorHAnsi"/>
                </w:rPr>
                <w:t>http://www.chictr.org.cn/hvshowproject.aspx?id=6220</w:t>
              </w:r>
            </w:hyperlink>
            <w:r>
              <w:rPr>
                <w:rFonts w:cstheme="minorHAnsi"/>
              </w:rPr>
              <w:t xml:space="preserve"> </w:t>
            </w:r>
            <w:r w:rsidR="004B3802" w:rsidRPr="004B3802">
              <w:rPr>
                <w:rFonts w:cstheme="minorHAnsi"/>
                <w:lang w:val="en-US"/>
              </w:rPr>
              <w:t xml:space="preserve">. </w:t>
            </w:r>
          </w:p>
        </w:tc>
        <w:tc>
          <w:tcPr>
            <w:tcW w:w="2836" w:type="dxa"/>
            <w:tcBorders>
              <w:top w:val="single" w:sz="4" w:space="0" w:color="auto"/>
              <w:bottom w:val="single" w:sz="4" w:space="0" w:color="auto"/>
              <w:right w:val="single" w:sz="4" w:space="0" w:color="auto"/>
            </w:tcBorders>
            <w:shd w:val="clear" w:color="auto" w:fill="auto"/>
          </w:tcPr>
          <w:p w14:paraId="30EAD677" w14:textId="618DC8EE" w:rsidR="00C153C1" w:rsidRPr="00B81979" w:rsidRDefault="00B81979" w:rsidP="00C153C1">
            <w:pPr>
              <w:jc w:val="center"/>
              <w:rPr>
                <w:rFonts w:cstheme="minorHAnsi"/>
                <w:lang w:val="nl-NL"/>
              </w:rPr>
            </w:pPr>
            <w:r>
              <w:rPr>
                <w:rFonts w:cstheme="minorHAnsi"/>
                <w:color w:val="00B050"/>
                <w:u w:val="single"/>
                <w:lang w:val="nl-NL"/>
              </w:rPr>
              <w:t>Y</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5634B3C4">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2FAC15FD" w14:textId="5053CC3F" w:rsidR="00482C9D" w:rsidRPr="00482C9D" w:rsidRDefault="00482C9D" w:rsidP="00482C9D">
            <w:pPr>
              <w:rPr>
                <w:lang w:val="en-US"/>
              </w:rPr>
            </w:pPr>
            <w:r w:rsidRPr="00482C9D">
              <w:rPr>
                <w:lang w:val="en-US"/>
              </w:rPr>
              <w:t>“</w:t>
            </w:r>
            <w:r>
              <w:t xml:space="preserve">To examine and compare the efficacy between SCP, MBP, and CBP, both intention-to-treat (ITT) and per-protocol (PP) analysis were performed on the 2 primary outcome variables, that is, mental well-being and psychological distress, as well as the secondary outcome variables, that is, </w:t>
            </w:r>
            <w:r>
              <w:lastRenderedPageBreak/>
              <w:t>mindful awareness and self-compassion. For both analyses, a series of linear mixed model (LMM) analyses were conducted. Model for each outcome variable consisted of the time effect, condition effect, and the interaction effect of time by condition. First-order autoregressive covariance matrix was used. When the main effect of time or condition was significant, follow-up tests were conducted to compare the outcomes in postprogram and follow-up with the preprogram, and results were adjusted with Bonferroni correction.</w:t>
            </w:r>
            <w:r w:rsidRPr="00482C9D">
              <w:rPr>
                <w:lang w:val="en-US"/>
              </w:rPr>
              <w:t>”</w:t>
            </w:r>
          </w:p>
          <w:p w14:paraId="1A4E41B6" w14:textId="12EB743F"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65678FA" w14:textId="5EB8FFA9" w:rsidR="00C153C1" w:rsidRDefault="00C153C1" w:rsidP="00C153C1">
            <w:pPr>
              <w:jc w:val="center"/>
              <w:rPr>
                <w:rFonts w:cstheme="minorHAnsi"/>
              </w:rPr>
            </w:pPr>
            <w:r w:rsidRPr="00076212">
              <w:rPr>
                <w:rFonts w:cstheme="minorHAnsi"/>
                <w:color w:val="00B050"/>
                <w:u w:val="single"/>
              </w:rPr>
              <w:lastRenderedPageBreak/>
              <w:t>PN</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00E677C1" w:rsidRPr="004B666A" w14:paraId="7ADF0A36" w14:textId="77777777" w:rsidTr="5634B3C4">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77777777" w:rsidR="00E677C1" w:rsidRPr="004B666A" w:rsidRDefault="00E677C1" w:rsidP="003C3813">
            <w:pPr>
              <w:tabs>
                <w:tab w:val="left" w:pos="960"/>
              </w:tabs>
              <w:autoSpaceDE w:val="0"/>
              <w:autoSpaceDN w:val="0"/>
              <w:adjustRightInd w:val="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13DE451C" w:rsidR="00E677C1" w:rsidRPr="004B666A" w:rsidRDefault="5634B3C4" w:rsidP="5634B3C4">
            <w:pPr>
              <w:tabs>
                <w:tab w:val="left" w:pos="960"/>
              </w:tabs>
              <w:jc w:val="center"/>
            </w:pPr>
            <w:r w:rsidRPr="5634B3C4">
              <w:rPr>
                <w:rFonts w:cstheme="minorBidi"/>
              </w:rPr>
              <w:t>Some concerns</w:t>
            </w:r>
          </w:p>
        </w:tc>
      </w:tr>
      <w:tr w:rsidR="0079530F" w:rsidRPr="004B666A" w14:paraId="6200D362" w14:textId="77777777" w:rsidTr="5634B3C4">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5D359E5E" w:rsidR="0079530F" w:rsidRPr="004B666A" w:rsidRDefault="5634B3C4" w:rsidP="5634B3C4">
            <w:pPr>
              <w:jc w:val="center"/>
              <w:rPr>
                <w:rFonts w:cstheme="minorBidi"/>
              </w:rPr>
            </w:pPr>
            <w:r w:rsidRPr="5634B3C4">
              <w:rPr>
                <w:rFonts w:cstheme="minorBidi"/>
              </w:rPr>
              <w:t>Unpredictable</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5634B3C4">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28CFD6ED" w:rsidR="00076212" w:rsidRPr="00531A02" w:rsidRDefault="00076212" w:rsidP="00C62D50">
            <w:pPr>
              <w:tabs>
                <w:tab w:val="left" w:pos="960"/>
              </w:tabs>
              <w:autoSpaceDE w:val="0"/>
              <w:autoSpaceDN w:val="0"/>
              <w:adjustRightInd w:val="0"/>
              <w:rPr>
                <w:rFonts w:cstheme="minorHAnsi"/>
                <w:lang w:val="en-US"/>
              </w:rPr>
            </w:pPr>
          </w:p>
        </w:tc>
        <w:tc>
          <w:tcPr>
            <w:tcW w:w="2552" w:type="dxa"/>
            <w:tcBorders>
              <w:top w:val="single" w:sz="4" w:space="0" w:color="auto"/>
              <w:bottom w:val="single" w:sz="4" w:space="0" w:color="auto"/>
              <w:right w:val="single" w:sz="4" w:space="0" w:color="auto"/>
            </w:tcBorders>
            <w:shd w:val="clear" w:color="auto" w:fill="auto"/>
          </w:tcPr>
          <w:p w14:paraId="1B571186" w14:textId="44FDBFE3" w:rsidR="00076212" w:rsidRPr="00750831" w:rsidRDefault="5634B3C4" w:rsidP="5634B3C4">
            <w:pPr>
              <w:tabs>
                <w:tab w:val="left" w:pos="960"/>
              </w:tabs>
              <w:jc w:val="center"/>
              <w:rPr>
                <w:lang w:val="en-GB"/>
              </w:rPr>
            </w:pPr>
            <w:r w:rsidRPr="5634B3C4">
              <w:rPr>
                <w:rFonts w:cstheme="minorBidi"/>
                <w:lang w:val="en-GB"/>
              </w:rPr>
              <w:t>High</w:t>
            </w:r>
          </w:p>
        </w:tc>
      </w:tr>
      <w:tr w:rsidR="0079530F" w:rsidRPr="004B666A" w14:paraId="70BBF722" w14:textId="77777777" w:rsidTr="5634B3C4">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5FB6D0A3" w:rsidR="0079530F" w:rsidRPr="00750831" w:rsidRDefault="00750831" w:rsidP="0079530F">
            <w:pPr>
              <w:rPr>
                <w:rFonts w:cstheme="minorHAnsi"/>
                <w:lang w:val="en-GB"/>
              </w:rPr>
            </w:pPr>
            <w:r>
              <w:rPr>
                <w:rFonts w:cstheme="minorHAnsi"/>
                <w:lang w:val="en-GB"/>
              </w:rPr>
              <w:t>Due to non-adherence of intervention.</w:t>
            </w:r>
          </w:p>
        </w:tc>
        <w:tc>
          <w:tcPr>
            <w:tcW w:w="2552" w:type="dxa"/>
            <w:tcBorders>
              <w:top w:val="single" w:sz="4" w:space="0" w:color="auto"/>
              <w:bottom w:val="single" w:sz="4" w:space="0" w:color="auto"/>
              <w:right w:val="single" w:sz="4" w:space="0" w:color="auto"/>
            </w:tcBorders>
            <w:shd w:val="clear" w:color="auto" w:fill="auto"/>
          </w:tcPr>
          <w:p w14:paraId="3C6E5B93" w14:textId="3C7B0F04" w:rsidR="0079530F" w:rsidRPr="00750831" w:rsidRDefault="00750831" w:rsidP="0079530F">
            <w:pPr>
              <w:jc w:val="center"/>
              <w:rPr>
                <w:rFonts w:cstheme="minorHAnsi"/>
                <w:lang w:val="en-GB"/>
              </w:rPr>
            </w:pPr>
            <w:r>
              <w:rPr>
                <w:rFonts w:cstheme="minorHAnsi"/>
                <w:lang w:val="en-GB"/>
              </w:rPr>
              <w:t>Towards null</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12"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0BE57" w14:textId="77777777" w:rsidR="00405BF1" w:rsidRDefault="00405BF1" w:rsidP="006B1069">
      <w:r>
        <w:separator/>
      </w:r>
    </w:p>
  </w:endnote>
  <w:endnote w:type="continuationSeparator" w:id="0">
    <w:p w14:paraId="2A3FCD53" w14:textId="77777777" w:rsidR="00405BF1" w:rsidRDefault="00405BF1"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1DA09" w14:textId="77777777" w:rsidR="00405BF1" w:rsidRDefault="00405BF1" w:rsidP="006B1069">
      <w:r>
        <w:separator/>
      </w:r>
    </w:p>
  </w:footnote>
  <w:footnote w:type="continuationSeparator" w:id="0">
    <w:p w14:paraId="31F8B823" w14:textId="77777777" w:rsidR="00405BF1" w:rsidRDefault="00405BF1"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457EE"/>
    <w:rsid w:val="000722D3"/>
    <w:rsid w:val="00076212"/>
    <w:rsid w:val="000A490D"/>
    <w:rsid w:val="000E24E3"/>
    <w:rsid w:val="000F57E8"/>
    <w:rsid w:val="001737C1"/>
    <w:rsid w:val="001B385C"/>
    <w:rsid w:val="001D18A8"/>
    <w:rsid w:val="00221FD2"/>
    <w:rsid w:val="0023251F"/>
    <w:rsid w:val="002F78AD"/>
    <w:rsid w:val="003373FE"/>
    <w:rsid w:val="003414A1"/>
    <w:rsid w:val="00341861"/>
    <w:rsid w:val="00377210"/>
    <w:rsid w:val="00391E05"/>
    <w:rsid w:val="003B36AF"/>
    <w:rsid w:val="003B36FC"/>
    <w:rsid w:val="003C2F57"/>
    <w:rsid w:val="003C3813"/>
    <w:rsid w:val="003E0B56"/>
    <w:rsid w:val="00403E6A"/>
    <w:rsid w:val="00405A6D"/>
    <w:rsid w:val="00405BF1"/>
    <w:rsid w:val="00420E6C"/>
    <w:rsid w:val="00427B05"/>
    <w:rsid w:val="00446AB7"/>
    <w:rsid w:val="00482C9D"/>
    <w:rsid w:val="00491882"/>
    <w:rsid w:val="00495C3A"/>
    <w:rsid w:val="004B24A7"/>
    <w:rsid w:val="004B3802"/>
    <w:rsid w:val="004B666A"/>
    <w:rsid w:val="00507ECD"/>
    <w:rsid w:val="00510780"/>
    <w:rsid w:val="005127E9"/>
    <w:rsid w:val="00531A02"/>
    <w:rsid w:val="00541655"/>
    <w:rsid w:val="00551C78"/>
    <w:rsid w:val="00571133"/>
    <w:rsid w:val="00584878"/>
    <w:rsid w:val="005909E4"/>
    <w:rsid w:val="005C1F01"/>
    <w:rsid w:val="00600AE8"/>
    <w:rsid w:val="00623C1A"/>
    <w:rsid w:val="00626CD4"/>
    <w:rsid w:val="00682AB9"/>
    <w:rsid w:val="006869FF"/>
    <w:rsid w:val="00694C61"/>
    <w:rsid w:val="006B1069"/>
    <w:rsid w:val="006B499C"/>
    <w:rsid w:val="00730D7D"/>
    <w:rsid w:val="00750831"/>
    <w:rsid w:val="00752BD4"/>
    <w:rsid w:val="007535B6"/>
    <w:rsid w:val="00792157"/>
    <w:rsid w:val="0079530F"/>
    <w:rsid w:val="007A6F9B"/>
    <w:rsid w:val="007B54A7"/>
    <w:rsid w:val="0083521D"/>
    <w:rsid w:val="008509C5"/>
    <w:rsid w:val="00851D4D"/>
    <w:rsid w:val="00871668"/>
    <w:rsid w:val="00895457"/>
    <w:rsid w:val="008C7515"/>
    <w:rsid w:val="00953FF1"/>
    <w:rsid w:val="00956138"/>
    <w:rsid w:val="00966081"/>
    <w:rsid w:val="00983F0C"/>
    <w:rsid w:val="009D036C"/>
    <w:rsid w:val="009F445F"/>
    <w:rsid w:val="00A027FC"/>
    <w:rsid w:val="00A2022F"/>
    <w:rsid w:val="00A472EC"/>
    <w:rsid w:val="00A47E63"/>
    <w:rsid w:val="00A563C9"/>
    <w:rsid w:val="00AA043F"/>
    <w:rsid w:val="00AE432F"/>
    <w:rsid w:val="00AF0D3A"/>
    <w:rsid w:val="00B02401"/>
    <w:rsid w:val="00B07A53"/>
    <w:rsid w:val="00B2304A"/>
    <w:rsid w:val="00B34EF8"/>
    <w:rsid w:val="00B53059"/>
    <w:rsid w:val="00B6328C"/>
    <w:rsid w:val="00B64463"/>
    <w:rsid w:val="00B666A7"/>
    <w:rsid w:val="00B81979"/>
    <w:rsid w:val="00BA3A9A"/>
    <w:rsid w:val="00BA7E56"/>
    <w:rsid w:val="00BB74E2"/>
    <w:rsid w:val="00BE49FF"/>
    <w:rsid w:val="00C006C7"/>
    <w:rsid w:val="00C14F66"/>
    <w:rsid w:val="00C153C1"/>
    <w:rsid w:val="00C22FCC"/>
    <w:rsid w:val="00C36499"/>
    <w:rsid w:val="00CA084F"/>
    <w:rsid w:val="00CF5BDC"/>
    <w:rsid w:val="00D27846"/>
    <w:rsid w:val="00D54ECF"/>
    <w:rsid w:val="00D618A2"/>
    <w:rsid w:val="00DA6E2E"/>
    <w:rsid w:val="00DB7CA0"/>
    <w:rsid w:val="00DE283D"/>
    <w:rsid w:val="00DF4043"/>
    <w:rsid w:val="00E22BBA"/>
    <w:rsid w:val="00E677C1"/>
    <w:rsid w:val="00E90BF4"/>
    <w:rsid w:val="00EC7B89"/>
    <w:rsid w:val="00EF2F11"/>
    <w:rsid w:val="00F12E16"/>
    <w:rsid w:val="00F41673"/>
    <w:rsid w:val="00F41C40"/>
    <w:rsid w:val="00FB07DC"/>
    <w:rsid w:val="00FB4FF2"/>
    <w:rsid w:val="00FC67F1"/>
    <w:rsid w:val="00FC6EFE"/>
    <w:rsid w:val="00FD50F4"/>
    <w:rsid w:val="00FD7861"/>
    <w:rsid w:val="00FE0B54"/>
    <w:rsid w:val="0F0EB67F"/>
    <w:rsid w:val="2B07B183"/>
    <w:rsid w:val="307388D4"/>
    <w:rsid w:val="4D913BB1"/>
    <w:rsid w:val="55CF33CB"/>
    <w:rsid w:val="5634B3C4"/>
    <w:rsid w:val="60CF58FD"/>
    <w:rsid w:val="6652C514"/>
    <w:rsid w:val="685772E5"/>
    <w:rsid w:val="78CBB49A"/>
    <w:rsid w:val="7DB2C4F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3C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creativecommons.org/licenses/by-nc-nd/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ictr.org.cn/hvshowproject.aspx?id=622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hictr.org.cn/hvshowproject.aspx?id=6220" TargetMode="External"/><Relationship Id="rId4" Type="http://schemas.openxmlformats.org/officeDocument/2006/relationships/webSettings" Target="webSettings.xml"/><Relationship Id="rId9" Type="http://schemas.openxmlformats.org/officeDocument/2006/relationships/hyperlink" Target="http://www.chictr.org.cn/hvshowproject.aspx?id=6220"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3609</Words>
  <Characters>20576</Characters>
  <Application>Microsoft Office Word</Application>
  <DocSecurity>0</DocSecurity>
  <Lines>171</Lines>
  <Paragraphs>48</Paragraphs>
  <ScaleCrop>false</ScaleCrop>
  <Company/>
  <LinksUpToDate>false</LinksUpToDate>
  <CharactersWithSpaces>24137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53</cp:revision>
  <dcterms:created xsi:type="dcterms:W3CDTF">2022-07-11T12:01:00Z</dcterms:created>
  <dcterms:modified xsi:type="dcterms:W3CDTF">2022-08-10T18:25:00Z</dcterms:modified>
</cp:coreProperties>
</file>