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 xml:space="preserve">Edited by Julian PT Higgins, Jelena </w:t>
      </w:r>
      <w:proofErr w:type="spellStart"/>
      <w:r w:rsidRPr="00076212">
        <w:t>Savović</w:t>
      </w:r>
      <w:proofErr w:type="spellEnd"/>
      <w:r w:rsidRPr="00076212">
        <w:t>,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603D10" w:rsidR="004B666A" w:rsidP="00E67260" w:rsidRDefault="00603D10" w14:paraId="12FB8536" w14:textId="74D39A46">
                  <w:pPr>
                    <w:rPr>
                      <w:rFonts w:ascii="Calibri" w:hAnsi="Calibri" w:cs="Calibri"/>
                      <w:color w:val="000000"/>
                    </w:rPr>
                  </w:pPr>
                  <w:proofErr w:type="spellStart"/>
                  <w:r>
                    <w:rPr>
                      <w:rFonts w:ascii="Calibri" w:hAnsi="Calibri" w:cs="Calibri"/>
                      <w:color w:val="000000"/>
                    </w:rPr>
                    <w:t>Manthey</w:t>
                  </w:r>
                  <w:proofErr w:type="spellEnd"/>
                  <w:r>
                    <w:rPr>
                      <w:rFonts w:ascii="Calibri" w:hAnsi="Calibri" w:cs="Calibri"/>
                      <w:color w:val="000000"/>
                    </w:rPr>
                    <w:t xml:space="preserve">, L., </w:t>
                  </w:r>
                  <w:proofErr w:type="spellStart"/>
                  <w:r>
                    <w:rPr>
                      <w:rFonts w:ascii="Calibri" w:hAnsi="Calibri" w:cs="Calibri"/>
                      <w:color w:val="000000"/>
                    </w:rPr>
                    <w:t>Vehreschild</w:t>
                  </w:r>
                  <w:proofErr w:type="spellEnd"/>
                  <w:r>
                    <w:rPr>
                      <w:rFonts w:ascii="Calibri" w:hAnsi="Calibri" w:cs="Calibri"/>
                      <w:color w:val="000000"/>
                    </w:rPr>
                    <w:t xml:space="preserve">, V., &amp; Renner, K. (2016). Effectiveness of two cognitive interventions promoting happiness with video-based online instructions. </w:t>
                  </w:r>
                  <w:r>
                    <w:rPr>
                      <w:rStyle w:val="font81"/>
                      <w:rFonts w:eastAsiaTheme="minorEastAsia"/>
                    </w:rPr>
                    <w:t xml:space="preserve">J Happiness Stud, 17, </w:t>
                  </w:r>
                  <w:r>
                    <w:rPr>
                      <w:rStyle w:val="font01"/>
                    </w:rPr>
                    <w:t xml:space="preserve">319-339. </w:t>
                  </w:r>
                  <w:proofErr w:type="spellStart"/>
                  <w:r>
                    <w:rPr>
                      <w:rStyle w:val="font01"/>
                    </w:rPr>
                    <w:t>doi</w:t>
                  </w:r>
                  <w:proofErr w:type="spellEnd"/>
                  <w:r>
                    <w:rPr>
                      <w:rStyle w:val="font01"/>
                    </w:rPr>
                    <w:t>: 10.1007/s10902-014-9596-2</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E67260" w14:paraId="3341EAFC" w14:textId="295761F4">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7"/>
              <w:gridCol w:w="1430"/>
              <w:gridCol w:w="3078"/>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3203D2" w14:paraId="6A270550" w14:textId="5917C692">
                  <w:r>
                    <w:t>Best Possible Selves intervention &amp; Gratitude intervention</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3203D2" w14:paraId="08BF92E4" w14:textId="580B7B6D">
                  <w:r>
                    <w:t>Placebo control</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3203D2" w:rsidR="003203D2" w:rsidP="003203D2" w:rsidRDefault="003203D2" w14:paraId="1F35D06B" w14:textId="31B251C5">
                  <w:pPr>
                    <w:rPr>
                      <w:rFonts w:cstheme="minorHAnsi"/>
                    </w:rPr>
                  </w:pPr>
                  <w:r>
                    <w:rPr>
                      <w:rFonts w:cstheme="minorHAnsi"/>
                    </w:rPr>
                    <w:t>Subjective well-being (</w:t>
                  </w:r>
                  <w:r>
                    <w:rPr>
                      <w:rFonts w:ascii="Calibri" w:hAnsi="Calibri" w:cs="Calibri"/>
                      <w:color w:val="000000"/>
                    </w:rPr>
                    <w:t xml:space="preserve">Satisfaction </w:t>
                  </w:r>
                  <w:proofErr w:type="gramStart"/>
                  <w:r>
                    <w:rPr>
                      <w:rFonts w:ascii="Calibri" w:hAnsi="Calibri" w:cs="Calibri"/>
                      <w:color w:val="000000"/>
                    </w:rPr>
                    <w:t>With</w:t>
                  </w:r>
                  <w:proofErr w:type="gramEnd"/>
                  <w:r>
                    <w:rPr>
                      <w:rFonts w:ascii="Calibri" w:hAnsi="Calibri" w:cs="Calibri"/>
                      <w:color w:val="000000"/>
                    </w:rPr>
                    <w:t xml:space="preserve"> Life Scale</w:t>
                  </w:r>
                  <w:r>
                    <w:rPr>
                      <w:rFonts w:ascii="Calibri" w:hAnsi="Calibri" w:cs="Calibri"/>
                      <w:color w:val="000000"/>
                    </w:rPr>
                    <w:t xml:space="preserve">; </w:t>
                  </w:r>
                  <w:r>
                    <w:rPr>
                      <w:rFonts w:ascii="Calibri" w:hAnsi="Calibri" w:cs="Calibri"/>
                      <w:color w:val="000000"/>
                    </w:rPr>
                    <w:t>Diener, 1975)</w:t>
                  </w:r>
                  <w:r>
                    <w:rPr>
                      <w:rFonts w:ascii="Calibri" w:hAnsi="Calibri" w:cs="Calibri"/>
                      <w:color w:val="000000"/>
                    </w:rPr>
                    <w:t>, (</w:t>
                  </w:r>
                  <w:r>
                    <w:rPr>
                      <w:rFonts w:ascii="Calibri" w:hAnsi="Calibri" w:cs="Calibri"/>
                      <w:color w:val="000000"/>
                    </w:rPr>
                    <w:t>Scale of Positive and Negative Experience (SPANE; Diener et al., 2009)</w:t>
                  </w:r>
                  <w:r>
                    <w:rPr>
                      <w:rFonts w:ascii="Calibri" w:hAnsi="Calibri" w:cs="Calibri"/>
                      <w:color w:val="000000"/>
                    </w:rPr>
                    <w:t>.</w:t>
                  </w:r>
                </w:p>
                <w:p w:rsidRPr="00165C67" w:rsidR="00895457" w:rsidP="00895457" w:rsidRDefault="00895457" w14:paraId="69FC9657" w14:textId="2E2E3E9A">
                  <w:pPr>
                    <w:rPr>
                      <w:rFonts w:cstheme="minorHAnsi"/>
                    </w:rPr>
                  </w:pP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3203D2" w14:paraId="5F03FBBF" w14:textId="4E8BEECE">
                  <w:pPr>
                    <w:rPr>
                      <w:rFonts w:cstheme="minorHAnsi"/>
                    </w:rPr>
                  </w:pPr>
                  <w:r>
                    <w:rPr>
                      <w:rFonts w:cstheme="minorHAnsi"/>
                    </w:rPr>
                    <w:t>Post-intervention outcomes for both intervention groups and the placebo control</w:t>
                  </w:r>
                  <w:r w:rsidR="001C5A52">
                    <w:rPr>
                      <w:rFonts w:cstheme="minorHAnsi"/>
                    </w:rPr>
                    <w:t xml:space="preserve"> (see table 2. Journal article).</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E67260" w14:paraId="5E5C1273" w14:textId="52BDB81B">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1C5A52" w14:paraId="6A3A1511" w14:textId="02F81F84">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lastRenderedPageBreak/>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1C5A52" w14:paraId="7A4A4821" w14:textId="6D8EABBE">
            <w:r>
              <w:t>X</w:t>
            </w:r>
            <w:r w:rsidRPr="00165C67" w:rsidR="00895457">
              <w:rPr>
                <w:szCs w:val="20"/>
              </w:rPr>
              <w:tab/>
            </w:r>
            <w:r w:rsidRPr="00165C67" w:rsidR="00895457">
              <w:rPr>
                <w:szCs w:val="20"/>
              </w:rPr>
              <w:t>occurrence of non-protocol interventions</w:t>
            </w:r>
          </w:p>
          <w:p w:rsidRPr="00165C67" w:rsidR="00895457" w:rsidP="00895457" w:rsidRDefault="00B03CF5" w14:paraId="0EBE061D" w14:textId="43F28697">
            <w:r w:rsidRPr="00517FCF">
              <w:rPr>
                <w:rFonts w:ascii="Wingdings 2" w:hAnsi="Wingdings 2" w:eastAsia="Wingdings 2" w:cs="Wingdings 2" w:cstheme="minorHAnsi"/>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1C5A52" w14:paraId="2AFD3E35" w14:textId="0F931C7B">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rsidRPr="004B666A" w:rsidR="0023251F" w:rsidP="003C3813" w:rsidRDefault="001C5A52" w14:paraId="3B6C228E" w14:textId="4FA6A08A">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Non-commercial trial registry record (</w:t>
            </w:r>
            <w:proofErr w:type="gramStart"/>
            <w:r w:rsidRPr="004B666A">
              <w:rPr>
                <w:rFonts w:cstheme="minorHAnsi"/>
              </w:rPr>
              <w:t>e.g.</w:t>
            </w:r>
            <w:proofErr w:type="gramEnd"/>
            <w:r w:rsidRPr="004B666A">
              <w:rPr>
                <w:rFonts w:cstheme="minorHAnsi"/>
              </w:rPr>
              <w:t xml:space="preserve">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w:t>
            </w:r>
            <w:proofErr w:type="gramStart"/>
            <w:r w:rsidRPr="004B666A">
              <w:rPr>
                <w:rFonts w:cstheme="minorHAnsi"/>
              </w:rPr>
              <w:t>e.g.</w:t>
            </w:r>
            <w:proofErr w:type="gramEnd"/>
            <w:r w:rsidRPr="004B666A">
              <w:rPr>
                <w:rFonts w:cstheme="minorHAnsi"/>
              </w:rPr>
              <w:t xml:space="preserve">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w:t>
            </w:r>
            <w:proofErr w:type="gramStart"/>
            <w:r w:rsidRPr="004B666A">
              <w:rPr>
                <w:rFonts w:cstheme="minorHAnsi"/>
              </w:rPr>
              <w:t>e.g.</w:t>
            </w:r>
            <w:proofErr w:type="gramEnd"/>
            <w:r w:rsidRPr="004B666A">
              <w:rPr>
                <w:rFonts w:cstheme="minorHAnsi"/>
              </w:rPr>
              <w:t xml:space="preserve">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Pr="00F32329" w:rsidR="003203D2" w:rsidP="003203D2" w:rsidRDefault="003203D2" w14:paraId="7C57BDB8" w14:textId="4A3A0867">
            <w:pPr>
              <w:rPr>
                <w:lang w:val="en-CA"/>
              </w:rPr>
            </w:pPr>
            <w:r>
              <w:t xml:space="preserve">1.1 </w:t>
            </w:r>
            <w:r w:rsidR="00E24A4F">
              <w:t>“</w:t>
            </w:r>
            <w:r w:rsidR="00F32329">
              <w:t xml:space="preserve">Interested subjects were asked to register with their email address on the website www.gluecksstudie.com which provided information on the study and people in charge. Subjects were randomized automatically into one of the three conditions, </w:t>
            </w:r>
            <w:proofErr w:type="gramStart"/>
            <w:r w:rsidR="00F32329">
              <w:t>i.e.</w:t>
            </w:r>
            <w:proofErr w:type="gramEnd"/>
            <w:r w:rsidR="00F32329">
              <w:t xml:space="preserve"> best</w:t>
            </w:r>
            <w:r w:rsidR="00F32329">
              <w:t xml:space="preserve"> </w:t>
            </w:r>
            <w:r w:rsidR="00F32329">
              <w:t>possible selves, gratitude or control condition.</w:t>
            </w:r>
            <w:r w:rsidR="00F32329">
              <w:t>”</w:t>
            </w:r>
          </w:p>
          <w:p w:rsidR="00FD50F4" w:rsidP="005B2F56" w:rsidRDefault="00FD50F4" w14:paraId="3E7D27EF" w14:textId="77777777">
            <w:pPr>
              <w:rPr>
                <w:lang w:val="en-GB"/>
              </w:rPr>
            </w:pPr>
          </w:p>
          <w:p w:rsidRPr="00F32329" w:rsidR="003203D2" w:rsidP="00E24A4F" w:rsidRDefault="003203D2" w14:paraId="23F9127E" w14:textId="48E9FB89">
            <w:pPr>
              <w:rPr>
                <w:lang w:val="en-CA"/>
              </w:rPr>
            </w:pPr>
            <w:proofErr w:type="gramStart"/>
            <w:r>
              <w:rPr>
                <w:lang w:val="en-GB"/>
              </w:rPr>
              <w:t xml:space="preserve">1.2 </w:t>
            </w:r>
            <w:r w:rsidR="00E24A4F">
              <w:t xml:space="preserve"> “</w:t>
            </w:r>
            <w:proofErr w:type="gramEnd"/>
            <w:r w:rsidR="00F32329">
              <w:t xml:space="preserve">Subjects in all three conditions were provided with the same information, i.e. that the goal of the study on hand was to increase happiness and that scientifically established exercises would be used. The groups were not aware of their group status, </w:t>
            </w:r>
            <w:proofErr w:type="gramStart"/>
            <w:r w:rsidR="00F32329">
              <w:t>i.e.</w:t>
            </w:r>
            <w:proofErr w:type="gramEnd"/>
            <w:r w:rsidR="00F32329">
              <w:t xml:space="preserve"> if they were in the experimental or in the control group</w:t>
            </w:r>
            <w:r w:rsidR="00F32329">
              <w:t>.”</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F32329" w:rsidR="00076212" w:rsidP="003C3813" w:rsidRDefault="00F32329" w14:paraId="1B9C5436" w14:textId="529AD56A">
            <w:pPr>
              <w:jc w:val="center"/>
              <w:rPr>
                <w:rFonts w:cstheme="minorHAnsi"/>
                <w:color w:val="000000" w:themeColor="text1"/>
              </w:rPr>
            </w:pPr>
            <w:r w:rsidRPr="00F32329">
              <w:rPr>
                <w:rFonts w:cstheme="minorHAnsi"/>
                <w:color w:val="000000" w:themeColor="text1"/>
              </w:rPr>
              <w:t>NI</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4CF159D3" w14:textId="20E43FF0">
            <w:pPr>
              <w:tabs>
                <w:tab w:val="left" w:pos="960"/>
              </w:tabs>
              <w:autoSpaceDE w:val="0"/>
              <w:autoSpaceDN w:val="0"/>
              <w:adjustRightInd w:val="0"/>
              <w:jc w:val="center"/>
              <w:rPr>
                <w:rFonts w:cstheme="minorHAnsi"/>
              </w:rPr>
            </w:pPr>
            <w:r w:rsidRPr="00076212">
              <w:rPr>
                <w:rFonts w:cstheme="minorHAnsi"/>
                <w:color w:val="00B050"/>
                <w:u w:val="single"/>
              </w:rPr>
              <w:t>Y</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00122DD8" w:rsidP="005B2F56" w:rsidRDefault="00122DD8" w14:paraId="6C5AF697" w14:textId="23800978">
            <w:pPr>
              <w:rPr>
                <w:rFonts w:cstheme="minorHAnsi"/>
                <w:lang w:val="en-GB"/>
              </w:rPr>
            </w:pPr>
            <w:r>
              <w:rPr>
                <w:rFonts w:cstheme="minorHAnsi"/>
                <w:lang w:val="en-GB"/>
              </w:rPr>
              <w:t xml:space="preserve">Figure 2 indicates similar group sizes. </w:t>
            </w:r>
          </w:p>
          <w:p w:rsidR="00122DD8" w:rsidP="005B2F56" w:rsidRDefault="00122DD8" w14:paraId="026EDC8D" w14:textId="77777777">
            <w:pPr>
              <w:rPr>
                <w:rFonts w:cstheme="minorHAnsi"/>
                <w:lang w:val="en-GB"/>
              </w:rPr>
            </w:pPr>
          </w:p>
          <w:p w:rsidR="00F32329" w:rsidP="00F32329" w:rsidRDefault="00122DD8" w14:paraId="142003BE" w14:textId="59A981AC">
            <w:r>
              <w:t>“</w:t>
            </w:r>
            <w:r w:rsidR="00F32329">
              <w:t>Table 1 shows a detailed description of the sample’s demographics</w:t>
            </w:r>
            <w:r>
              <w:t>”. Visual inspection of the table doesn’t indicate any differences between demographic characteristics at baseline.</w:t>
            </w:r>
          </w:p>
          <w:p w:rsidR="00F32329" w:rsidP="005B2F56" w:rsidRDefault="00F32329" w14:paraId="38D5AC2C" w14:textId="77777777">
            <w:pPr>
              <w:rPr>
                <w:rFonts w:cstheme="minorHAnsi"/>
                <w:lang w:val="en-GB"/>
              </w:rPr>
            </w:pPr>
          </w:p>
          <w:p w:rsidR="00122DD8" w:rsidP="00122DD8" w:rsidRDefault="00122DD8" w14:paraId="7DE82374" w14:textId="1093E7CA">
            <w:r>
              <w:t>“Preliminary analysis showed no significant differences in SWB among the three groups at pre-intervention</w:t>
            </w:r>
            <w:r>
              <w:t xml:space="preserve">. </w:t>
            </w:r>
            <w:r>
              <w:t xml:space="preserve">A one-factorial multivariate analysis of variance (MANOVA) with group assignment as between-subjects factor with three levels turned out not to be significant for the dependent variables SWLS, PA, NA, and DEP, Pillai’s trace V = .03, </w:t>
            </w:r>
            <w:proofErr w:type="gramStart"/>
            <w:r>
              <w:t>F(</w:t>
            </w:r>
            <w:proofErr w:type="gramEnd"/>
            <w:r>
              <w:t>8, 908) = 1.526, p = .14. The intercorrelations between the different dependent variables are shown in Table 2.</w:t>
            </w:r>
            <w:r>
              <w:t>”</w:t>
            </w:r>
          </w:p>
          <w:p w:rsidRPr="00122DD8" w:rsidR="00122DD8" w:rsidP="00122DD8" w:rsidRDefault="00122DD8" w14:paraId="7CC43D0D" w14:textId="7F9B2505">
            <w:pPr>
              <w:rPr>
                <w:lang w:val="en-CA"/>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515707DC">
            <w:pPr>
              <w:jc w:val="center"/>
              <w:rPr>
                <w:rFonts w:cstheme="minorHAnsi"/>
              </w:rPr>
            </w:pPr>
            <w:r w:rsidRPr="00076212">
              <w:rPr>
                <w:rFonts w:cstheme="minorHAnsi"/>
                <w:color w:val="00B050"/>
                <w:u w:val="single"/>
              </w:rPr>
              <w:t>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619B678A">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2BB79B3F">
            <w:pPr>
              <w:jc w:val="center"/>
              <w:rPr>
                <w:rFonts w:cstheme="minorHAnsi"/>
              </w:rPr>
            </w:pPr>
            <w:r>
              <w:rPr>
                <w:rFonts w:cstheme="minorHAnsi"/>
              </w:rPr>
              <w:t>NA</w:t>
            </w:r>
          </w:p>
        </w:tc>
      </w:tr>
    </w:tbl>
    <w:p w:rsidRPr="00122896" w:rsidR="00122896" w:rsidP="00122896" w:rsidRDefault="00851D4D" w14:paraId="2CB8E4E6" w14:textId="2332D59B">
      <w:pPr>
        <w:spacing w:after="160" w:line="259" w:lineRule="auto"/>
        <w:rPr>
          <w:rFonts w:eastAsiaTheme="minorEastAsia"/>
          <w:color w:val="5A5A5A" w:themeColor="text1" w:themeTint="A5"/>
          <w:spacing w:val="15"/>
        </w:rPr>
      </w:pPr>
      <w:r>
        <w:br w:type="page"/>
      </w:r>
      <w:r w:rsidRPr="00122896" w:rsidR="00122896">
        <w:lastRenderedPageBreak/>
        <w:t>Domain 2: Risk of bias due to deviations from the intended interventions (</w:t>
      </w:r>
      <w:r w:rsidRPr="00122896" w:rsidR="00122896">
        <w:rPr>
          <w:i/>
        </w:rPr>
        <w:t>effect of adhering to intervention</w:t>
      </w:r>
      <w:r w:rsidRPr="00122896" w:rsid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122896" w:rsidTr="04DEDFF2" w14:paraId="6C624CB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C321ECD"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39D470BF"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25F613CC" w14:textId="77777777">
            <w:pPr>
              <w:keepNext w:val="0"/>
              <w:spacing w:after="160" w:line="259" w:lineRule="auto"/>
              <w:rPr>
                <w:b/>
              </w:rPr>
            </w:pPr>
            <w:r w:rsidRPr="00122896">
              <w:rPr>
                <w:b/>
              </w:rPr>
              <w:t>Response options</w:t>
            </w:r>
          </w:p>
        </w:tc>
      </w:tr>
      <w:tr w:rsidRPr="00122896" w:rsidR="00122896" w:rsidTr="04DEDFF2" w14:paraId="13FA625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2670B0"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122896" w:rsidP="004D786C" w:rsidRDefault="004D786C" w14:paraId="366CC90C" w14:textId="4F366532">
            <w:r>
              <w:t>2.1 “</w:t>
            </w:r>
            <w:r>
              <w:t>Then they received the link to their online instruction video. In the following 8 weeks they were asked to complete their assigned exercise once a week. After the end of the intervention, participants received an email inviting them to the post-intervention questionnaire which assessed the same measures as pre-intervention.</w:t>
            </w:r>
            <w:r>
              <w:t xml:space="preserve"> </w:t>
            </w:r>
            <w:r>
              <w:t>In all three groups participants received online video instructions explaining the exercise and a downloadable exercise sheet.</w:t>
            </w:r>
            <w:r>
              <w:t>”</w:t>
            </w:r>
          </w:p>
          <w:p w:rsidR="004D786C" w:rsidP="004D786C" w:rsidRDefault="004D786C" w14:paraId="1C4472F2" w14:textId="77777777"/>
          <w:p w:rsidRPr="004D786C" w:rsidR="004D786C" w:rsidP="004D786C" w:rsidRDefault="004D786C" w14:paraId="67BDBFD1" w14:textId="52379744">
            <w:pPr>
              <w:rPr>
                <w:lang w:val="en-CA"/>
              </w:rPr>
            </w:pPr>
            <w:r>
              <w:t>2.2 Delivery was through fully automated digital video instructions.</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5749162" w14:textId="4390CC5C">
            <w:pPr>
              <w:keepNext w:val="0"/>
              <w:spacing w:after="160" w:line="259" w:lineRule="auto"/>
              <w:rPr>
                <w:lang w:val="es-ES"/>
              </w:rPr>
            </w:pPr>
            <w:r w:rsidRPr="00122896">
              <w:rPr>
                <w:u w:val="single"/>
              </w:rPr>
              <w:t>N</w:t>
            </w:r>
          </w:p>
        </w:tc>
      </w:tr>
      <w:tr w:rsidRPr="00122896" w:rsidR="00122896" w:rsidTr="04DEDFF2" w14:paraId="699B867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79BD304"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cMar/>
            <w:vAlign w:val="center"/>
            <w:hideMark/>
          </w:tcPr>
          <w:p w:rsidRPr="00122896" w:rsidR="00122896" w:rsidP="00122896" w:rsidRDefault="00122896" w14:paraId="7FFAFC64"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AB19485" w14:textId="2EB54599">
            <w:pPr>
              <w:keepNext w:val="0"/>
              <w:spacing w:after="160" w:line="259" w:lineRule="auto"/>
              <w:rPr>
                <w:lang w:val="es-ES"/>
              </w:rPr>
            </w:pPr>
            <w:r w:rsidRPr="00122896">
              <w:rPr>
                <w:u w:val="single"/>
              </w:rPr>
              <w:t>N</w:t>
            </w:r>
          </w:p>
        </w:tc>
      </w:tr>
      <w:tr w:rsidRPr="00603D10" w:rsidR="00122896" w:rsidTr="04DEDFF2" w14:paraId="4EF5E34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E823609"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45FB097"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560668F8" w14:textId="405DCAC1">
            <w:pPr>
              <w:keepNext w:val="0"/>
              <w:spacing w:after="160" w:line="259" w:lineRule="auto"/>
              <w:rPr>
                <w:lang w:val="es-ES"/>
              </w:rPr>
            </w:pPr>
            <w:r w:rsidRPr="00122896">
              <w:rPr>
                <w:lang w:val="es-ES"/>
              </w:rPr>
              <w:t>NA</w:t>
            </w:r>
          </w:p>
        </w:tc>
      </w:tr>
      <w:tr w:rsidRPr="00603D10" w:rsidR="00122896" w:rsidTr="04DEDFF2" w14:paraId="6D7370F1"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4A1E3925"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04832C6B"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74BAE88" w14:textId="294D99BB">
            <w:pPr>
              <w:keepNext w:val="0"/>
              <w:spacing w:after="160" w:line="259" w:lineRule="auto"/>
              <w:rPr>
                <w:lang w:val="es-ES"/>
              </w:rPr>
            </w:pPr>
            <w:r w:rsidRPr="00122896">
              <w:rPr>
                <w:lang w:val="es-ES"/>
              </w:rPr>
              <w:t>NA</w:t>
            </w:r>
          </w:p>
        </w:tc>
      </w:tr>
      <w:tr w:rsidRPr="00603D10" w:rsidR="00122896" w:rsidTr="04DEDFF2" w14:paraId="5F8D9DF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00C0D014" w14:textId="77777777">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D22845" w:rsidRDefault="00D22845" w14:paraId="7FFB52EC" w14:textId="48DBE498">
            <w:r>
              <w:t>“</w:t>
            </w:r>
            <w:r>
              <w:t>Dropout Attrition from pre- to post-intervention was n = 208 (31.2 %). Furthermore, 3.5 % were excluded due to non</w:t>
            </w:r>
            <w:r>
              <w:t>-</w:t>
            </w:r>
            <w:r>
              <w:t>usage attrition (Fig. 1).</w:t>
            </w:r>
            <w:r>
              <w:t>”</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67A928C3" w14:textId="1959F7EF">
            <w:pPr>
              <w:keepNext w:val="0"/>
              <w:spacing w:after="160" w:line="259" w:lineRule="auto"/>
              <w:rPr>
                <w:lang w:val="es-ES"/>
              </w:rPr>
            </w:pPr>
            <w:r w:rsidRPr="00122896">
              <w:rPr>
                <w:lang w:val="es-ES"/>
              </w:rPr>
              <w:t>Y</w:t>
            </w:r>
          </w:p>
        </w:tc>
      </w:tr>
      <w:tr w:rsidRPr="00603D10" w:rsidR="00122896" w:rsidTr="04DEDFF2" w14:paraId="3C909CF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56F25131" w14:textId="77777777">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46385" w:rsidR="00122896" w:rsidP="04DEDFF2" w:rsidRDefault="00D22845" w14:noSpellErr="1" w14:paraId="3628DCC1" w14:textId="7BF35755">
            <w:pPr>
              <w:rPr>
                <w:lang w:val="en-CA"/>
              </w:rPr>
            </w:pPr>
            <w:r w:rsidR="00D22845">
              <w:rPr/>
              <w:t>A</w:t>
            </w:r>
            <w:r w:rsidR="00D22845">
              <w:rPr/>
              <w:t xml:space="preserve"> one-way MANOVA with repeated measures</w:t>
            </w:r>
            <w:r w:rsidR="00146385">
              <w:rPr/>
              <w:t xml:space="preserve">, a </w:t>
            </w:r>
            <w:r w:rsidR="00146385">
              <w:rPr/>
              <w:t>second orthogonal contrast using the weights k = (1, -1, 0) compar</w:t>
            </w:r>
            <w:r w:rsidR="00146385">
              <w:rPr/>
              <w:t>ing</w:t>
            </w:r>
            <w:r w:rsidR="00146385">
              <w:rPr/>
              <w:t xml:space="preserve"> the two conditions BPS and gratitude</w:t>
            </w:r>
            <w:r w:rsidR="00146385">
              <w:rPr/>
              <w:t xml:space="preserve">, and a </w:t>
            </w:r>
            <w:r w:rsidR="00146385">
              <w:rPr/>
              <w:t xml:space="preserve">moderated hierarchical regression </w:t>
            </w:r>
            <w:r w:rsidR="00146385">
              <w:rPr/>
              <w:t>were performed.</w:t>
            </w:r>
          </w:p>
          <w:p w:rsidRPr="00146385" w:rsidR="00122896" w:rsidP="04DEDFF2" w:rsidRDefault="00D22845" w14:paraId="2B1737FA" w14:textId="0F7EC814">
            <w:pPr>
              <w:pStyle w:val="Normal"/>
              <w:rPr>
                <w:rFonts w:ascii="Times New Roman" w:hAnsi="Times New Roman" w:eastAsia="Times New Roman" w:cs="Times New Roman"/>
                <w:sz w:val="24"/>
                <w:szCs w:val="24"/>
              </w:rPr>
            </w:pPr>
          </w:p>
          <w:p w:rsidRPr="00146385" w:rsidR="00122896" w:rsidP="04DEDFF2" w:rsidRDefault="00D22845" w14:paraId="2921A8AF" w14:textId="44FA52AE">
            <w:pPr>
              <w:pStyle w:val="Normal"/>
              <w:rPr>
                <w:rFonts w:ascii="Times New Roman" w:hAnsi="Times New Roman" w:eastAsia="Times New Roman" w:cs="Times New Roman"/>
                <w:sz w:val="24"/>
                <w:szCs w:val="24"/>
                <w:lang w:val="en-CA"/>
              </w:rPr>
            </w:pPr>
            <w:r w:rsidRPr="04DEDFF2" w:rsidR="04DEDFF2">
              <w:rPr>
                <w:rFonts w:ascii="Times New Roman" w:hAnsi="Times New Roman" w:eastAsia="Times New Roman" w:cs="Times New Roman"/>
                <w:sz w:val="24"/>
                <w:szCs w:val="24"/>
              </w:rPr>
              <w:t xml:space="preserve">“Controlling for frequency of performing the exercise did not change any of the results.” However, this single line is considered to provide a lack of information to sufficiently regard this as a proper instrumental variable analysis or inverse probability weighting, as no further results or analysis were provided. </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4DEDFF2" w:rsidRDefault="00122896" w14:paraId="0B50F9ED" w14:textId="32C52BEB">
            <w:pPr>
              <w:keepNext w:val="0"/>
              <w:spacing w:after="160" w:line="259" w:lineRule="auto"/>
              <w:rPr>
                <w:u w:val="single"/>
                <w:lang w:val="es-ES"/>
              </w:rPr>
            </w:pPr>
            <w:r w:rsidRPr="04DEDFF2" w:rsidR="04DEDFF2">
              <w:rPr>
                <w:u w:val="single"/>
                <w:lang w:val="es-ES"/>
              </w:rPr>
              <w:t>NI</w:t>
            </w:r>
          </w:p>
        </w:tc>
      </w:tr>
      <w:tr w:rsidRPr="00122896" w:rsidR="00122896" w:rsidTr="04DEDFF2" w14:paraId="09115AF6"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12E36FFA" w14:textId="77777777">
            <w:pPr>
              <w:keepNext w:val="0"/>
              <w:spacing w:after="160" w:line="259" w:lineRule="auto"/>
            </w:pPr>
            <w:r w:rsidRPr="00122896">
              <w:rPr>
                <w:b/>
              </w:rPr>
              <w:lastRenderedPageBreak/>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3A4B8A09"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7EFB484B" w14:textId="2CF96A6E">
            <w:pPr>
              <w:keepNext w:val="0"/>
              <w:spacing w:after="160" w:line="259" w:lineRule="auto"/>
            </w:pPr>
            <w:r w:rsidR="04DEDFF2">
              <w:rPr/>
              <w:t>High</w:t>
            </w:r>
          </w:p>
        </w:tc>
      </w:tr>
      <w:tr w:rsidRPr="00122896" w:rsidR="00122896" w:rsidTr="04DEDFF2" w14:paraId="1A95AEF2"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122896" w:rsidR="00122896" w:rsidP="00122896" w:rsidRDefault="00122896" w14:paraId="79DB50A0" w14:textId="77777777">
            <w:pPr>
              <w:keepNext w:val="0"/>
              <w:spacing w:after="160" w:line="259" w:lineRule="auto"/>
            </w:pPr>
            <w:r w:rsidRPr="00122896">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122896" w:rsidR="00122896" w:rsidP="00122896" w:rsidRDefault="00122896" w14:paraId="6DB11258"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122896" w:rsidR="00122896" w:rsidP="00122896" w:rsidRDefault="00122896" w14:paraId="3D199C80" w14:textId="21C82E97">
            <w:pPr>
              <w:keepNext w:val="0"/>
              <w:spacing w:after="160" w:line="259" w:lineRule="auto"/>
            </w:pPr>
            <w:r w:rsidRPr="00122896">
              <w:t>Unpredictable</w:t>
            </w:r>
          </w:p>
        </w:tc>
      </w:tr>
    </w:tbl>
    <w:p w:rsidRPr="00122896" w:rsidR="00851D4D" w:rsidRDefault="00122896" w14:paraId="54E3B37E" w14:textId="2D2EA87C">
      <w:pPr>
        <w:spacing w:after="160" w:line="259" w:lineRule="auto"/>
      </w:pPr>
      <w:r w:rsidRPr="00122896">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Pr="00495C3A" w:rsidR="00C153C1" w:rsidP="005B2F56" w:rsidRDefault="006C782B" w14:paraId="3C765747" w14:textId="4AB99857">
            <w:pPr>
              <w:rPr>
                <w:rFonts w:cstheme="minorHAnsi"/>
                <w:lang w:val="en-GB"/>
              </w:rPr>
            </w:pPr>
            <w:r>
              <w:rPr>
                <w:rFonts w:cstheme="minorHAnsi"/>
                <w:lang w:val="en-GB"/>
              </w:rPr>
              <w:t xml:space="preserve">Out of 666 participants randomised, 71 dropped out and 4 were excluded due to non-usage attrition in the Gratitude intervention, </w:t>
            </w:r>
            <w:r>
              <w:rPr>
                <w:rFonts w:cstheme="minorHAnsi"/>
                <w:lang w:val="en-GB"/>
              </w:rPr>
              <w:t>7</w:t>
            </w:r>
            <w:r w:rsidR="007E2691">
              <w:rPr>
                <w:rFonts w:cstheme="minorHAnsi"/>
                <w:lang w:val="en-GB"/>
              </w:rPr>
              <w:t>5</w:t>
            </w:r>
            <w:r>
              <w:rPr>
                <w:rFonts w:cstheme="minorHAnsi"/>
                <w:lang w:val="en-GB"/>
              </w:rPr>
              <w:t xml:space="preserve"> dropped out and </w:t>
            </w:r>
            <w:r w:rsidR="007E2691">
              <w:rPr>
                <w:rFonts w:cstheme="minorHAnsi"/>
                <w:lang w:val="en-GB"/>
              </w:rPr>
              <w:t>12</w:t>
            </w:r>
            <w:r>
              <w:rPr>
                <w:rFonts w:cstheme="minorHAnsi"/>
                <w:lang w:val="en-GB"/>
              </w:rPr>
              <w:t xml:space="preserve"> were excluded due to non-usage attrition in the </w:t>
            </w:r>
            <w:r>
              <w:rPr>
                <w:rFonts w:cstheme="minorHAnsi"/>
                <w:lang w:val="en-GB"/>
              </w:rPr>
              <w:t>BPS</w:t>
            </w:r>
            <w:r>
              <w:rPr>
                <w:rFonts w:cstheme="minorHAnsi"/>
                <w:lang w:val="en-GB"/>
              </w:rPr>
              <w:t xml:space="preserve"> intervention</w:t>
            </w:r>
            <w:r>
              <w:rPr>
                <w:rFonts w:cstheme="minorHAnsi"/>
                <w:lang w:val="en-GB"/>
              </w:rPr>
              <w:t xml:space="preserve">, and </w:t>
            </w:r>
            <w:r w:rsidR="007E2691">
              <w:rPr>
                <w:rFonts w:cstheme="minorHAnsi"/>
                <w:lang w:val="en-GB"/>
              </w:rPr>
              <w:t>62</w:t>
            </w:r>
            <w:r>
              <w:rPr>
                <w:rFonts w:cstheme="minorHAnsi"/>
                <w:lang w:val="en-GB"/>
              </w:rPr>
              <w:t xml:space="preserve"> dropped out and </w:t>
            </w:r>
            <w:r w:rsidR="007E2691">
              <w:rPr>
                <w:rFonts w:cstheme="minorHAnsi"/>
                <w:lang w:val="en-GB"/>
              </w:rPr>
              <w:t>7</w:t>
            </w:r>
            <w:r>
              <w:rPr>
                <w:rFonts w:cstheme="minorHAnsi"/>
                <w:lang w:val="en-GB"/>
              </w:rPr>
              <w:t xml:space="preserve"> were excluded due to non-usage attrition in the </w:t>
            </w:r>
            <w:r>
              <w:rPr>
                <w:rFonts w:cstheme="minorHAnsi"/>
                <w:lang w:val="en-GB"/>
              </w:rPr>
              <w:t>control</w:t>
            </w:r>
            <w:r>
              <w:rPr>
                <w:rFonts w:cstheme="minorHAnsi"/>
                <w:lang w:val="en-GB"/>
              </w:rPr>
              <w:t xml:space="preserve"> intervention</w:t>
            </w:r>
            <w:r>
              <w:rPr>
                <w:rFonts w:cstheme="minorHAnsi"/>
                <w:lang w:val="en-GB"/>
              </w:rPr>
              <w:t xml:space="preserve">. </w:t>
            </w:r>
            <w:r w:rsidR="007E2691">
              <w:rPr>
                <w:rFonts w:cstheme="minorHAnsi"/>
                <w:lang w:val="en-GB"/>
              </w:rPr>
              <w:t>A total of 231 participants’ data out of 666 randomised was not available.</w:t>
            </w:r>
          </w:p>
        </w:tc>
        <w:tc>
          <w:tcPr>
            <w:tcW w:w="2836" w:type="dxa"/>
            <w:shd w:val="clear" w:color="auto" w:fill="auto"/>
          </w:tcPr>
          <w:p w:rsidR="00C153C1" w:rsidP="00C153C1" w:rsidRDefault="004D722D" w14:paraId="4AFA6BAC" w14:textId="1C502339">
            <w:pPr>
              <w:jc w:val="center"/>
              <w:rPr>
                <w:rFonts w:cstheme="minorHAnsi"/>
                <w:color w:val="FF0000"/>
              </w:rPr>
            </w:pPr>
            <w:proofErr w:type="spellStart"/>
            <w:r w:rsidRPr="004B666A">
              <w:rPr>
                <w:rFonts w:cstheme="minorHAnsi"/>
                <w:color w:val="FF0000"/>
              </w:rPr>
              <w:t>N</w:t>
            </w:r>
            <w:proofErr w:type="spellEnd"/>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00D22845" w:rsidP="00D22845" w:rsidRDefault="007E2691" w14:paraId="64D0E9B4" w14:textId="0092D043">
            <w:r>
              <w:t>“</w:t>
            </w:r>
            <w:r w:rsidR="00D22845">
              <w:t xml:space="preserve">Age, </w:t>
            </w:r>
            <w:proofErr w:type="gramStart"/>
            <w:r w:rsidR="00D22845">
              <w:t>t(</w:t>
            </w:r>
            <w:proofErr w:type="gramEnd"/>
            <w:r w:rsidR="00D22845">
              <w:t xml:space="preserve">664) = .08, p = .94, pre-test levels of life satisfaction, t(663) = 1.07, p = .29, PA, t(664) = .59, p = .55, and NA, t(664) = -.65, p = .51 as well as the experimental condition, v2 (2) = 2.11, p = .35 were not significantly different between subjects who dropped out and those who did not. In contrast, there was a significant association between dropout attrition and gender, v2 (1) = 4.93, p = .03. For women the odds of staying in the study were 1.58 times higher than for men. Furthermore, the odds of staying in the study were 2.05 times higher for participants enrolled at </w:t>
            </w:r>
            <w:proofErr w:type="spellStart"/>
            <w:r w:rsidR="00D22845">
              <w:t>FernUniversita¨t</w:t>
            </w:r>
            <w:proofErr w:type="spellEnd"/>
            <w:r w:rsidR="00D22845">
              <w:t xml:space="preserve"> in Hagen than for external participants, v2 (1) = 16.81, p\.001.</w:t>
            </w:r>
            <w:r>
              <w:t>”</w:t>
            </w:r>
          </w:p>
          <w:p w:rsidRPr="00E90BF4" w:rsidR="00C153C1" w:rsidP="00E90BF4" w:rsidRDefault="00C153C1" w14:paraId="1ED71559" w14:textId="2E89F608"/>
        </w:tc>
        <w:tc>
          <w:tcPr>
            <w:tcW w:w="2836" w:type="dxa"/>
            <w:shd w:val="clear" w:color="auto" w:fill="auto"/>
          </w:tcPr>
          <w:p w:rsidR="00C153C1" w:rsidP="00C153C1" w:rsidRDefault="004D722D" w14:paraId="39D91496" w14:textId="1B4C45E0">
            <w:pPr>
              <w:jc w:val="center"/>
              <w:rPr>
                <w:rFonts w:cstheme="minorHAnsi"/>
                <w:color w:val="FF0000"/>
              </w:rPr>
            </w:pPr>
            <w:r w:rsidRPr="004B666A">
              <w:rPr>
                <w:rFonts w:cstheme="minorHAnsi"/>
                <w:color w:val="FF0000"/>
              </w:rPr>
              <w:t>N</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7E2691" w:rsidR="007E2691" w:rsidP="007E2691" w:rsidRDefault="007E2691" w14:paraId="27097663" w14:textId="213F1947">
            <w:r>
              <w:t xml:space="preserve">“Age, </w:t>
            </w:r>
            <w:proofErr w:type="gramStart"/>
            <w:r>
              <w:t>t(</w:t>
            </w:r>
            <w:proofErr w:type="gramEnd"/>
            <w:r>
              <w:t xml:space="preserve">664) = .08, p = .94, pre-test levels of life satisfaction, t(663) = 1.07, p = .29, PA, t(664) = .59, p = .55, and NA, t(664) = -.65, p = .51 as well as the experimental condition, v2 (2) = 2.11, p = .35 were not significantly different between subjects who dropped out and those who did not. In contrast, there was a significant association between dropout attrition and gender, v2 (1) = 4.93, p = .03. For women the odds of staying in the study were 1.58 times higher than for men. Furthermore, the odds of staying in the study were 2.05 times higher for participants enrolled at </w:t>
            </w:r>
            <w:proofErr w:type="spellStart"/>
            <w:r>
              <w:t>FernUniversita¨t</w:t>
            </w:r>
            <w:proofErr w:type="spellEnd"/>
            <w:r>
              <w:t xml:space="preserve"> in Hagen than for external participants, v2 (1) = 16.81, p\.001.”</w:t>
            </w:r>
          </w:p>
        </w:tc>
        <w:tc>
          <w:tcPr>
            <w:tcW w:w="2836" w:type="dxa"/>
            <w:shd w:val="clear" w:color="auto" w:fill="auto"/>
          </w:tcPr>
          <w:p w:rsidR="00C153C1" w:rsidP="00C153C1" w:rsidRDefault="004D722D" w14:paraId="5AC043F2" w14:textId="05E4C868">
            <w:pPr>
              <w:jc w:val="center"/>
              <w:rPr>
                <w:rFonts w:cstheme="minorHAnsi"/>
                <w:lang w:val="es-ES"/>
              </w:rPr>
            </w:pPr>
            <w:r w:rsidRPr="006B1069">
              <w:rPr>
                <w:rFonts w:cstheme="minorHAnsi"/>
                <w:color w:val="FF0000"/>
                <w:lang w:val="es-ES"/>
              </w:rPr>
              <w:t>PY</w:t>
            </w:r>
          </w:p>
          <w:p w:rsidR="00E90BF4" w:rsidP="00E90BF4" w:rsidRDefault="00E90BF4" w14:paraId="75730504" w14:textId="77777777">
            <w:pPr>
              <w:rPr>
                <w:rFonts w:cstheme="minorHAnsi"/>
                <w:lang w:val="es-ES"/>
              </w:rPr>
            </w:pPr>
          </w:p>
          <w:p w:rsidRPr="00C14F66" w:rsidR="00E90BF4" w:rsidP="00C14F66" w:rsidRDefault="00C14F66" w14:paraId="310F6977" w14:textId="61E69A54">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3446C550">
            <w:pPr>
              <w:jc w:val="center"/>
              <w:rPr>
                <w:rFonts w:cstheme="minorHAnsi"/>
                <w:lang w:val="es-ES"/>
              </w:rPr>
            </w:pPr>
            <w:r w:rsidRPr="006B1069">
              <w:rPr>
                <w:rFonts w:cstheme="minorHAnsi"/>
                <w:color w:val="00B050"/>
                <w:u w:val="single"/>
                <w:lang w:val="es-ES"/>
              </w:rPr>
              <w:t>PN</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5B2F56" w14:paraId="254169B7" w14:textId="1A0C6F79">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6A1D2D87">
            <w:pPr>
              <w:jc w:val="center"/>
              <w:rPr>
                <w:rFonts w:cstheme="minorHAnsi"/>
              </w:rPr>
            </w:pPr>
            <w:r>
              <w:rPr>
                <w:rFonts w:cstheme="minorHAnsi"/>
              </w:rPr>
              <w:t>Unpredictable</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0079530F" w14:paraId="4331B2FD" w14:textId="77777777">
        <w:trPr>
          <w:cantSplit/>
          <w:trHeight w:val="860"/>
        </w:trPr>
        <w:tc>
          <w:tcPr>
            <w:tcW w:w="4248" w:type="dxa"/>
            <w:shd w:val="clear" w:color="auto" w:fill="D9D9D9" w:themeFill="background1" w:themeFillShade="D9"/>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Pr>
          <w:p w:rsidR="00EF1B78" w:rsidP="00EF1B78" w:rsidRDefault="00EF1B78" w14:paraId="075ECB6D" w14:textId="0B2165A7">
            <w:r w:rsidRPr="00EF1B78">
              <w:rPr>
                <w:lang w:val="en-US"/>
              </w:rPr>
              <w:t>“</w:t>
            </w:r>
            <w:r>
              <w:t>The Satisfaction with Life Scale (SWLS; Diener et al. 1985; Pavot and Diener 1993) consists of five questions which are rated on 7-point Likert-type scales ranging from 1 (strongly disagree) to 7 (strongly agree). Higher scores on this measure indicate greater satisfaction with life. A validation study with the German version of the SWLS found one single factor with high internal consistency (a = .92; Glaesmer et al. 2011). In the study at hand Cronbach’s a ranged from a = .86 in pre-test (n = 435), a = .88 in post-test (n = 435), and a = .89 in follow-up (n = 322).</w:t>
            </w:r>
          </w:p>
          <w:p w:rsidR="0001232C" w:rsidP="0001232C" w:rsidRDefault="0001232C" w14:paraId="00D374D5" w14:textId="77777777"/>
          <w:p w:rsidRPr="00EF1B78" w:rsidR="00EF1B78" w:rsidP="00EF1B78" w:rsidRDefault="00EF1B78" w14:paraId="1B61CFBF" w14:textId="68CD806D">
            <w:pPr>
              <w:rPr>
                <w:lang w:val="en-US"/>
              </w:rPr>
            </w:pPr>
            <w:r>
              <w:t>Participants completed a German version of the Scale of Positive and Negative Experience (SPANE; Diener et al. 2009) to evaluate their feelings in the last week. The SPANE consists of 12 items divided into two subscales for positive (PA) and negative (NA) feelings with six items each (e.g. pleasant, happy, unpleasant, sad). Ratings were given on a 5-point Likert-type scale from 1 (very rarely or never) to 5 (very often or always) indicating how much every feeling had been experienced in the last week. Prior studies have reported Cronbach’s a = .84 for PA and a = .80 for NA (Diener et al. 2009). In this study a coefficients ranged from a = .92 (PA)/.82 (NA) in pre-test (n = 435), a = .91 (PA)/.85 (NA) in post-test (n = 435) to a = .93 (PA)/.88 (NA) in follow up (n = 322).</w:t>
            </w:r>
            <w:r w:rsidRPr="00EF1B78">
              <w:rPr>
                <w:lang w:val="en-US"/>
              </w:rPr>
              <w:t>”</w:t>
            </w:r>
          </w:p>
        </w:tc>
        <w:tc>
          <w:tcPr>
            <w:tcW w:w="2836" w:type="dxa"/>
            <w:shd w:val="clear" w:color="auto" w:fill="auto"/>
          </w:tcPr>
          <w:p w:rsidR="00C153C1" w:rsidP="00C153C1" w:rsidRDefault="004D722D" w14:paraId="4B76B9FD" w14:textId="0DE585C0">
            <w:pPr>
              <w:jc w:val="center"/>
              <w:rPr>
                <w:rFonts w:cstheme="minorHAnsi"/>
              </w:rPr>
            </w:pPr>
            <w:r w:rsidRPr="00076212">
              <w:rPr>
                <w:rFonts w:cstheme="minorHAnsi"/>
                <w:color w:val="00B050"/>
                <w:u w:val="single"/>
              </w:rPr>
              <w:t>N</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0079530F" w14:paraId="058F6880" w14:textId="77777777">
        <w:trPr>
          <w:cantSplit/>
          <w:trHeight w:val="20"/>
        </w:trPr>
        <w:tc>
          <w:tcPr>
            <w:tcW w:w="4248" w:type="dxa"/>
            <w:shd w:val="clear" w:color="auto" w:fill="D9D9D9" w:themeFill="background1" w:themeFillShade="D9"/>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Pr>
          <w:p w:rsidRPr="00EF1B78" w:rsidR="006B499C" w:rsidP="006B499C" w:rsidRDefault="00EF1B78" w14:paraId="3CD1D908" w14:textId="77777777">
            <w:pPr>
              <w:spacing w:after="120"/>
              <w:rPr>
                <w:rFonts w:cstheme="minorHAnsi"/>
                <w:lang w:val="en-US"/>
              </w:rPr>
            </w:pPr>
            <w:r w:rsidRPr="00EF1B78">
              <w:rPr>
                <w:rFonts w:cstheme="minorHAnsi"/>
                <w:lang w:val="en-US"/>
              </w:rPr>
              <w:t xml:space="preserve">Same measures and method </w:t>
            </w:r>
            <w:proofErr w:type="gramStart"/>
            <w:r w:rsidRPr="00EF1B78">
              <w:rPr>
                <w:rFonts w:cstheme="minorHAnsi"/>
                <w:lang w:val="en-US"/>
              </w:rPr>
              <w:t>was</w:t>
            </w:r>
            <w:proofErr w:type="gramEnd"/>
            <w:r w:rsidRPr="00EF1B78">
              <w:rPr>
                <w:rFonts w:cstheme="minorHAnsi"/>
                <w:lang w:val="en-US"/>
              </w:rPr>
              <w:t xml:space="preserve"> used in each condition: </w:t>
            </w:r>
          </w:p>
          <w:p w:rsidRPr="00EF1B78" w:rsidR="00EF1B78" w:rsidP="00EF1B78" w:rsidRDefault="00EF1B78" w14:paraId="483456D1" w14:textId="6080DC86">
            <w:pPr>
              <w:rPr>
                <w:lang w:val="en-US"/>
              </w:rPr>
            </w:pPr>
            <w:r>
              <w:rPr>
                <w:rFonts w:cstheme="minorHAnsi"/>
                <w:lang w:val="en-US"/>
              </w:rPr>
              <w:t>“</w:t>
            </w:r>
            <w:r>
              <w:t>After the end of the intervention, participants received an email inviting them to the post-intervention questionnaire which assessed the same measures as pre-intervention.</w:t>
            </w:r>
            <w:r w:rsidRPr="00EF1B78">
              <w:rPr>
                <w:lang w:val="en-US"/>
              </w:rPr>
              <w:t>”</w:t>
            </w:r>
          </w:p>
        </w:tc>
        <w:tc>
          <w:tcPr>
            <w:tcW w:w="2836" w:type="dxa"/>
            <w:shd w:val="clear" w:color="auto" w:fill="auto"/>
          </w:tcPr>
          <w:p w:rsidR="00C153C1" w:rsidP="00C153C1" w:rsidRDefault="004D722D" w14:paraId="340276E7" w14:textId="709CF3CC">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 xml:space="preserve">collection of outcome data, or if an intervention involves </w:t>
            </w:r>
            <w:r w:rsidRPr="00623C1A">
              <w:rPr>
                <w:rFonts w:cstheme="minorHAnsi"/>
                <w:sz w:val="18"/>
                <w:szCs w:val="18"/>
                <w:shd w:val="clear" w:color="auto" w:fill="FAF9F8"/>
              </w:rPr>
              <w:lastRenderedPageBreak/>
              <w:t>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0079530F" w14:paraId="00132CEF" w14:textId="77777777">
        <w:trPr>
          <w:cantSplit/>
          <w:trHeight w:val="20"/>
        </w:trPr>
        <w:tc>
          <w:tcPr>
            <w:tcW w:w="4248" w:type="dxa"/>
            <w:shd w:val="clear" w:color="auto" w:fill="D9D9D9" w:themeFill="background1" w:themeFillShade="D9"/>
          </w:tcPr>
          <w:p w:rsidRPr="004B666A" w:rsidR="00C153C1" w:rsidP="00C153C1" w:rsidRDefault="00C153C1" w14:paraId="69A8BB82" w14:textId="488833DC">
            <w:pPr>
              <w:rPr>
                <w:rFonts w:cstheme="minorHAnsi"/>
                <w:b/>
              </w:rPr>
            </w:pPr>
            <w:r>
              <w:rPr>
                <w:b/>
              </w:rPr>
              <w:lastRenderedPageBreak/>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rsidR="00B2782A" w:rsidP="00B2782A" w:rsidRDefault="00B2782A" w14:paraId="2D917FF2" w14:textId="77777777">
            <w:pPr>
              <w:rPr>
                <w:lang w:val="en-US"/>
              </w:rPr>
            </w:pPr>
            <w:r w:rsidRPr="00B2782A">
              <w:rPr>
                <w:lang w:val="en-US"/>
              </w:rPr>
              <w:t xml:space="preserve">Methods and information provided was </w:t>
            </w:r>
            <w:proofErr w:type="gramStart"/>
            <w:r>
              <w:rPr>
                <w:lang w:val="en-US"/>
              </w:rPr>
              <w:t>exactly the same</w:t>
            </w:r>
            <w:proofErr w:type="gramEnd"/>
            <w:r>
              <w:rPr>
                <w:lang w:val="en-US"/>
              </w:rPr>
              <w:t xml:space="preserve"> in each condition: </w:t>
            </w:r>
          </w:p>
          <w:p w:rsidR="00B2782A" w:rsidP="00B2782A" w:rsidRDefault="00B2782A" w14:paraId="353B8CBB" w14:textId="77777777">
            <w:pPr>
              <w:rPr>
                <w:lang w:val="en-US"/>
              </w:rPr>
            </w:pPr>
          </w:p>
          <w:p w:rsidRPr="00B2782A" w:rsidR="00B2782A" w:rsidP="00B2782A" w:rsidRDefault="00B2782A" w14:paraId="126E0027" w14:textId="3BEB7052">
            <w:pPr>
              <w:rPr>
                <w:lang w:val="en-US"/>
              </w:rPr>
            </w:pPr>
            <w:r>
              <w:rPr>
                <w:lang w:val="en-US"/>
              </w:rPr>
              <w:t>“</w:t>
            </w:r>
            <w:r>
              <w:t xml:space="preserve">Subjects in all three conditions were provided with the same information, </w:t>
            </w:r>
            <w:proofErr w:type="gramStart"/>
            <w:r>
              <w:t>i.e.</w:t>
            </w:r>
            <w:proofErr w:type="gramEnd"/>
            <w:r>
              <w:t xml:space="preserve"> that the goal of the study on hand was to increase happiness and that scientifically established exercises would be used. The groups were not aware of their group status, i.e. if they were in the experimental or in the control group</w:t>
            </w:r>
            <w:r w:rsidRPr="00B2782A">
              <w:rPr>
                <w:lang w:val="en-US"/>
              </w:rPr>
              <w:t xml:space="preserve"> …</w:t>
            </w:r>
            <w:r>
              <w:rPr>
                <w:lang w:val="en-US"/>
              </w:rPr>
              <w:t xml:space="preserve"> </w:t>
            </w:r>
            <w:r>
              <w:t>Then they received the link to their online instruction video. In the following 8 weeks they were asked to complete their assigned exercise once a week</w:t>
            </w:r>
            <w:r w:rsidRPr="00B2782A">
              <w:rPr>
                <w:lang w:val="en-US"/>
              </w:rPr>
              <w:t>.</w:t>
            </w:r>
            <w:r>
              <w:rPr>
                <w:lang w:val="en-US"/>
              </w:rPr>
              <w:t>”</w:t>
            </w:r>
          </w:p>
          <w:p w:rsidRPr="00B2782A" w:rsidR="005C1F01" w:rsidP="00B2782A" w:rsidRDefault="005C1F01" w14:paraId="092E4F3C" w14:textId="21088EDE"/>
        </w:tc>
        <w:tc>
          <w:tcPr>
            <w:tcW w:w="2836" w:type="dxa"/>
            <w:shd w:val="clear" w:color="auto" w:fill="auto"/>
          </w:tcPr>
          <w:p w:rsidR="00C153C1" w:rsidP="00C153C1" w:rsidRDefault="004D722D" w14:paraId="3BC3A928" w14:textId="7C3BD57B">
            <w:pPr>
              <w:jc w:val="center"/>
              <w:rPr>
                <w:rFonts w:cstheme="minorHAnsi"/>
                <w:color w:val="00B050"/>
                <w:u w:val="single"/>
                <w:lang w:val="es-ES"/>
              </w:rPr>
            </w:pPr>
            <w:r w:rsidRPr="003B36FC">
              <w:rPr>
                <w:rFonts w:cstheme="minorHAnsi"/>
                <w:color w:val="00B050"/>
                <w:u w:val="single"/>
                <w:lang w:val="es-ES"/>
              </w:rPr>
              <w:t>N</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0079530F" w14:paraId="369F3D20" w14:textId="77777777">
        <w:trPr>
          <w:cantSplit/>
          <w:trHeight w:val="20"/>
        </w:trPr>
        <w:tc>
          <w:tcPr>
            <w:tcW w:w="4248" w:type="dxa"/>
            <w:shd w:val="clear" w:color="auto" w:fill="D9D9D9" w:themeFill="background1" w:themeFillShade="D9"/>
          </w:tcPr>
          <w:p w:rsidRPr="004B666A" w:rsidR="00C153C1" w:rsidP="00C153C1" w:rsidRDefault="00C153C1" w14:paraId="7AAF8624" w14:textId="54ED8833">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rsidRPr="004B666A" w:rsidR="00C153C1" w:rsidP="00C153C1" w:rsidRDefault="00C153C1" w14:paraId="3ABA118F" w14:textId="77777777">
            <w:pPr>
              <w:rPr>
                <w:rFonts w:cstheme="minorHAnsi"/>
              </w:rPr>
            </w:pPr>
          </w:p>
        </w:tc>
        <w:tc>
          <w:tcPr>
            <w:tcW w:w="2836" w:type="dxa"/>
            <w:shd w:val="clear" w:color="auto" w:fill="auto"/>
          </w:tcPr>
          <w:p w:rsidR="00C153C1" w:rsidP="00C153C1" w:rsidRDefault="004D722D" w14:paraId="3FA7CC12" w14:textId="1E79D7D5">
            <w:pPr>
              <w:jc w:val="center"/>
              <w:rPr>
                <w:rFonts w:cstheme="minorHAnsi"/>
                <w:lang w:val="es-ES"/>
              </w:rPr>
            </w:pPr>
            <w:r w:rsidRPr="006B1069">
              <w:rPr>
                <w:rFonts w:cstheme="minorHAnsi"/>
                <w:lang w:val="es-ES"/>
              </w:rPr>
              <w:t>NA</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0079530F" w14:paraId="76B43D82" w14:textId="77777777">
        <w:trPr>
          <w:cantSplit/>
          <w:trHeight w:val="20"/>
        </w:trPr>
        <w:tc>
          <w:tcPr>
            <w:tcW w:w="4248" w:type="dxa"/>
            <w:shd w:val="clear" w:color="auto" w:fill="D9D9D9" w:themeFill="background1" w:themeFillShade="D9"/>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shd w:val="clear" w:color="auto" w:fill="auto"/>
          </w:tcPr>
          <w:p w:rsidRPr="004B666A" w:rsidR="00C153C1" w:rsidP="00C153C1" w:rsidRDefault="00C153C1" w14:paraId="0366504E" w14:textId="77777777">
            <w:pPr>
              <w:rPr>
                <w:rFonts w:cstheme="minorHAnsi"/>
              </w:rPr>
            </w:pPr>
          </w:p>
        </w:tc>
        <w:tc>
          <w:tcPr>
            <w:tcW w:w="2836" w:type="dxa"/>
            <w:shd w:val="clear" w:color="auto" w:fill="auto"/>
          </w:tcPr>
          <w:p w:rsidR="00C153C1" w:rsidP="00C153C1" w:rsidRDefault="004D722D" w14:paraId="5BAF1EB2" w14:textId="647B1562">
            <w:pPr>
              <w:jc w:val="center"/>
              <w:rPr>
                <w:rFonts w:cstheme="minorHAnsi"/>
                <w:lang w:val="es-ES"/>
              </w:rPr>
            </w:pPr>
            <w:r w:rsidRPr="006B1069">
              <w:rPr>
                <w:rFonts w:cstheme="minorHAnsi"/>
                <w:lang w:val="es-ES"/>
              </w:rPr>
              <w:t>NA</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xml:space="preserve">) knowledge of intervention status could have influenced outcome assessment but there is no reason to believe that it did (assessed as ‘Some concerns’) from those in which (ii) knowledge of intervention status was likely to influence outcome assessment </w:t>
            </w:r>
            <w:r w:rsidRPr="001D18A8">
              <w:rPr>
                <w:rFonts w:cstheme="minorHAnsi"/>
                <w:sz w:val="18"/>
                <w:szCs w:val="18"/>
                <w:shd w:val="clear" w:color="auto" w:fill="FAF9F8"/>
              </w:rPr>
              <w:lastRenderedPageBreak/>
              <w:t>(assessed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0079530F" w14:paraId="2CA9CD77" w14:textId="77777777">
        <w:trPr>
          <w:cantSplit/>
          <w:trHeight w:val="943"/>
        </w:trPr>
        <w:tc>
          <w:tcPr>
            <w:tcW w:w="4248" w:type="dxa"/>
            <w:shd w:val="clear" w:color="auto" w:fill="D9D9D9" w:themeFill="background1" w:themeFillShade="D9"/>
          </w:tcPr>
          <w:p w:rsidRPr="004B666A" w:rsidR="00E677C1" w:rsidP="003C3813" w:rsidRDefault="00E677C1" w14:paraId="7BA88D7F" w14:textId="77777777">
            <w:pPr>
              <w:rPr>
                <w:rFonts w:cstheme="minorHAnsi"/>
                <w:b/>
              </w:rPr>
            </w:pPr>
            <w:r w:rsidRPr="004B666A">
              <w:rPr>
                <w:rFonts w:cstheme="minorHAnsi"/>
                <w:b/>
              </w:rPr>
              <w:lastRenderedPageBreak/>
              <w:t>Risk-of-bias judgement</w:t>
            </w:r>
          </w:p>
        </w:tc>
        <w:tc>
          <w:tcPr>
            <w:tcW w:w="7512" w:type="dxa"/>
            <w:shd w:val="clear" w:color="auto" w:fill="auto"/>
          </w:tcPr>
          <w:p w:rsidRPr="004B666A" w:rsidR="00E677C1" w:rsidP="003C3813" w:rsidRDefault="00E677C1" w14:paraId="0C494949" w14:textId="6A0BB9AF">
            <w:pPr>
              <w:rPr>
                <w:rFonts w:cstheme="minorHAnsi"/>
              </w:rPr>
            </w:pPr>
          </w:p>
        </w:tc>
        <w:tc>
          <w:tcPr>
            <w:tcW w:w="2836" w:type="dxa"/>
            <w:shd w:val="clear" w:color="auto" w:fill="auto"/>
          </w:tcPr>
          <w:p w:rsidRPr="004B666A" w:rsidR="00E677C1" w:rsidP="003C3813" w:rsidRDefault="00E677C1" w14:paraId="728D2AA4" w14:textId="7C30D956">
            <w:pPr>
              <w:tabs>
                <w:tab w:val="left" w:pos="960"/>
              </w:tabs>
              <w:autoSpaceDE w:val="0"/>
              <w:autoSpaceDN w:val="0"/>
              <w:adjustRightInd w:val="0"/>
              <w:jc w:val="center"/>
              <w:rPr>
                <w:rFonts w:cstheme="minorHAnsi"/>
              </w:rPr>
            </w:pPr>
            <w:r w:rsidRPr="004B666A">
              <w:rPr>
                <w:rFonts w:cstheme="minorHAnsi"/>
              </w:rPr>
              <w:t>Low</w:t>
            </w:r>
          </w:p>
        </w:tc>
      </w:tr>
      <w:tr w:rsidRPr="004B666A" w:rsidR="0079530F" w:rsidTr="0079530F" w14:paraId="6941ED05" w14:textId="77777777">
        <w:trPr>
          <w:cantSplit/>
          <w:trHeight w:val="20"/>
        </w:trPr>
        <w:tc>
          <w:tcPr>
            <w:tcW w:w="4248" w:type="dxa"/>
            <w:shd w:val="clear" w:color="auto" w:fill="D9D9D9" w:themeFill="background1" w:themeFillShade="D9"/>
          </w:tcPr>
          <w:p w:rsidRPr="004B666A" w:rsidR="0079530F" w:rsidP="0079530F" w:rsidRDefault="0079530F" w14:paraId="093C19B0" w14:textId="77777777">
            <w:pPr>
              <w:rPr>
                <w:rFonts w:cstheme="minorHAnsi"/>
              </w:rPr>
            </w:pPr>
            <w:r w:rsidRPr="004B666A">
              <w:rPr>
                <w:rFonts w:cstheme="minorHAnsi"/>
              </w:rPr>
              <w:t>Optional: What is the predicted direction of bias in measurement of the outcome?</w:t>
            </w:r>
          </w:p>
        </w:tc>
        <w:tc>
          <w:tcPr>
            <w:tcW w:w="7512" w:type="dxa"/>
            <w:shd w:val="clear" w:color="auto" w:fill="auto"/>
          </w:tcPr>
          <w:p w:rsidRPr="004B666A" w:rsidR="0079530F" w:rsidP="0079530F" w:rsidRDefault="0079530F" w14:paraId="61B2250A" w14:textId="77777777">
            <w:pPr>
              <w:rPr>
                <w:rFonts w:cstheme="minorHAnsi"/>
              </w:rPr>
            </w:pPr>
          </w:p>
        </w:tc>
        <w:tc>
          <w:tcPr>
            <w:tcW w:w="2836" w:type="dxa"/>
            <w:shd w:val="clear" w:color="auto" w:fill="auto"/>
          </w:tcPr>
          <w:p w:rsidRPr="004B666A" w:rsidR="0079530F" w:rsidP="0079530F" w:rsidRDefault="005B2F56" w14:paraId="0A43E201" w14:textId="428D98C4">
            <w:pPr>
              <w:jc w:val="center"/>
              <w:rPr>
                <w:rFonts w:cstheme="minorHAnsi"/>
              </w:rPr>
            </w:pPr>
            <w:r>
              <w:rPr>
                <w:rFonts w:cstheme="minorHAnsi"/>
              </w:rPr>
              <w:t>NA</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6A343D" w14:paraId="37755D66" w14:textId="0F5F9A19">
            <w:pPr>
              <w:rPr>
                <w:rFonts w:cstheme="minorHAnsi"/>
                <w:lang w:val="en-US"/>
              </w:rPr>
            </w:pPr>
            <w:r>
              <w:rPr>
                <w:rFonts w:cstheme="minorHAnsi"/>
                <w:lang w:val="en-US"/>
              </w:rPr>
              <w:t xml:space="preserve">No pre-specified analysis plan was found. </w:t>
            </w:r>
          </w:p>
        </w:tc>
        <w:tc>
          <w:tcPr>
            <w:tcW w:w="2836" w:type="dxa"/>
            <w:tcBorders>
              <w:top w:val="nil"/>
              <w:bottom w:val="single" w:color="auto" w:sz="4" w:space="0"/>
              <w:right w:val="single" w:color="auto" w:sz="4" w:space="0"/>
            </w:tcBorders>
            <w:shd w:val="clear" w:color="auto" w:fill="auto"/>
          </w:tcPr>
          <w:p w:rsidR="00C153C1" w:rsidP="00C153C1" w:rsidRDefault="004D722D" w14:paraId="50676A0A" w14:textId="61A7600F">
            <w:pPr>
              <w:jc w:val="center"/>
              <w:rPr>
                <w:rFonts w:cstheme="minorHAnsi"/>
                <w:color w:val="00B050"/>
                <w:u w:val="single"/>
              </w:rPr>
            </w:pPr>
            <w:r w:rsidRPr="004B666A">
              <w:rPr>
                <w:rFonts w:cstheme="minorHAnsi"/>
              </w:rPr>
              <w:t>NI</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C153C1" w14:paraId="4248022F" w14:textId="6E53213C">
            <w:pPr>
              <w:rPr>
                <w:rFonts w:cstheme="minorHAnsi"/>
                <w:lang w:val="en-US"/>
              </w:rPr>
            </w:pPr>
          </w:p>
        </w:tc>
        <w:tc>
          <w:tcPr>
            <w:tcW w:w="2836" w:type="dxa"/>
            <w:tcBorders>
              <w:top w:val="single" w:color="auto" w:sz="4" w:space="0"/>
              <w:bottom w:val="single" w:color="auto" w:sz="4" w:space="0"/>
              <w:right w:val="single" w:color="auto" w:sz="4" w:space="0"/>
            </w:tcBorders>
            <w:shd w:val="clear" w:color="auto" w:fill="auto"/>
          </w:tcPr>
          <w:p w:rsidRPr="00E23A46" w:rsidR="00C153C1" w:rsidP="00C153C1" w:rsidRDefault="004D722D" w14:paraId="30EAD677" w14:textId="6D1D1B61">
            <w:pPr>
              <w:jc w:val="center"/>
              <w:rPr>
                <w:rFonts w:cstheme="minorHAnsi"/>
                <w:lang w:val="en-US"/>
              </w:rPr>
            </w:pPr>
            <w:r w:rsidRPr="004B666A">
              <w:rPr>
                <w:rFonts w:cstheme="minorHAnsi"/>
              </w:rPr>
              <w:t>NI</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4B666A" w:rsidR="00C153C1" w:rsidP="005B2F56" w:rsidRDefault="00C153C1" w14:paraId="1A4E41B6" w14:textId="12EB743F">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00C153C1" w:rsidP="00C153C1" w:rsidRDefault="004D722D" w14:paraId="165678FA" w14:textId="10B042B7">
            <w:pPr>
              <w:jc w:val="center"/>
              <w:rPr>
                <w:rFonts w:cstheme="minorHAnsi"/>
              </w:rPr>
            </w:pPr>
            <w:r w:rsidRPr="004B666A">
              <w:rPr>
                <w:rFonts w:cstheme="minorHAnsi"/>
              </w:rPr>
              <w:t>NI</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54FC1E4D">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6723562C">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28CFD6ED">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5B2F56" w14:paraId="1B571186" w14:textId="0CFA36C6">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3C6E5B93" w14:textId="7613F9E1">
            <w:pPr>
              <w:jc w:val="center"/>
              <w:rPr>
                <w:rFonts w:cstheme="minorHAnsi"/>
              </w:rPr>
            </w:pPr>
            <w:r>
              <w:rPr>
                <w:rFonts w:cstheme="minorHAnsi"/>
              </w:rPr>
              <w:t>Unpredictable</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69D0" w:rsidP="006B1069" w:rsidRDefault="007269D0" w14:paraId="1E31AFBF" w14:textId="77777777">
      <w:r>
        <w:separator/>
      </w:r>
    </w:p>
  </w:endnote>
  <w:endnote w:type="continuationSeparator" w:id="0">
    <w:p w:rsidR="007269D0" w:rsidP="006B1069" w:rsidRDefault="007269D0" w14:paraId="1194A9D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69D0" w:rsidP="006B1069" w:rsidRDefault="007269D0" w14:paraId="17ED69D4" w14:textId="77777777">
      <w:r>
        <w:separator/>
      </w:r>
    </w:p>
  </w:footnote>
  <w:footnote w:type="continuationSeparator" w:id="0">
    <w:p w:rsidR="007269D0" w:rsidP="006B1069" w:rsidRDefault="007269D0" w14:paraId="7E98B330"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57EE"/>
    <w:rsid w:val="000722D3"/>
    <w:rsid w:val="00076212"/>
    <w:rsid w:val="000A490D"/>
    <w:rsid w:val="000E24E3"/>
    <w:rsid w:val="000F57E8"/>
    <w:rsid w:val="00122896"/>
    <w:rsid w:val="00122DD8"/>
    <w:rsid w:val="00146385"/>
    <w:rsid w:val="001737C1"/>
    <w:rsid w:val="001B385C"/>
    <w:rsid w:val="001C5A52"/>
    <w:rsid w:val="001D18A8"/>
    <w:rsid w:val="00221FD2"/>
    <w:rsid w:val="0023251F"/>
    <w:rsid w:val="002E4B2B"/>
    <w:rsid w:val="002F78AD"/>
    <w:rsid w:val="003203D2"/>
    <w:rsid w:val="003373FE"/>
    <w:rsid w:val="003414A1"/>
    <w:rsid w:val="00341861"/>
    <w:rsid w:val="00377210"/>
    <w:rsid w:val="00391E05"/>
    <w:rsid w:val="003B36AF"/>
    <w:rsid w:val="003B36FC"/>
    <w:rsid w:val="003C2F57"/>
    <w:rsid w:val="003C3813"/>
    <w:rsid w:val="00403E6A"/>
    <w:rsid w:val="00405A6D"/>
    <w:rsid w:val="00405BF1"/>
    <w:rsid w:val="00420E6C"/>
    <w:rsid w:val="00446AB7"/>
    <w:rsid w:val="0048051B"/>
    <w:rsid w:val="00482C9D"/>
    <w:rsid w:val="00495C3A"/>
    <w:rsid w:val="004B24A7"/>
    <w:rsid w:val="004B3802"/>
    <w:rsid w:val="004B666A"/>
    <w:rsid w:val="004D722D"/>
    <w:rsid w:val="004D786C"/>
    <w:rsid w:val="00507ECD"/>
    <w:rsid w:val="005127E9"/>
    <w:rsid w:val="00517FCF"/>
    <w:rsid w:val="00531A02"/>
    <w:rsid w:val="00541655"/>
    <w:rsid w:val="00571133"/>
    <w:rsid w:val="00581ED2"/>
    <w:rsid w:val="00584878"/>
    <w:rsid w:val="005909E4"/>
    <w:rsid w:val="005B2F56"/>
    <w:rsid w:val="005C1F01"/>
    <w:rsid w:val="00600AE8"/>
    <w:rsid w:val="00603D10"/>
    <w:rsid w:val="00623C1A"/>
    <w:rsid w:val="00626CD4"/>
    <w:rsid w:val="00682AB9"/>
    <w:rsid w:val="006869FF"/>
    <w:rsid w:val="006A343D"/>
    <w:rsid w:val="006B1069"/>
    <w:rsid w:val="006B499C"/>
    <w:rsid w:val="006C782B"/>
    <w:rsid w:val="007269D0"/>
    <w:rsid w:val="00730D7D"/>
    <w:rsid w:val="00752BD4"/>
    <w:rsid w:val="007535B6"/>
    <w:rsid w:val="00792157"/>
    <w:rsid w:val="0079530F"/>
    <w:rsid w:val="007A6F9B"/>
    <w:rsid w:val="007C25C0"/>
    <w:rsid w:val="007E2691"/>
    <w:rsid w:val="0083521D"/>
    <w:rsid w:val="008509C5"/>
    <w:rsid w:val="00851D4D"/>
    <w:rsid w:val="00871668"/>
    <w:rsid w:val="00895457"/>
    <w:rsid w:val="008C7515"/>
    <w:rsid w:val="008F3A05"/>
    <w:rsid w:val="0093299E"/>
    <w:rsid w:val="00966081"/>
    <w:rsid w:val="009B619D"/>
    <w:rsid w:val="009B71E3"/>
    <w:rsid w:val="009D036C"/>
    <w:rsid w:val="00A027FC"/>
    <w:rsid w:val="00A2022F"/>
    <w:rsid w:val="00A47E63"/>
    <w:rsid w:val="00A563C9"/>
    <w:rsid w:val="00A960BF"/>
    <w:rsid w:val="00AA043F"/>
    <w:rsid w:val="00AE432F"/>
    <w:rsid w:val="00B02401"/>
    <w:rsid w:val="00B03CF5"/>
    <w:rsid w:val="00B07A53"/>
    <w:rsid w:val="00B2304A"/>
    <w:rsid w:val="00B2782A"/>
    <w:rsid w:val="00B34EF8"/>
    <w:rsid w:val="00B53059"/>
    <w:rsid w:val="00B6328C"/>
    <w:rsid w:val="00B64463"/>
    <w:rsid w:val="00B666A7"/>
    <w:rsid w:val="00B81979"/>
    <w:rsid w:val="00BA3A9A"/>
    <w:rsid w:val="00BA7E56"/>
    <w:rsid w:val="00BB74E2"/>
    <w:rsid w:val="00BE49FF"/>
    <w:rsid w:val="00C006C7"/>
    <w:rsid w:val="00C14F66"/>
    <w:rsid w:val="00C153C1"/>
    <w:rsid w:val="00C22FCC"/>
    <w:rsid w:val="00CA084F"/>
    <w:rsid w:val="00CF5BDC"/>
    <w:rsid w:val="00D22845"/>
    <w:rsid w:val="00D27846"/>
    <w:rsid w:val="00D618A2"/>
    <w:rsid w:val="00D87AEA"/>
    <w:rsid w:val="00DB7CA0"/>
    <w:rsid w:val="00DE283D"/>
    <w:rsid w:val="00DF4043"/>
    <w:rsid w:val="00E23A46"/>
    <w:rsid w:val="00E24A4F"/>
    <w:rsid w:val="00E67260"/>
    <w:rsid w:val="00E677C1"/>
    <w:rsid w:val="00E90BF4"/>
    <w:rsid w:val="00EF1B78"/>
    <w:rsid w:val="00EF2F11"/>
    <w:rsid w:val="00F12E16"/>
    <w:rsid w:val="00F32329"/>
    <w:rsid w:val="00F41673"/>
    <w:rsid w:val="00F41C40"/>
    <w:rsid w:val="00FB07DC"/>
    <w:rsid w:val="00FB4FF2"/>
    <w:rsid w:val="00FC67F1"/>
    <w:rsid w:val="00FC6EFE"/>
    <w:rsid w:val="00FD50F4"/>
    <w:rsid w:val="00FD7861"/>
    <w:rsid w:val="00FE0B54"/>
    <w:rsid w:val="04DEDFF2"/>
    <w:rsid w:val="067AB053"/>
    <w:rsid w:val="15E8C6AF"/>
    <w:rsid w:val="19206771"/>
    <w:rsid w:val="40243207"/>
    <w:rsid w:val="50C27D47"/>
    <w:rsid w:val="69974457"/>
    <w:rsid w:val="6997445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1B78"/>
    <w:pPr>
      <w:spacing w:after="0" w:line="240" w:lineRule="auto"/>
    </w:pPr>
    <w:rPr>
      <w:rFonts w:ascii="Times New Roman" w:hAnsi="Times New Roman" w:eastAsia="Times New Roman" w:cs="Times New Roman"/>
      <w:sz w:val="24"/>
      <w:szCs w:val="24"/>
      <w:lang w:val="en-NL"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val="en-GB"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val="en-GB"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val="en-GB"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val="en-GB"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val="en-GB"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val="en-GB"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val="en-GB"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val="en-GB"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 w:type="character" w:styleId="font81" w:customStyle="1">
    <w:name w:val="font81"/>
    <w:basedOn w:val="DefaultParagraphFont"/>
    <w:rsid w:val="00603D10"/>
    <w:rPr>
      <w:rFonts w:hint="default" w:ascii="Calibri" w:hAnsi="Calibri" w:cs="Calibri"/>
      <w:b w:val="0"/>
      <w:bCs w:val="0"/>
      <w:i/>
      <w:iCs/>
      <w:strike w:val="0"/>
      <w:dstrike w:val="0"/>
      <w:color w:val="000000"/>
      <w:sz w:val="24"/>
      <w:szCs w:val="24"/>
      <w:u w:val="none"/>
      <w:effect w:val="none"/>
    </w:rPr>
  </w:style>
  <w:style w:type="character" w:styleId="font01" w:customStyle="1">
    <w:name w:val="font01"/>
    <w:basedOn w:val="DefaultParagraphFont"/>
    <w:rsid w:val="00603D10"/>
    <w:rPr>
      <w:rFonts w:hint="default" w:ascii="Calibri" w:hAnsi="Calibri" w:cs="Calibri"/>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2481193">
      <w:bodyDiv w:val="1"/>
      <w:marLeft w:val="0"/>
      <w:marRight w:val="0"/>
      <w:marTop w:val="0"/>
      <w:marBottom w:val="0"/>
      <w:divBdr>
        <w:top w:val="none" w:sz="0" w:space="0" w:color="auto"/>
        <w:left w:val="none" w:sz="0" w:space="0" w:color="auto"/>
        <w:bottom w:val="none" w:sz="0" w:space="0" w:color="auto"/>
        <w:right w:val="none" w:sz="0" w:space="0" w:color="auto"/>
      </w:divBdr>
    </w:div>
    <w:div w:id="53630635">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39400">
      <w:bodyDiv w:val="1"/>
      <w:marLeft w:val="0"/>
      <w:marRight w:val="0"/>
      <w:marTop w:val="0"/>
      <w:marBottom w:val="0"/>
      <w:divBdr>
        <w:top w:val="none" w:sz="0" w:space="0" w:color="auto"/>
        <w:left w:val="none" w:sz="0" w:space="0" w:color="auto"/>
        <w:bottom w:val="none" w:sz="0" w:space="0" w:color="auto"/>
        <w:right w:val="none" w:sz="0" w:space="0" w:color="auto"/>
      </w:divBdr>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476412719">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562906331">
      <w:bodyDiv w:val="1"/>
      <w:marLeft w:val="0"/>
      <w:marRight w:val="0"/>
      <w:marTop w:val="0"/>
      <w:marBottom w:val="0"/>
      <w:divBdr>
        <w:top w:val="none" w:sz="0" w:space="0" w:color="auto"/>
        <w:left w:val="none" w:sz="0" w:space="0" w:color="auto"/>
        <w:bottom w:val="none" w:sz="0" w:space="0" w:color="auto"/>
        <w:right w:val="none" w:sz="0" w:space="0" w:color="auto"/>
      </w:divBdr>
    </w:div>
    <w:div w:id="624852446">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3392576">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48247233">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657466984">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24642478">
      <w:bodyDiv w:val="1"/>
      <w:marLeft w:val="0"/>
      <w:marRight w:val="0"/>
      <w:marTop w:val="0"/>
      <w:marBottom w:val="0"/>
      <w:divBdr>
        <w:top w:val="none" w:sz="0" w:space="0" w:color="auto"/>
        <w:left w:val="none" w:sz="0" w:space="0" w:color="auto"/>
        <w:bottom w:val="none" w:sz="0" w:space="0" w:color="auto"/>
        <w:right w:val="none" w:sz="0" w:space="0" w:color="auto"/>
      </w:divBdr>
    </w:div>
    <w:div w:id="729226742">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792679266">
      <w:bodyDiv w:val="1"/>
      <w:marLeft w:val="0"/>
      <w:marRight w:val="0"/>
      <w:marTop w:val="0"/>
      <w:marBottom w:val="0"/>
      <w:divBdr>
        <w:top w:val="none" w:sz="0" w:space="0" w:color="auto"/>
        <w:left w:val="none" w:sz="0" w:space="0" w:color="auto"/>
        <w:bottom w:val="none" w:sz="0" w:space="0" w:color="auto"/>
        <w:right w:val="none" w:sz="0" w:space="0" w:color="auto"/>
      </w:divBdr>
    </w:div>
    <w:div w:id="801314536">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840313684">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26960269">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11564135">
      <w:bodyDiv w:val="1"/>
      <w:marLeft w:val="0"/>
      <w:marRight w:val="0"/>
      <w:marTop w:val="0"/>
      <w:marBottom w:val="0"/>
      <w:divBdr>
        <w:top w:val="none" w:sz="0" w:space="0" w:color="auto"/>
        <w:left w:val="none" w:sz="0" w:space="0" w:color="auto"/>
        <w:bottom w:val="none" w:sz="0" w:space="0" w:color="auto"/>
        <w:right w:val="none" w:sz="0" w:space="0" w:color="auto"/>
      </w:divBdr>
    </w:div>
    <w:div w:id="1028796720">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39149211">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02012898">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0463705">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01319935">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15309170">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002804664">
      <w:bodyDiv w:val="1"/>
      <w:marLeft w:val="0"/>
      <w:marRight w:val="0"/>
      <w:marTop w:val="0"/>
      <w:marBottom w:val="0"/>
      <w:divBdr>
        <w:top w:val="none" w:sz="0" w:space="0" w:color="auto"/>
        <w:left w:val="none" w:sz="0" w:space="0" w:color="auto"/>
        <w:bottom w:val="none" w:sz="0" w:space="0" w:color="auto"/>
        <w:right w:val="none" w:sz="0" w:space="0" w:color="auto"/>
      </w:divBdr>
    </w:div>
    <w:div w:id="2048020612">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432137"/>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10</revision>
  <dcterms:created xsi:type="dcterms:W3CDTF">2022-08-04T15:57:00.0000000Z</dcterms:created>
  <dcterms:modified xsi:type="dcterms:W3CDTF">2022-08-10T14:03:44.4702939Z</dcterms:modified>
</coreProperties>
</file>