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34F17" w14:textId="77777777" w:rsidR="00DB2286" w:rsidRPr="00DB2286" w:rsidRDefault="00DB2286" w:rsidP="00DB2286">
      <w:pPr>
        <w:rPr>
          <w:b/>
          <w:bCs/>
        </w:rPr>
      </w:pPr>
      <w:r w:rsidRPr="00DB2286">
        <w:rPr>
          <w:b/>
          <w:bCs/>
        </w:rPr>
        <w:t>NIH Quality Assessment Tool for Before-After (Pre-Post) Studies With No Control Group</w:t>
      </w:r>
    </w:p>
    <w:p w14:paraId="0D9E0E55" w14:textId="77777777" w:rsidR="00DB2286" w:rsidRPr="00DB2286" w:rsidRDefault="00DB2286" w:rsidP="00DB2286">
      <w:pPr>
        <w:rPr>
          <w:i/>
          <w:iCs/>
        </w:rPr>
      </w:pPr>
      <w:r w:rsidRPr="00DB2286">
        <w:rPr>
          <w:i/>
          <w:iCs/>
        </w:rPr>
        <w:t xml:space="preserve">Note: the tool has not been standardised and independently published. Researchers have to determine their own parameters for making judgements. </w:t>
      </w:r>
    </w:p>
    <w:p w14:paraId="039898B7" w14:textId="77777777" w:rsidR="00DB2286" w:rsidRPr="00DB2286" w:rsidRDefault="00DB2286" w:rsidP="00DB2286">
      <w:pPr>
        <w:rPr>
          <w:i/>
          <w:iCs/>
        </w:rPr>
      </w:pPr>
      <w:r w:rsidRPr="3DA74A43">
        <w:rPr>
          <w:i/>
          <w:iCs/>
        </w:rPr>
        <w:t>CD, cannot determine; NA, not applicable; NR, not reported</w:t>
      </w:r>
    </w:p>
    <w:p w14:paraId="031F29AB" w14:textId="6042AEF8" w:rsidR="3DA74A43" w:rsidRDefault="3DA74A43" w:rsidP="3DA74A43">
      <w:pPr>
        <w:rPr>
          <w:i/>
          <w:iCs/>
        </w:rPr>
      </w:pPr>
    </w:p>
    <w:p w14:paraId="554E5DD6" w14:textId="5E9079EB" w:rsidR="3DA74A43" w:rsidRDefault="3DA74A43" w:rsidP="3DA74A43">
      <w:pPr>
        <w:rPr>
          <w:i/>
          <w:iCs/>
        </w:rPr>
      </w:pPr>
      <w:r w:rsidRPr="3DA74A43">
        <w:rPr>
          <w:b/>
          <w:bCs/>
        </w:rPr>
        <w:t>Di Consiglio, 2021</w:t>
      </w:r>
    </w:p>
    <w:tbl>
      <w:tblPr>
        <w:tblStyle w:val="TableGrid"/>
        <w:tblW w:w="0" w:type="auto"/>
        <w:tblLook w:val="04A0" w:firstRow="1" w:lastRow="0" w:firstColumn="1" w:lastColumn="0" w:noHBand="0" w:noVBand="1"/>
      </w:tblPr>
      <w:tblGrid>
        <w:gridCol w:w="2506"/>
        <w:gridCol w:w="690"/>
        <w:gridCol w:w="657"/>
        <w:gridCol w:w="678"/>
        <w:gridCol w:w="4485"/>
      </w:tblGrid>
      <w:tr w:rsidR="00DB2286" w:rsidRPr="00DB2286" w14:paraId="0F04FCFA" w14:textId="77777777" w:rsidTr="3DA74A43">
        <w:tc>
          <w:tcPr>
            <w:tcW w:w="2506" w:type="dxa"/>
          </w:tcPr>
          <w:p w14:paraId="1027630D" w14:textId="77777777" w:rsidR="00DB2286" w:rsidRPr="00DB2286" w:rsidRDefault="00DB2286" w:rsidP="00DB2286">
            <w:pPr>
              <w:spacing w:after="160" w:line="259" w:lineRule="auto"/>
              <w:rPr>
                <w:b/>
                <w:bCs/>
              </w:rPr>
            </w:pPr>
            <w:r w:rsidRPr="00DB2286">
              <w:rPr>
                <w:b/>
                <w:bCs/>
              </w:rPr>
              <w:t>Criteria</w:t>
            </w:r>
          </w:p>
        </w:tc>
        <w:tc>
          <w:tcPr>
            <w:tcW w:w="690" w:type="dxa"/>
          </w:tcPr>
          <w:p w14:paraId="520F9089" w14:textId="77777777" w:rsidR="00DB2286" w:rsidRPr="00DB2286" w:rsidRDefault="00DB2286" w:rsidP="00DB2286">
            <w:pPr>
              <w:spacing w:after="160" w:line="259" w:lineRule="auto"/>
              <w:rPr>
                <w:b/>
                <w:bCs/>
              </w:rPr>
            </w:pPr>
            <w:r w:rsidRPr="00DB2286">
              <w:rPr>
                <w:b/>
                <w:bCs/>
              </w:rPr>
              <w:t>Yes</w:t>
            </w:r>
          </w:p>
        </w:tc>
        <w:tc>
          <w:tcPr>
            <w:tcW w:w="657" w:type="dxa"/>
          </w:tcPr>
          <w:p w14:paraId="3A28B50E" w14:textId="77777777" w:rsidR="00DB2286" w:rsidRPr="00DB2286" w:rsidRDefault="00DB2286" w:rsidP="00DB2286">
            <w:pPr>
              <w:spacing w:after="160" w:line="259" w:lineRule="auto"/>
              <w:rPr>
                <w:b/>
                <w:bCs/>
              </w:rPr>
            </w:pPr>
            <w:r w:rsidRPr="00DB2286">
              <w:rPr>
                <w:b/>
                <w:bCs/>
              </w:rPr>
              <w:t>No</w:t>
            </w:r>
          </w:p>
        </w:tc>
        <w:tc>
          <w:tcPr>
            <w:tcW w:w="678" w:type="dxa"/>
          </w:tcPr>
          <w:p w14:paraId="46B6B965" w14:textId="77777777" w:rsidR="00DB2286" w:rsidRPr="00DB2286" w:rsidRDefault="00DB2286" w:rsidP="00DB2286">
            <w:pPr>
              <w:spacing w:after="160" w:line="259" w:lineRule="auto"/>
              <w:rPr>
                <w:b/>
                <w:bCs/>
              </w:rPr>
            </w:pPr>
            <w:r w:rsidRPr="00DB2286">
              <w:rPr>
                <w:b/>
                <w:bCs/>
              </w:rPr>
              <w:t>CD, NA, NR</w:t>
            </w:r>
          </w:p>
        </w:tc>
        <w:tc>
          <w:tcPr>
            <w:tcW w:w="4485" w:type="dxa"/>
          </w:tcPr>
          <w:p w14:paraId="6AF33354" w14:textId="77777777" w:rsidR="00DB2286" w:rsidRPr="00DB2286" w:rsidRDefault="00DB2286" w:rsidP="00DB2286">
            <w:pPr>
              <w:spacing w:after="160" w:line="259" w:lineRule="auto"/>
              <w:rPr>
                <w:b/>
                <w:bCs/>
              </w:rPr>
            </w:pPr>
            <w:r w:rsidRPr="00DB2286">
              <w:rPr>
                <w:b/>
                <w:bCs/>
              </w:rPr>
              <w:t>Argumentation/evidence</w:t>
            </w:r>
          </w:p>
        </w:tc>
      </w:tr>
      <w:tr w:rsidR="00DB2286" w:rsidRPr="00DB2286" w14:paraId="40BA3B5E" w14:textId="77777777" w:rsidTr="3DA74A43">
        <w:tc>
          <w:tcPr>
            <w:tcW w:w="2506" w:type="dxa"/>
          </w:tcPr>
          <w:p w14:paraId="4D69C62E" w14:textId="77777777" w:rsidR="00DB2286" w:rsidRPr="00DB2286" w:rsidRDefault="00DB2286" w:rsidP="00DB2286">
            <w:pPr>
              <w:spacing w:after="160" w:line="259" w:lineRule="auto"/>
            </w:pPr>
            <w:r w:rsidRPr="00DB2286">
              <w:t>1.Was the study question or objective clearly stated?</w:t>
            </w:r>
          </w:p>
        </w:tc>
        <w:tc>
          <w:tcPr>
            <w:tcW w:w="690" w:type="dxa"/>
          </w:tcPr>
          <w:p w14:paraId="6DE4B7DD" w14:textId="049BC3B7" w:rsidR="00DB2286" w:rsidRPr="00DB2286" w:rsidRDefault="00D2247F" w:rsidP="00DB2286">
            <w:pPr>
              <w:spacing w:after="160" w:line="259" w:lineRule="auto"/>
            </w:pPr>
            <w:r>
              <w:t>X</w:t>
            </w:r>
          </w:p>
        </w:tc>
        <w:tc>
          <w:tcPr>
            <w:tcW w:w="657" w:type="dxa"/>
          </w:tcPr>
          <w:p w14:paraId="7A6E7B5D" w14:textId="77777777" w:rsidR="00DB2286" w:rsidRPr="00DB2286" w:rsidRDefault="00DB2286" w:rsidP="00DB2286">
            <w:pPr>
              <w:spacing w:after="160" w:line="259" w:lineRule="auto"/>
            </w:pPr>
          </w:p>
        </w:tc>
        <w:tc>
          <w:tcPr>
            <w:tcW w:w="678" w:type="dxa"/>
          </w:tcPr>
          <w:p w14:paraId="7B7F9625" w14:textId="77777777" w:rsidR="00DB2286" w:rsidRPr="00DB2286" w:rsidRDefault="00DB2286" w:rsidP="00DB2286">
            <w:pPr>
              <w:spacing w:after="160" w:line="259" w:lineRule="auto"/>
            </w:pPr>
          </w:p>
        </w:tc>
        <w:tc>
          <w:tcPr>
            <w:tcW w:w="4485" w:type="dxa"/>
          </w:tcPr>
          <w:p w14:paraId="68AFF0EA" w14:textId="3B6AA07E" w:rsidR="00DB2286" w:rsidRPr="00DB2286" w:rsidRDefault="00D2247F" w:rsidP="00DB2286">
            <w:pPr>
              <w:spacing w:after="160" w:line="259" w:lineRule="auto"/>
            </w:pPr>
            <w:r>
              <w:t>“T</w:t>
            </w:r>
            <w:r w:rsidRPr="00D2247F">
              <w:t>he effectiveness of NoiBene on students’ well-being, emotional awareness, emotion regulation, assertiveness, and transdiagnostic factors (perfectionism, repetitive thinking and experiential avoidance) was investigated</w:t>
            </w:r>
            <w:r>
              <w:t>”.</w:t>
            </w:r>
          </w:p>
        </w:tc>
      </w:tr>
      <w:tr w:rsidR="00DB2286" w:rsidRPr="00DB2286" w14:paraId="3BBABA79" w14:textId="77777777" w:rsidTr="3DA74A43">
        <w:tc>
          <w:tcPr>
            <w:tcW w:w="2506" w:type="dxa"/>
          </w:tcPr>
          <w:p w14:paraId="43845060" w14:textId="77777777" w:rsidR="00DB2286" w:rsidRPr="00DB2286" w:rsidRDefault="00DB2286" w:rsidP="00DB2286">
            <w:pPr>
              <w:spacing w:after="160" w:line="259" w:lineRule="auto"/>
            </w:pPr>
            <w:r w:rsidRPr="00DB2286">
              <w:t>2.Were eligibility/selection criteria for the study population prespecified and clearly described?</w:t>
            </w:r>
          </w:p>
        </w:tc>
        <w:tc>
          <w:tcPr>
            <w:tcW w:w="690" w:type="dxa"/>
          </w:tcPr>
          <w:p w14:paraId="460C5ACD" w14:textId="150C9F4D" w:rsidR="00DB2286" w:rsidRPr="00DB2286" w:rsidRDefault="00DB2286" w:rsidP="00DB2286">
            <w:pPr>
              <w:spacing w:after="160" w:line="259" w:lineRule="auto"/>
            </w:pPr>
          </w:p>
        </w:tc>
        <w:tc>
          <w:tcPr>
            <w:tcW w:w="657" w:type="dxa"/>
          </w:tcPr>
          <w:p w14:paraId="630441D6" w14:textId="0D228819" w:rsidR="00DB2286" w:rsidRPr="00DB2286" w:rsidRDefault="3DA74A43" w:rsidP="00DB2286">
            <w:pPr>
              <w:spacing w:after="160" w:line="259" w:lineRule="auto"/>
            </w:pPr>
            <w:r>
              <w:t>X</w:t>
            </w:r>
          </w:p>
        </w:tc>
        <w:tc>
          <w:tcPr>
            <w:tcW w:w="678" w:type="dxa"/>
          </w:tcPr>
          <w:p w14:paraId="355EA701" w14:textId="6432C47F" w:rsidR="00DB2286" w:rsidRPr="00DB2286" w:rsidRDefault="00DB2286" w:rsidP="00DB2286">
            <w:pPr>
              <w:spacing w:after="160" w:line="259" w:lineRule="auto"/>
            </w:pPr>
          </w:p>
        </w:tc>
        <w:tc>
          <w:tcPr>
            <w:tcW w:w="4485" w:type="dxa"/>
          </w:tcPr>
          <w:p w14:paraId="1E5ED621" w14:textId="387EFD8C" w:rsidR="3DA74A43" w:rsidRDefault="3DA74A43" w:rsidP="3DA74A43">
            <w:pPr>
              <w:spacing w:after="160" w:line="259" w:lineRule="auto"/>
            </w:pPr>
            <w:r>
              <w:t>There was no pre-registration available, but criteria were well-described:</w:t>
            </w:r>
          </w:p>
          <w:p w14:paraId="0B39994C" w14:textId="7A74EA85" w:rsidR="00DB2286" w:rsidRPr="00DB2286" w:rsidRDefault="00C011F1" w:rsidP="00DB2286">
            <w:pPr>
              <w:spacing w:after="160" w:line="259" w:lineRule="auto"/>
            </w:pPr>
            <w:r>
              <w:t>“</w:t>
            </w:r>
            <w:r w:rsidRPr="00C011F1">
              <w:t>Then, they had to complete a ‘Preselection’ module. In this module, the student had to answer the MCMI-III and SCL-90-R questionnaire. This step allowed the early detection of any relevant conditions. If clinical relevance was suggested, the student was contacted for a second follow-up interview and directed towards a treatment more suited to his or her needs. In the latter case, NoiBene was used as a support of their therapy, but they were excluded from the study</w:t>
            </w:r>
            <w:r>
              <w:t>”.</w:t>
            </w:r>
          </w:p>
        </w:tc>
      </w:tr>
      <w:tr w:rsidR="00DB2286" w:rsidRPr="00DB2286" w14:paraId="6BDDD40C" w14:textId="77777777" w:rsidTr="3DA74A43">
        <w:tc>
          <w:tcPr>
            <w:tcW w:w="2506" w:type="dxa"/>
          </w:tcPr>
          <w:p w14:paraId="059080D6" w14:textId="77777777" w:rsidR="00DB2286" w:rsidRPr="00DB2286" w:rsidRDefault="00DB2286" w:rsidP="00DB2286">
            <w:pPr>
              <w:spacing w:after="160" w:line="259" w:lineRule="auto"/>
            </w:pPr>
            <w:r w:rsidRPr="00DB2286">
              <w:t>3.Were the participants in the study representative of those who would be eligible for the test/service/intervention in the general or clinical population of interest?</w:t>
            </w:r>
          </w:p>
        </w:tc>
        <w:tc>
          <w:tcPr>
            <w:tcW w:w="690" w:type="dxa"/>
          </w:tcPr>
          <w:p w14:paraId="13AB5328" w14:textId="6B7C97B0" w:rsidR="00DB2286" w:rsidRPr="00DB2286" w:rsidRDefault="00D11322" w:rsidP="00DB2286">
            <w:pPr>
              <w:spacing w:after="160" w:line="259" w:lineRule="auto"/>
            </w:pPr>
            <w:r>
              <w:t>X</w:t>
            </w:r>
          </w:p>
        </w:tc>
        <w:tc>
          <w:tcPr>
            <w:tcW w:w="657" w:type="dxa"/>
          </w:tcPr>
          <w:p w14:paraId="2EA1EEF6" w14:textId="77777777" w:rsidR="00DB2286" w:rsidRPr="00DB2286" w:rsidRDefault="00DB2286" w:rsidP="00DB2286">
            <w:pPr>
              <w:spacing w:after="160" w:line="259" w:lineRule="auto"/>
            </w:pPr>
          </w:p>
        </w:tc>
        <w:tc>
          <w:tcPr>
            <w:tcW w:w="678" w:type="dxa"/>
          </w:tcPr>
          <w:p w14:paraId="15592D82" w14:textId="77777777" w:rsidR="00DB2286" w:rsidRPr="00DB2286" w:rsidRDefault="00DB2286" w:rsidP="00DB2286">
            <w:pPr>
              <w:spacing w:after="160" w:line="259" w:lineRule="auto"/>
            </w:pPr>
          </w:p>
        </w:tc>
        <w:tc>
          <w:tcPr>
            <w:tcW w:w="4485" w:type="dxa"/>
          </w:tcPr>
          <w:p w14:paraId="19339B69" w14:textId="6E82FB54" w:rsidR="00DB2286" w:rsidRPr="00DB2286" w:rsidRDefault="00DB2286" w:rsidP="00DB2286">
            <w:pPr>
              <w:spacing w:after="160" w:line="259" w:lineRule="auto"/>
            </w:pPr>
          </w:p>
        </w:tc>
      </w:tr>
      <w:tr w:rsidR="00DB2286" w:rsidRPr="00DB2286" w14:paraId="1D2861D2" w14:textId="77777777" w:rsidTr="3DA74A43">
        <w:tc>
          <w:tcPr>
            <w:tcW w:w="2506" w:type="dxa"/>
          </w:tcPr>
          <w:p w14:paraId="381CC672" w14:textId="77777777" w:rsidR="00DB2286" w:rsidRPr="00DB2286" w:rsidRDefault="00DB2286" w:rsidP="00DB2286">
            <w:pPr>
              <w:spacing w:after="160" w:line="259" w:lineRule="auto"/>
            </w:pPr>
            <w:r w:rsidRPr="00DB2286">
              <w:t>4.Were all eligible participants that met the prespecified entry criteria enrolled?</w:t>
            </w:r>
          </w:p>
        </w:tc>
        <w:tc>
          <w:tcPr>
            <w:tcW w:w="690" w:type="dxa"/>
          </w:tcPr>
          <w:p w14:paraId="42F5E772" w14:textId="1A227494" w:rsidR="00DB2286" w:rsidRPr="00DB2286" w:rsidRDefault="00C95884" w:rsidP="00DB2286">
            <w:pPr>
              <w:spacing w:after="160" w:line="259" w:lineRule="auto"/>
            </w:pPr>
            <w:r>
              <w:t>X</w:t>
            </w:r>
          </w:p>
        </w:tc>
        <w:tc>
          <w:tcPr>
            <w:tcW w:w="657" w:type="dxa"/>
          </w:tcPr>
          <w:p w14:paraId="6EBCC6B2" w14:textId="77777777" w:rsidR="00DB2286" w:rsidRPr="00DB2286" w:rsidRDefault="00DB2286" w:rsidP="00DB2286">
            <w:pPr>
              <w:spacing w:after="160" w:line="259" w:lineRule="auto"/>
            </w:pPr>
          </w:p>
        </w:tc>
        <w:tc>
          <w:tcPr>
            <w:tcW w:w="678" w:type="dxa"/>
          </w:tcPr>
          <w:p w14:paraId="5B1F830A" w14:textId="77777777" w:rsidR="00DB2286" w:rsidRPr="00DB2286" w:rsidRDefault="00DB2286" w:rsidP="00DB2286">
            <w:pPr>
              <w:spacing w:after="160" w:line="259" w:lineRule="auto"/>
            </w:pPr>
          </w:p>
        </w:tc>
        <w:tc>
          <w:tcPr>
            <w:tcW w:w="4485" w:type="dxa"/>
          </w:tcPr>
          <w:p w14:paraId="62F2F185" w14:textId="09F90D72" w:rsidR="00DB2286" w:rsidRPr="00DB2286" w:rsidRDefault="004C5BCE" w:rsidP="00DB2286">
            <w:pPr>
              <w:spacing w:after="160" w:line="259" w:lineRule="auto"/>
            </w:pPr>
            <w:r>
              <w:t>“I</w:t>
            </w:r>
            <w:r w:rsidRPr="004C5BCE">
              <w:t xml:space="preserve">f the screening did not suggest any psychopathology, students carried out the NoiBene programme (see Table S3 for further details about the programme). At the beginning and the end of the programme, </w:t>
            </w:r>
            <w:r w:rsidRPr="004C5BCE">
              <w:lastRenderedPageBreak/>
              <w:t>students filled out the questionnaires indicated above.</w:t>
            </w:r>
            <w:r>
              <w:t>”</w:t>
            </w:r>
          </w:p>
        </w:tc>
      </w:tr>
      <w:tr w:rsidR="00DB2286" w:rsidRPr="00DB2286" w14:paraId="286EB342" w14:textId="77777777" w:rsidTr="3DA74A43">
        <w:tc>
          <w:tcPr>
            <w:tcW w:w="2506" w:type="dxa"/>
          </w:tcPr>
          <w:p w14:paraId="313D7B59" w14:textId="77777777" w:rsidR="00DB2286" w:rsidRPr="00DB2286" w:rsidRDefault="00DB2286" w:rsidP="00DB2286">
            <w:pPr>
              <w:spacing w:after="160" w:line="259" w:lineRule="auto"/>
            </w:pPr>
            <w:r w:rsidRPr="00DB2286">
              <w:lastRenderedPageBreak/>
              <w:t>5.Was the sample size sufficiently large to provide confidence in the findings?</w:t>
            </w:r>
          </w:p>
        </w:tc>
        <w:tc>
          <w:tcPr>
            <w:tcW w:w="690" w:type="dxa"/>
          </w:tcPr>
          <w:p w14:paraId="1EB1D8CE" w14:textId="77777777" w:rsidR="00DB2286" w:rsidRPr="00DB2286" w:rsidRDefault="00DB2286" w:rsidP="00DB2286">
            <w:pPr>
              <w:spacing w:after="160" w:line="259" w:lineRule="auto"/>
            </w:pPr>
          </w:p>
        </w:tc>
        <w:tc>
          <w:tcPr>
            <w:tcW w:w="657" w:type="dxa"/>
          </w:tcPr>
          <w:p w14:paraId="27D717A7" w14:textId="77777777" w:rsidR="00DB2286" w:rsidRPr="00DB2286" w:rsidRDefault="00DB2286" w:rsidP="00DB2286">
            <w:pPr>
              <w:spacing w:after="160" w:line="259" w:lineRule="auto"/>
            </w:pPr>
          </w:p>
        </w:tc>
        <w:tc>
          <w:tcPr>
            <w:tcW w:w="678" w:type="dxa"/>
          </w:tcPr>
          <w:p w14:paraId="01B319B8" w14:textId="48AC6EC6" w:rsidR="00DB2286" w:rsidRPr="00DB2286" w:rsidRDefault="00C95884" w:rsidP="00DB2286">
            <w:pPr>
              <w:spacing w:after="160" w:line="259" w:lineRule="auto"/>
            </w:pPr>
            <w:r>
              <w:t>NR</w:t>
            </w:r>
          </w:p>
        </w:tc>
        <w:tc>
          <w:tcPr>
            <w:tcW w:w="4485" w:type="dxa"/>
          </w:tcPr>
          <w:p w14:paraId="269767F6" w14:textId="77777777" w:rsidR="00C95884" w:rsidRDefault="00C95884" w:rsidP="00DB2286">
            <w:pPr>
              <w:spacing w:after="160" w:line="259" w:lineRule="auto"/>
            </w:pPr>
            <w:r>
              <w:t xml:space="preserve">No formal power calculation and target was pre-specified to determine what sample size would be sufficiently large: </w:t>
            </w:r>
          </w:p>
          <w:p w14:paraId="4EEE5639" w14:textId="22C97B99" w:rsidR="00DB2286" w:rsidRPr="00DB2286" w:rsidRDefault="00C95884" w:rsidP="00DB2286">
            <w:pPr>
              <w:spacing w:after="160" w:line="259" w:lineRule="auto"/>
            </w:pPr>
            <w:r>
              <w:t>“</w:t>
            </w:r>
            <w:r w:rsidRPr="00C95884">
              <w:t>A total of 178 students completed the first screening, but only 154 students started the programme; 59 students completed it, 40 students dropped out, and 55 students are still working on the programme</w:t>
            </w:r>
            <w:r>
              <w:t>”.</w:t>
            </w:r>
          </w:p>
        </w:tc>
      </w:tr>
      <w:tr w:rsidR="00DB2286" w:rsidRPr="00DB2286" w14:paraId="0F2446A4" w14:textId="77777777" w:rsidTr="3DA74A43">
        <w:tc>
          <w:tcPr>
            <w:tcW w:w="2506" w:type="dxa"/>
          </w:tcPr>
          <w:p w14:paraId="39DFC0B2" w14:textId="77777777" w:rsidR="00DB2286" w:rsidRPr="00DB2286" w:rsidRDefault="00DB2286" w:rsidP="00DB2286">
            <w:pPr>
              <w:spacing w:after="160" w:line="259" w:lineRule="auto"/>
            </w:pPr>
            <w:r w:rsidRPr="00DB2286">
              <w:t>6.Was the test/service/intervention clearly described and delivered consistently across the study population?</w:t>
            </w:r>
          </w:p>
        </w:tc>
        <w:tc>
          <w:tcPr>
            <w:tcW w:w="690" w:type="dxa"/>
          </w:tcPr>
          <w:p w14:paraId="57F03EB6" w14:textId="620FCF2B" w:rsidR="00DB2286" w:rsidRPr="00DB2286" w:rsidRDefault="001660B9" w:rsidP="00DB2286">
            <w:pPr>
              <w:spacing w:after="160" w:line="259" w:lineRule="auto"/>
            </w:pPr>
            <w:r>
              <w:t>X</w:t>
            </w:r>
          </w:p>
        </w:tc>
        <w:tc>
          <w:tcPr>
            <w:tcW w:w="657" w:type="dxa"/>
          </w:tcPr>
          <w:p w14:paraId="36A2A1FC" w14:textId="77777777" w:rsidR="00DB2286" w:rsidRPr="00DB2286" w:rsidRDefault="00DB2286" w:rsidP="00DB2286">
            <w:pPr>
              <w:spacing w:after="160" w:line="259" w:lineRule="auto"/>
            </w:pPr>
          </w:p>
        </w:tc>
        <w:tc>
          <w:tcPr>
            <w:tcW w:w="678" w:type="dxa"/>
          </w:tcPr>
          <w:p w14:paraId="182D2088" w14:textId="77777777" w:rsidR="00DB2286" w:rsidRPr="00DB2286" w:rsidRDefault="00DB2286" w:rsidP="00DB2286">
            <w:pPr>
              <w:spacing w:after="160" w:line="259" w:lineRule="auto"/>
            </w:pPr>
          </w:p>
        </w:tc>
        <w:tc>
          <w:tcPr>
            <w:tcW w:w="4485" w:type="dxa"/>
          </w:tcPr>
          <w:p w14:paraId="7B72F07D" w14:textId="77777777" w:rsidR="00DB2286" w:rsidRDefault="001660B9" w:rsidP="00DB2286">
            <w:pPr>
              <w:spacing w:after="160" w:line="259" w:lineRule="auto"/>
            </w:pPr>
            <w:r>
              <w:t xml:space="preserve">See table S3 – fully automated digital delivery across all participants. </w:t>
            </w:r>
          </w:p>
          <w:p w14:paraId="1645CF09" w14:textId="109C9514" w:rsidR="001660B9" w:rsidRPr="00DB2286" w:rsidRDefault="001660B9" w:rsidP="00DB2286">
            <w:pPr>
              <w:spacing w:after="160" w:line="259" w:lineRule="auto"/>
            </w:pPr>
            <w:r>
              <w:t>Only difference is that some participants appear to have taken longer completing the program.</w:t>
            </w:r>
          </w:p>
        </w:tc>
      </w:tr>
      <w:tr w:rsidR="00DB2286" w:rsidRPr="00DB2286" w14:paraId="2B24D050" w14:textId="77777777" w:rsidTr="3DA74A43">
        <w:tc>
          <w:tcPr>
            <w:tcW w:w="2506" w:type="dxa"/>
          </w:tcPr>
          <w:p w14:paraId="7DB6C828" w14:textId="77777777" w:rsidR="00DB2286" w:rsidRPr="00DB2286" w:rsidRDefault="00DB2286" w:rsidP="00DB2286">
            <w:pPr>
              <w:spacing w:after="160" w:line="259" w:lineRule="auto"/>
            </w:pPr>
            <w:r w:rsidRPr="00DB2286">
              <w:t>7.Were the outcome measures prespecified, clearly defined, valid, reliable, and assessed consistently across all study participants?</w:t>
            </w:r>
          </w:p>
        </w:tc>
        <w:tc>
          <w:tcPr>
            <w:tcW w:w="690" w:type="dxa"/>
          </w:tcPr>
          <w:p w14:paraId="6829AAC7" w14:textId="77777777" w:rsidR="00DB2286" w:rsidRPr="00DB2286" w:rsidRDefault="00DB2286" w:rsidP="00DB2286">
            <w:pPr>
              <w:spacing w:after="160" w:line="259" w:lineRule="auto"/>
            </w:pPr>
          </w:p>
        </w:tc>
        <w:tc>
          <w:tcPr>
            <w:tcW w:w="657" w:type="dxa"/>
          </w:tcPr>
          <w:p w14:paraId="21898510" w14:textId="51D30A45" w:rsidR="00DB2286" w:rsidRPr="00DB2286" w:rsidRDefault="3DA74A43" w:rsidP="00DB2286">
            <w:pPr>
              <w:spacing w:after="160" w:line="259" w:lineRule="auto"/>
            </w:pPr>
            <w:r>
              <w:t>X</w:t>
            </w:r>
          </w:p>
        </w:tc>
        <w:tc>
          <w:tcPr>
            <w:tcW w:w="678" w:type="dxa"/>
          </w:tcPr>
          <w:p w14:paraId="33C27873" w14:textId="14BD3BFE" w:rsidR="00DB2286" w:rsidRPr="00DB2286" w:rsidRDefault="00347A9C" w:rsidP="00DB2286">
            <w:pPr>
              <w:spacing w:after="160" w:line="259" w:lineRule="auto"/>
            </w:pPr>
            <w:r>
              <w:t>CD</w:t>
            </w:r>
          </w:p>
        </w:tc>
        <w:tc>
          <w:tcPr>
            <w:tcW w:w="4485" w:type="dxa"/>
          </w:tcPr>
          <w:p w14:paraId="025C5CE9" w14:textId="7A0107F7" w:rsidR="00DB2286" w:rsidRDefault="00531FDE" w:rsidP="00DB2286">
            <w:pPr>
              <w:spacing w:after="160" w:line="259" w:lineRule="auto"/>
            </w:pPr>
            <w:r>
              <w:t>No pre-registration is available</w:t>
            </w:r>
            <w:r w:rsidR="00982F38">
              <w:t xml:space="preserve"> but validated standardised questionnaire used across all participants</w:t>
            </w:r>
            <w:r>
              <w:t xml:space="preserve">: </w:t>
            </w:r>
          </w:p>
          <w:p w14:paraId="4693B21D" w14:textId="78B04C62" w:rsidR="00531FDE" w:rsidRPr="00DB2286" w:rsidRDefault="00982F38" w:rsidP="00DB2286">
            <w:pPr>
              <w:spacing w:after="160" w:line="259" w:lineRule="auto"/>
            </w:pPr>
            <w:r>
              <w:t>“</w:t>
            </w:r>
            <w:r w:rsidR="00BB46ED" w:rsidRPr="00BB46ED">
              <w:t>At the beginning and end of the intervention, students completed a series of standardised questionnaires to assess NoiBene efficacy. And in study 1, we used the PWB to assess psychological well-being</w:t>
            </w:r>
            <w:r w:rsidR="00BB46ED">
              <w:t xml:space="preserve"> … </w:t>
            </w:r>
            <w:r w:rsidRPr="00982F38">
              <w:t>(see the Appendix S2 for further details about questionnaires).</w:t>
            </w:r>
            <w:r>
              <w:t>”</w:t>
            </w:r>
          </w:p>
        </w:tc>
      </w:tr>
      <w:tr w:rsidR="00DB2286" w:rsidRPr="00DB2286" w14:paraId="6B4DB4C0" w14:textId="77777777" w:rsidTr="3DA74A43">
        <w:tc>
          <w:tcPr>
            <w:tcW w:w="2506" w:type="dxa"/>
          </w:tcPr>
          <w:p w14:paraId="3E58555E" w14:textId="77777777" w:rsidR="00DB2286" w:rsidRPr="00DB2286" w:rsidRDefault="00DB2286" w:rsidP="00DB2286">
            <w:pPr>
              <w:spacing w:after="160" w:line="259" w:lineRule="auto"/>
            </w:pPr>
            <w:r w:rsidRPr="00DB2286">
              <w:t>8.Were the people assessing the outcomes blinded to the participants' exposures/interventions?</w:t>
            </w:r>
          </w:p>
        </w:tc>
        <w:tc>
          <w:tcPr>
            <w:tcW w:w="690" w:type="dxa"/>
          </w:tcPr>
          <w:p w14:paraId="5DCFDBDA" w14:textId="77777777" w:rsidR="00DB2286" w:rsidRPr="00DB2286" w:rsidRDefault="00DB2286" w:rsidP="00DB2286">
            <w:pPr>
              <w:spacing w:after="160" w:line="259" w:lineRule="auto"/>
            </w:pPr>
          </w:p>
        </w:tc>
        <w:tc>
          <w:tcPr>
            <w:tcW w:w="657" w:type="dxa"/>
          </w:tcPr>
          <w:p w14:paraId="0A3218D5" w14:textId="723D6135" w:rsidR="00DB2286" w:rsidRPr="00DB2286" w:rsidRDefault="00347A9C" w:rsidP="00DB2286">
            <w:pPr>
              <w:spacing w:after="160" w:line="259" w:lineRule="auto"/>
            </w:pPr>
            <w:r>
              <w:t>X</w:t>
            </w:r>
          </w:p>
        </w:tc>
        <w:tc>
          <w:tcPr>
            <w:tcW w:w="678" w:type="dxa"/>
          </w:tcPr>
          <w:p w14:paraId="3EEF66AA" w14:textId="77777777" w:rsidR="00DB2286" w:rsidRPr="00DB2286" w:rsidRDefault="00DB2286" w:rsidP="00DB2286">
            <w:pPr>
              <w:spacing w:after="160" w:line="259" w:lineRule="auto"/>
            </w:pPr>
          </w:p>
        </w:tc>
        <w:tc>
          <w:tcPr>
            <w:tcW w:w="4485" w:type="dxa"/>
          </w:tcPr>
          <w:p w14:paraId="014265F2" w14:textId="5A185338" w:rsidR="00DB2286" w:rsidRPr="00DB2286" w:rsidRDefault="00347A9C" w:rsidP="00DB2286">
            <w:pPr>
              <w:spacing w:after="160" w:line="259" w:lineRule="auto"/>
            </w:pPr>
            <w:r>
              <w:t xml:space="preserve">No participants assessed the outcomes through self-report and were aware they received the Noibene intervention. </w:t>
            </w:r>
          </w:p>
        </w:tc>
      </w:tr>
      <w:tr w:rsidR="00DB2286" w:rsidRPr="00DB2286" w14:paraId="42EFF9B1" w14:textId="77777777" w:rsidTr="3DA74A43">
        <w:tc>
          <w:tcPr>
            <w:tcW w:w="2506" w:type="dxa"/>
          </w:tcPr>
          <w:p w14:paraId="1F1C20AA" w14:textId="77777777" w:rsidR="00DB2286" w:rsidRPr="00DB2286" w:rsidRDefault="00DB2286" w:rsidP="00DB2286">
            <w:pPr>
              <w:spacing w:after="160" w:line="259" w:lineRule="auto"/>
            </w:pPr>
            <w:r w:rsidRPr="00DB2286">
              <w:t>9.Was the loss to follow-up after baseline 20% or less? Were those lost to follow-up accounted for in the analysis?</w:t>
            </w:r>
          </w:p>
        </w:tc>
        <w:tc>
          <w:tcPr>
            <w:tcW w:w="690" w:type="dxa"/>
          </w:tcPr>
          <w:p w14:paraId="151DE2F7" w14:textId="77777777" w:rsidR="00DB2286" w:rsidRPr="00DB2286" w:rsidRDefault="00DB2286" w:rsidP="00DB2286">
            <w:pPr>
              <w:spacing w:after="160" w:line="259" w:lineRule="auto"/>
            </w:pPr>
          </w:p>
        </w:tc>
        <w:tc>
          <w:tcPr>
            <w:tcW w:w="657" w:type="dxa"/>
          </w:tcPr>
          <w:p w14:paraId="3698E2F7" w14:textId="327692F0" w:rsidR="00DB2286" w:rsidRPr="00DB2286" w:rsidRDefault="005F4C83" w:rsidP="00DB2286">
            <w:pPr>
              <w:spacing w:after="160" w:line="259" w:lineRule="auto"/>
            </w:pPr>
            <w:r>
              <w:t>X</w:t>
            </w:r>
          </w:p>
        </w:tc>
        <w:tc>
          <w:tcPr>
            <w:tcW w:w="678" w:type="dxa"/>
          </w:tcPr>
          <w:p w14:paraId="2247F147" w14:textId="77777777" w:rsidR="00DB2286" w:rsidRPr="00DB2286" w:rsidRDefault="00DB2286" w:rsidP="00DB2286">
            <w:pPr>
              <w:spacing w:after="160" w:line="259" w:lineRule="auto"/>
            </w:pPr>
          </w:p>
        </w:tc>
        <w:tc>
          <w:tcPr>
            <w:tcW w:w="4485" w:type="dxa"/>
          </w:tcPr>
          <w:p w14:paraId="4F178B38" w14:textId="77777777" w:rsidR="00DB2286" w:rsidRDefault="005F4C83" w:rsidP="00DB2286">
            <w:pPr>
              <w:spacing w:after="160" w:line="259" w:lineRule="auto"/>
            </w:pPr>
            <w:r>
              <w:t>59 out of 154 students completed the intervention at post-measures.</w:t>
            </w:r>
          </w:p>
          <w:p w14:paraId="50D2DC36" w14:textId="77777777" w:rsidR="00FD3287" w:rsidRDefault="005F4C83" w:rsidP="00DB2286">
            <w:pPr>
              <w:spacing w:after="160" w:line="259" w:lineRule="auto"/>
            </w:pPr>
            <w:r>
              <w:t>Analysis</w:t>
            </w:r>
            <w:r w:rsidR="00FD3287">
              <w:t xml:space="preserve"> did not account for this</w:t>
            </w:r>
            <w:r>
              <w:t xml:space="preserve">: </w:t>
            </w:r>
          </w:p>
          <w:p w14:paraId="3CFFF893" w14:textId="2172EBF5" w:rsidR="005F4C83" w:rsidRPr="00DB2286" w:rsidRDefault="00C06BE7" w:rsidP="00DB2286">
            <w:pPr>
              <w:spacing w:after="160" w:line="259" w:lineRule="auto"/>
            </w:pPr>
            <w:r>
              <w:t>“</w:t>
            </w:r>
            <w:r w:rsidRPr="00C06BE7">
              <w:t>In the group of students who completed the programme (n = 59), a series of paired-samples t-test was conducted to compare the selected measures at baseline and post-intervention. As shown in Table 4, the analysis revealed significant differences in different dimensions of psychological well-being</w:t>
            </w:r>
            <w:r w:rsidR="00FD3287">
              <w:t>”.</w:t>
            </w:r>
          </w:p>
        </w:tc>
      </w:tr>
      <w:tr w:rsidR="00DB2286" w:rsidRPr="00DB2286" w14:paraId="77774039" w14:textId="77777777" w:rsidTr="3DA74A43">
        <w:tc>
          <w:tcPr>
            <w:tcW w:w="2506" w:type="dxa"/>
          </w:tcPr>
          <w:p w14:paraId="0B4AD06C" w14:textId="77777777" w:rsidR="00DB2286" w:rsidRPr="00DB2286" w:rsidRDefault="00DB2286" w:rsidP="00DB2286">
            <w:pPr>
              <w:spacing w:after="160" w:line="259" w:lineRule="auto"/>
            </w:pPr>
            <w:r w:rsidRPr="00DB2286">
              <w:t xml:space="preserve">10.Did the statistical methods examine </w:t>
            </w:r>
            <w:r w:rsidRPr="00DB2286">
              <w:lastRenderedPageBreak/>
              <w:t>changes in outcome measures from before to after the intervention? Were statistical tests done that provided p values for the pre-to-post changes?</w:t>
            </w:r>
          </w:p>
        </w:tc>
        <w:tc>
          <w:tcPr>
            <w:tcW w:w="690" w:type="dxa"/>
          </w:tcPr>
          <w:p w14:paraId="502A7FE6" w14:textId="2932A1C9" w:rsidR="00DB2286" w:rsidRPr="00DB2286" w:rsidRDefault="3DA74A43" w:rsidP="00DB2286">
            <w:pPr>
              <w:spacing w:after="160" w:line="259" w:lineRule="auto"/>
            </w:pPr>
            <w:r>
              <w:lastRenderedPageBreak/>
              <w:t>X</w:t>
            </w:r>
          </w:p>
        </w:tc>
        <w:tc>
          <w:tcPr>
            <w:tcW w:w="657" w:type="dxa"/>
          </w:tcPr>
          <w:p w14:paraId="09796B08" w14:textId="77777777" w:rsidR="00DB2286" w:rsidRPr="00DB2286" w:rsidRDefault="00DB2286" w:rsidP="00DB2286">
            <w:pPr>
              <w:spacing w:after="160" w:line="259" w:lineRule="auto"/>
            </w:pPr>
          </w:p>
        </w:tc>
        <w:tc>
          <w:tcPr>
            <w:tcW w:w="678" w:type="dxa"/>
          </w:tcPr>
          <w:p w14:paraId="120BC888" w14:textId="77777777" w:rsidR="00DB2286" w:rsidRPr="00DB2286" w:rsidRDefault="00DB2286" w:rsidP="00DB2286">
            <w:pPr>
              <w:spacing w:after="160" w:line="259" w:lineRule="auto"/>
            </w:pPr>
          </w:p>
        </w:tc>
        <w:tc>
          <w:tcPr>
            <w:tcW w:w="4485" w:type="dxa"/>
          </w:tcPr>
          <w:p w14:paraId="767E3CEF" w14:textId="77777777" w:rsidR="00DB2286" w:rsidRDefault="00682300" w:rsidP="00DB2286">
            <w:pPr>
              <w:spacing w:after="160" w:line="259" w:lineRule="auto"/>
            </w:pPr>
            <w:r>
              <w:t>“</w:t>
            </w:r>
            <w:r w:rsidRPr="00682300">
              <w:t xml:space="preserve">In the group of students who completed the programme (n = 59), a series of paired-samples </w:t>
            </w:r>
            <w:r w:rsidRPr="00682300">
              <w:lastRenderedPageBreak/>
              <w:t>t-test was conducted to compare the selected measures at baseline and post-intervention. As shown in Table 4, the analysis revealed significant differences in different dimensions of psychological well-being</w:t>
            </w:r>
            <w:r>
              <w:t>”.</w:t>
            </w:r>
          </w:p>
          <w:p w14:paraId="6918CCD7" w14:textId="26723A46" w:rsidR="00AD11DB" w:rsidRPr="00DB2286" w:rsidRDefault="00AD11DB" w:rsidP="00DB2286">
            <w:pPr>
              <w:spacing w:after="160" w:line="259" w:lineRule="auto"/>
            </w:pPr>
            <w:r>
              <w:t xml:space="preserve">Table 4 provides p-values. </w:t>
            </w:r>
          </w:p>
        </w:tc>
      </w:tr>
      <w:tr w:rsidR="00DB2286" w:rsidRPr="00DB2286" w14:paraId="3F8DF94E" w14:textId="77777777" w:rsidTr="3DA74A43">
        <w:tc>
          <w:tcPr>
            <w:tcW w:w="2506" w:type="dxa"/>
          </w:tcPr>
          <w:p w14:paraId="34E7CF08" w14:textId="77777777" w:rsidR="00DB2286" w:rsidRPr="00DB2286" w:rsidRDefault="00DB2286" w:rsidP="00DB2286">
            <w:pPr>
              <w:spacing w:after="160" w:line="259" w:lineRule="auto"/>
            </w:pPr>
            <w:r w:rsidRPr="00DB2286">
              <w:lastRenderedPageBreak/>
              <w:t>11.Were outcome measures of interest taken multiple times before the intervention and multiple times after the intervention (i.e., did they use an interrupted time-series design)?</w:t>
            </w:r>
          </w:p>
        </w:tc>
        <w:tc>
          <w:tcPr>
            <w:tcW w:w="690" w:type="dxa"/>
          </w:tcPr>
          <w:p w14:paraId="3BFE375B" w14:textId="77777777" w:rsidR="00DB2286" w:rsidRPr="00DB2286" w:rsidRDefault="00DB2286" w:rsidP="00DB2286">
            <w:pPr>
              <w:spacing w:after="160" w:line="259" w:lineRule="auto"/>
            </w:pPr>
          </w:p>
        </w:tc>
        <w:tc>
          <w:tcPr>
            <w:tcW w:w="657" w:type="dxa"/>
          </w:tcPr>
          <w:p w14:paraId="229E628C" w14:textId="073253C5" w:rsidR="00DB2286" w:rsidRPr="00DB2286" w:rsidRDefault="00AD11DB" w:rsidP="00DB2286">
            <w:pPr>
              <w:spacing w:after="160" w:line="259" w:lineRule="auto"/>
            </w:pPr>
            <w:r>
              <w:t>X</w:t>
            </w:r>
          </w:p>
        </w:tc>
        <w:tc>
          <w:tcPr>
            <w:tcW w:w="678" w:type="dxa"/>
          </w:tcPr>
          <w:p w14:paraId="31374916" w14:textId="25FA52C1" w:rsidR="00DB2286" w:rsidRPr="00DB2286" w:rsidRDefault="3DA74A43" w:rsidP="00DB2286">
            <w:pPr>
              <w:spacing w:after="160" w:line="259" w:lineRule="auto"/>
            </w:pPr>
            <w:r>
              <w:t>NA</w:t>
            </w:r>
          </w:p>
        </w:tc>
        <w:tc>
          <w:tcPr>
            <w:tcW w:w="4485" w:type="dxa"/>
          </w:tcPr>
          <w:p w14:paraId="30FB9B9F" w14:textId="77777777" w:rsidR="00DB2286" w:rsidRPr="00DB2286" w:rsidRDefault="00DB2286" w:rsidP="00DB2286">
            <w:pPr>
              <w:spacing w:after="160" w:line="259" w:lineRule="auto"/>
            </w:pPr>
          </w:p>
        </w:tc>
      </w:tr>
      <w:tr w:rsidR="00DB2286" w:rsidRPr="00DB2286" w14:paraId="0A5ECC7E" w14:textId="77777777" w:rsidTr="3DA74A43">
        <w:tc>
          <w:tcPr>
            <w:tcW w:w="2506" w:type="dxa"/>
          </w:tcPr>
          <w:p w14:paraId="44A1F74F" w14:textId="77777777" w:rsidR="00DB2286" w:rsidRPr="00DB2286" w:rsidRDefault="00DB2286" w:rsidP="00DB2286">
            <w:pPr>
              <w:spacing w:after="160" w:line="259" w:lineRule="auto"/>
            </w:pPr>
            <w:r w:rsidRPr="00DB2286">
              <w:t>12.If the intervention was conducted at a group level (e.g., a whole hospital, a community, etc.) did the statistical analysis take into account the use of individual-level data to determine effects at the group level?</w:t>
            </w:r>
          </w:p>
        </w:tc>
        <w:tc>
          <w:tcPr>
            <w:tcW w:w="690" w:type="dxa"/>
          </w:tcPr>
          <w:p w14:paraId="1499609A" w14:textId="77777777" w:rsidR="00DB2286" w:rsidRPr="00DB2286" w:rsidRDefault="00DB2286" w:rsidP="00DB2286">
            <w:pPr>
              <w:spacing w:after="160" w:line="259" w:lineRule="auto"/>
            </w:pPr>
          </w:p>
        </w:tc>
        <w:tc>
          <w:tcPr>
            <w:tcW w:w="657" w:type="dxa"/>
          </w:tcPr>
          <w:p w14:paraId="5B1BB1AF" w14:textId="77777777" w:rsidR="00DB2286" w:rsidRPr="00DB2286" w:rsidRDefault="00DB2286" w:rsidP="00DB2286">
            <w:pPr>
              <w:spacing w:after="160" w:line="259" w:lineRule="auto"/>
            </w:pPr>
          </w:p>
        </w:tc>
        <w:tc>
          <w:tcPr>
            <w:tcW w:w="678" w:type="dxa"/>
          </w:tcPr>
          <w:p w14:paraId="507C7A30" w14:textId="26A777AD" w:rsidR="00DB2286" w:rsidRPr="00DB2286" w:rsidRDefault="3DA74A43" w:rsidP="00DB2286">
            <w:pPr>
              <w:spacing w:after="160" w:line="259" w:lineRule="auto"/>
            </w:pPr>
            <w:r>
              <w:t>NA</w:t>
            </w:r>
          </w:p>
        </w:tc>
        <w:tc>
          <w:tcPr>
            <w:tcW w:w="4485" w:type="dxa"/>
          </w:tcPr>
          <w:p w14:paraId="526867B1" w14:textId="77777777" w:rsidR="00DB2286" w:rsidRPr="00DB2286" w:rsidRDefault="00DB2286" w:rsidP="00DB2286">
            <w:pPr>
              <w:spacing w:after="160" w:line="259" w:lineRule="auto"/>
            </w:pPr>
          </w:p>
        </w:tc>
      </w:tr>
    </w:tbl>
    <w:p w14:paraId="71D7B36B" w14:textId="77777777" w:rsidR="00DB2286" w:rsidRPr="00DB2286" w:rsidRDefault="00DB2286" w:rsidP="00DB2286"/>
    <w:p w14:paraId="74C481C9" w14:textId="77777777" w:rsidR="00DB2286" w:rsidRPr="00DB2286" w:rsidRDefault="00DB2286" w:rsidP="00DB2286"/>
    <w:tbl>
      <w:tblPr>
        <w:tblStyle w:val="TableGrid"/>
        <w:tblW w:w="0" w:type="auto"/>
        <w:tblLook w:val="04A0" w:firstRow="1" w:lastRow="0" w:firstColumn="1" w:lastColumn="0" w:noHBand="0" w:noVBand="1"/>
      </w:tblPr>
      <w:tblGrid>
        <w:gridCol w:w="2506"/>
        <w:gridCol w:w="6510"/>
      </w:tblGrid>
      <w:tr w:rsidR="00DB2286" w:rsidRPr="00DB2286" w14:paraId="735B4C63" w14:textId="77777777" w:rsidTr="3DA74A43">
        <w:tc>
          <w:tcPr>
            <w:tcW w:w="2506" w:type="dxa"/>
          </w:tcPr>
          <w:p w14:paraId="31B3F6E7" w14:textId="77777777" w:rsidR="00DB2286" w:rsidRPr="00DB2286" w:rsidRDefault="00DB2286" w:rsidP="00DB2286">
            <w:pPr>
              <w:spacing w:after="160" w:line="259" w:lineRule="auto"/>
            </w:pPr>
            <w:r w:rsidRPr="00DB2286">
              <w:t>Overall quality rating:</w:t>
            </w:r>
          </w:p>
        </w:tc>
        <w:tc>
          <w:tcPr>
            <w:tcW w:w="6510" w:type="dxa"/>
          </w:tcPr>
          <w:p w14:paraId="6013D18F" w14:textId="1EC52AAE" w:rsidR="00DB2286" w:rsidRPr="00DB2286" w:rsidRDefault="3DA74A43" w:rsidP="00DB2286">
            <w:pPr>
              <w:spacing w:after="160" w:line="259" w:lineRule="auto"/>
            </w:pPr>
            <w:r>
              <w:t xml:space="preserve">High risk of bias / </w:t>
            </w:r>
            <w:r w:rsidR="00287A28">
              <w:t>low</w:t>
            </w:r>
            <w:r>
              <w:t xml:space="preserve"> quality </w:t>
            </w:r>
          </w:p>
        </w:tc>
      </w:tr>
      <w:tr w:rsidR="00DB2286" w:rsidRPr="00DB2286" w14:paraId="619AA349" w14:textId="77777777" w:rsidTr="3DA74A43">
        <w:tc>
          <w:tcPr>
            <w:tcW w:w="2506" w:type="dxa"/>
          </w:tcPr>
          <w:p w14:paraId="108E7252" w14:textId="77777777" w:rsidR="00DB2286" w:rsidRPr="00DB2286" w:rsidRDefault="00DB2286" w:rsidP="00DB2286">
            <w:pPr>
              <w:spacing w:after="160" w:line="259" w:lineRule="auto"/>
            </w:pPr>
            <w:r w:rsidRPr="00DB2286">
              <w:t>Reasoning:</w:t>
            </w:r>
          </w:p>
        </w:tc>
        <w:tc>
          <w:tcPr>
            <w:tcW w:w="6510" w:type="dxa"/>
          </w:tcPr>
          <w:p w14:paraId="43C46D1C" w14:textId="1A2BD1CB" w:rsidR="00DB2286" w:rsidRPr="00DB2286" w:rsidRDefault="3DA74A43" w:rsidP="00DB2286">
            <w:pPr>
              <w:spacing w:after="160" w:line="259" w:lineRule="auto"/>
            </w:pPr>
            <w:r>
              <w:t xml:space="preserve">High attrition, no pre-registration, no </w:t>
            </w:r>
            <w:r w:rsidR="00A23E64">
              <w:t xml:space="preserve">blinding of participants/outcome assessors, no </w:t>
            </w:r>
            <w:r>
              <w:t>sample size calculation</w:t>
            </w:r>
            <w:r w:rsidR="00A23E64">
              <w:t>.</w:t>
            </w:r>
          </w:p>
        </w:tc>
      </w:tr>
    </w:tbl>
    <w:p w14:paraId="6DFE5A21" w14:textId="77777777" w:rsidR="009B234C" w:rsidRDefault="00A23E64"/>
    <w:sectPr w:rsidR="009B23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7104D"/>
    <w:multiLevelType w:val="hybridMultilevel"/>
    <w:tmpl w:val="39E80B3A"/>
    <w:lvl w:ilvl="0" w:tplc="8B4A371C">
      <w:start w:val="1"/>
      <w:numFmt w:val="decimal"/>
      <w:pStyle w:val="Style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EC0A12"/>
    <w:multiLevelType w:val="hybridMultilevel"/>
    <w:tmpl w:val="0CF6A986"/>
    <w:lvl w:ilvl="0" w:tplc="5EB26914">
      <w:start w:val="1"/>
      <w:numFmt w:val="decimal"/>
      <w:pStyle w:val="Style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7A77F6"/>
    <w:multiLevelType w:val="hybridMultilevel"/>
    <w:tmpl w:val="C5B092C0"/>
    <w:lvl w:ilvl="0" w:tplc="F440EE0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1"/>
  </w:num>
  <w:num w:numId="4">
    <w:abstractNumId w:val="0"/>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1C2"/>
    <w:rsid w:val="001660B9"/>
    <w:rsid w:val="00287A28"/>
    <w:rsid w:val="00347A9C"/>
    <w:rsid w:val="004C5BCE"/>
    <w:rsid w:val="00531FDE"/>
    <w:rsid w:val="00535EC7"/>
    <w:rsid w:val="005F4C83"/>
    <w:rsid w:val="00682300"/>
    <w:rsid w:val="00982F38"/>
    <w:rsid w:val="00A23E64"/>
    <w:rsid w:val="00AD11DB"/>
    <w:rsid w:val="00B368B9"/>
    <w:rsid w:val="00BB46ED"/>
    <w:rsid w:val="00C011F1"/>
    <w:rsid w:val="00C06BE7"/>
    <w:rsid w:val="00C95884"/>
    <w:rsid w:val="00D11322"/>
    <w:rsid w:val="00D2247F"/>
    <w:rsid w:val="00D361C2"/>
    <w:rsid w:val="00DB2286"/>
    <w:rsid w:val="00EC15C9"/>
    <w:rsid w:val="00ED6E2D"/>
    <w:rsid w:val="00F11879"/>
    <w:rsid w:val="00FD3287"/>
    <w:rsid w:val="3D4CEA98"/>
    <w:rsid w:val="3DA74A43"/>
    <w:rsid w:val="473794DD"/>
    <w:rsid w:val="7EB2A1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9D7F"/>
  <w15:chartTrackingRefBased/>
  <w15:docId w15:val="{563F3FA6-9339-44E6-8612-DC1E4F38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8B9"/>
  </w:style>
  <w:style w:type="paragraph" w:styleId="Heading1">
    <w:name w:val="heading 1"/>
    <w:basedOn w:val="Normal"/>
    <w:next w:val="Normal"/>
    <w:link w:val="Heading1Char"/>
    <w:qFormat/>
    <w:rsid w:val="00B368B9"/>
    <w:pPr>
      <w:keepNext/>
      <w:spacing w:before="240" w:after="60" w:line="240" w:lineRule="auto"/>
      <w:outlineLvl w:val="0"/>
    </w:pPr>
    <w:rPr>
      <w:rFonts w:ascii="Arial" w:eastAsia="Times New Roman" w:hAnsi="Arial" w:cs="Arial"/>
      <w:b/>
      <w:bCs/>
      <w:kern w:val="32"/>
      <w:sz w:val="32"/>
      <w:szCs w:val="32"/>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B368B9"/>
    <w:pPr>
      <w:spacing w:line="240" w:lineRule="auto"/>
    </w:pPr>
    <w:rPr>
      <w:sz w:val="20"/>
      <w:szCs w:val="20"/>
    </w:rPr>
  </w:style>
  <w:style w:type="character" w:customStyle="1" w:styleId="CommentTextChar">
    <w:name w:val="Comment Text Char"/>
    <w:basedOn w:val="DefaultParagraphFont"/>
    <w:link w:val="CommentText"/>
    <w:uiPriority w:val="99"/>
    <w:semiHidden/>
    <w:rsid w:val="00B368B9"/>
    <w:rPr>
      <w:sz w:val="20"/>
      <w:szCs w:val="20"/>
    </w:rPr>
  </w:style>
  <w:style w:type="paragraph" w:customStyle="1" w:styleId="TableContents">
    <w:name w:val="Table Contents"/>
    <w:basedOn w:val="Normal"/>
    <w:rsid w:val="00B368B9"/>
    <w:pPr>
      <w:widowControl w:val="0"/>
      <w:suppressLineNumbers/>
      <w:suppressAutoHyphens/>
      <w:spacing w:after="0" w:line="240" w:lineRule="auto"/>
    </w:pPr>
    <w:rPr>
      <w:rFonts w:ascii="Times New Roman" w:eastAsia="Times New Roman" w:hAnsi="Times New Roman" w:cs="Times New Roman"/>
      <w:sz w:val="20"/>
      <w:szCs w:val="20"/>
    </w:rPr>
  </w:style>
  <w:style w:type="paragraph" w:customStyle="1" w:styleId="Style1">
    <w:name w:val="Style1"/>
    <w:basedOn w:val="CommentText"/>
    <w:link w:val="Style1Char"/>
    <w:qFormat/>
    <w:rsid w:val="00B368B9"/>
    <w:pPr>
      <w:numPr>
        <w:numId w:val="5"/>
      </w:numPr>
    </w:pPr>
  </w:style>
  <w:style w:type="character" w:customStyle="1" w:styleId="Style1Char">
    <w:name w:val="Style1 Char"/>
    <w:basedOn w:val="CommentTextChar"/>
    <w:link w:val="Style1"/>
    <w:rsid w:val="00B368B9"/>
    <w:rPr>
      <w:sz w:val="20"/>
      <w:szCs w:val="20"/>
    </w:rPr>
  </w:style>
  <w:style w:type="character" w:customStyle="1" w:styleId="Heading1Char">
    <w:name w:val="Heading 1 Char"/>
    <w:basedOn w:val="DefaultParagraphFont"/>
    <w:link w:val="Heading1"/>
    <w:rsid w:val="00B368B9"/>
    <w:rPr>
      <w:rFonts w:ascii="Arial" w:eastAsia="Times New Roman" w:hAnsi="Arial" w:cs="Arial"/>
      <w:b/>
      <w:bCs/>
      <w:kern w:val="32"/>
      <w:sz w:val="32"/>
      <w:szCs w:val="32"/>
      <w:lang w:eastAsia="en-GB"/>
    </w:rPr>
  </w:style>
  <w:style w:type="paragraph" w:styleId="Header">
    <w:name w:val="header"/>
    <w:basedOn w:val="Normal"/>
    <w:link w:val="HeaderChar"/>
    <w:uiPriority w:val="99"/>
    <w:unhideWhenUsed/>
    <w:rsid w:val="00B36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8B9"/>
  </w:style>
  <w:style w:type="paragraph" w:styleId="Footer">
    <w:name w:val="footer"/>
    <w:basedOn w:val="Normal"/>
    <w:link w:val="FooterChar"/>
    <w:uiPriority w:val="99"/>
    <w:unhideWhenUsed/>
    <w:rsid w:val="00B36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8B9"/>
  </w:style>
  <w:style w:type="character" w:styleId="CommentReference">
    <w:name w:val="annotation reference"/>
    <w:basedOn w:val="DefaultParagraphFont"/>
    <w:uiPriority w:val="99"/>
    <w:semiHidden/>
    <w:unhideWhenUsed/>
    <w:rsid w:val="00B368B9"/>
    <w:rPr>
      <w:sz w:val="16"/>
      <w:szCs w:val="16"/>
    </w:rPr>
  </w:style>
  <w:style w:type="character" w:styleId="Hyperlink">
    <w:name w:val="Hyperlink"/>
    <w:basedOn w:val="DefaultParagraphFont"/>
    <w:uiPriority w:val="99"/>
    <w:unhideWhenUsed/>
    <w:rsid w:val="00B368B9"/>
    <w:rPr>
      <w:color w:val="0563C1" w:themeColor="hyperlink"/>
      <w:u w:val="single"/>
    </w:rPr>
  </w:style>
  <w:style w:type="character" w:styleId="Emphasis">
    <w:name w:val="Emphasis"/>
    <w:basedOn w:val="DefaultParagraphFont"/>
    <w:uiPriority w:val="20"/>
    <w:qFormat/>
    <w:rsid w:val="00B368B9"/>
    <w:rPr>
      <w:i/>
      <w:iCs/>
    </w:rPr>
  </w:style>
  <w:style w:type="paragraph" w:styleId="CommentSubject">
    <w:name w:val="annotation subject"/>
    <w:basedOn w:val="CommentText"/>
    <w:next w:val="CommentText"/>
    <w:link w:val="CommentSubjectChar"/>
    <w:uiPriority w:val="99"/>
    <w:semiHidden/>
    <w:unhideWhenUsed/>
    <w:rsid w:val="00B368B9"/>
    <w:rPr>
      <w:b/>
      <w:bCs/>
    </w:rPr>
  </w:style>
  <w:style w:type="character" w:customStyle="1" w:styleId="CommentSubjectChar">
    <w:name w:val="Comment Subject Char"/>
    <w:basedOn w:val="CommentTextChar"/>
    <w:link w:val="CommentSubject"/>
    <w:uiPriority w:val="99"/>
    <w:semiHidden/>
    <w:rsid w:val="00B368B9"/>
    <w:rPr>
      <w:b/>
      <w:bCs/>
      <w:sz w:val="20"/>
      <w:szCs w:val="20"/>
    </w:rPr>
  </w:style>
  <w:style w:type="table" w:styleId="TableGrid">
    <w:name w:val="Table Grid"/>
    <w:basedOn w:val="TableNormal"/>
    <w:uiPriority w:val="39"/>
    <w:rsid w:val="00B36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CommentText"/>
    <w:link w:val="Style2Char"/>
    <w:autoRedefine/>
    <w:qFormat/>
    <w:rsid w:val="00B368B9"/>
    <w:pPr>
      <w:numPr>
        <w:numId w:val="6"/>
      </w:numPr>
    </w:pPr>
  </w:style>
  <w:style w:type="character" w:customStyle="1" w:styleId="Style2Char">
    <w:name w:val="Style2 Char"/>
    <w:basedOn w:val="CommentTextChar"/>
    <w:link w:val="Style2"/>
    <w:rsid w:val="00B368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377e3d22-4ea1-422d-b0ad-8fcc89406b9e}" enabled="0" method="" siteId="{377e3d22-4ea1-422d-b0ad-8fcc89406b9e}"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727</Words>
  <Characters>4150</Characters>
  <Application>Microsoft Office Word</Application>
  <DocSecurity>0</DocSecurity>
  <Lines>34</Lines>
  <Paragraphs>9</Paragraphs>
  <ScaleCrop>false</ScaleCrop>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dc:creator>
  <cp:keywords/>
  <dc:description/>
  <cp:lastModifiedBy>JG</cp:lastModifiedBy>
  <cp:revision>22</cp:revision>
  <dcterms:created xsi:type="dcterms:W3CDTF">2022-08-10T12:46:00Z</dcterms:created>
  <dcterms:modified xsi:type="dcterms:W3CDTF">2022-08-10T17:54:00Z</dcterms:modified>
</cp:coreProperties>
</file>