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77F4" w14:textId="7C84EF1C" w:rsidR="003572FF" w:rsidRPr="00F556F6" w:rsidRDefault="003572FF" w:rsidP="00F556F6">
      <w:pPr>
        <w:spacing w:line="360" w:lineRule="auto"/>
        <w:jc w:val="both"/>
        <w:rPr>
          <w:sz w:val="22"/>
          <w:szCs w:val="22"/>
          <w:lang w:val="en-GB" w:eastAsia="zh-CN"/>
        </w:rPr>
      </w:pPr>
      <w:bookmarkStart w:id="0" w:name="_Hlk120134964"/>
      <w:bookmarkEnd w:id="0"/>
    </w:p>
    <w:p w14:paraId="4CBE954B" w14:textId="77777777" w:rsidR="006B0335" w:rsidRPr="00F556F6" w:rsidRDefault="006B0335" w:rsidP="00F556F6">
      <w:pPr>
        <w:spacing w:line="360" w:lineRule="auto"/>
        <w:jc w:val="both"/>
        <w:rPr>
          <w:b/>
          <w:sz w:val="22"/>
          <w:szCs w:val="22"/>
          <w:lang w:val="en-GB"/>
        </w:rPr>
      </w:pPr>
    </w:p>
    <w:p w14:paraId="46724D4A" w14:textId="77777777" w:rsidR="005A1850" w:rsidRPr="00F556F6" w:rsidRDefault="00DB0174" w:rsidP="00F556F6">
      <w:pPr>
        <w:spacing w:line="360" w:lineRule="auto"/>
        <w:jc w:val="center"/>
        <w:rPr>
          <w:b/>
          <w:sz w:val="22"/>
          <w:szCs w:val="22"/>
          <w:lang w:val="en-GB"/>
        </w:rPr>
      </w:pPr>
      <w:r w:rsidRPr="00F556F6">
        <w:rPr>
          <w:b/>
          <w:sz w:val="22"/>
          <w:szCs w:val="22"/>
          <w:lang w:val="en-GB"/>
        </w:rPr>
        <w:t>Methods</w:t>
      </w:r>
    </w:p>
    <w:p w14:paraId="2A0BF111" w14:textId="77777777" w:rsidR="006B0335" w:rsidRPr="00F556F6" w:rsidRDefault="006B0335" w:rsidP="00F556F6">
      <w:pPr>
        <w:spacing w:line="360" w:lineRule="auto"/>
        <w:rPr>
          <w:sz w:val="22"/>
          <w:szCs w:val="22"/>
          <w:lang w:val="en-GB" w:eastAsia="zh-CN"/>
        </w:rPr>
      </w:pPr>
    </w:p>
    <w:p w14:paraId="272BE335" w14:textId="1DE42E68" w:rsidR="00B241E6" w:rsidRPr="00F556F6" w:rsidRDefault="00B241E6" w:rsidP="00F556F6">
      <w:pPr>
        <w:spacing w:before="120" w:after="120" w:line="360" w:lineRule="auto"/>
        <w:rPr>
          <w:sz w:val="22"/>
          <w:szCs w:val="22"/>
        </w:rPr>
      </w:pPr>
      <w:r w:rsidRPr="00F556F6">
        <w:rPr>
          <w:b/>
          <w:sz w:val="22"/>
          <w:szCs w:val="22"/>
        </w:rPr>
        <w:t>Grant number:</w:t>
      </w:r>
      <w:r w:rsidRPr="00F556F6">
        <w:rPr>
          <w:sz w:val="22"/>
          <w:szCs w:val="22"/>
        </w:rPr>
        <w:t xml:space="preserve"> </w:t>
      </w:r>
      <w:r w:rsidR="00C57665" w:rsidRPr="00F556F6">
        <w:rPr>
          <w:sz w:val="22"/>
          <w:szCs w:val="22"/>
        </w:rPr>
        <w:t>ES/T008121</w:t>
      </w:r>
    </w:p>
    <w:p w14:paraId="59B82D69" w14:textId="0E32FB1C" w:rsidR="00B241E6" w:rsidRPr="00F556F6" w:rsidRDefault="00B241E6" w:rsidP="00F556F6">
      <w:pPr>
        <w:spacing w:line="360" w:lineRule="auto"/>
        <w:rPr>
          <w:sz w:val="22"/>
          <w:szCs w:val="22"/>
        </w:rPr>
      </w:pPr>
      <w:r w:rsidRPr="00F556F6">
        <w:rPr>
          <w:b/>
          <w:sz w:val="22"/>
          <w:szCs w:val="22"/>
        </w:rPr>
        <w:t xml:space="preserve">Sponsor: </w:t>
      </w:r>
      <w:r w:rsidR="006112F4" w:rsidRPr="00F556F6">
        <w:rPr>
          <w:sz w:val="22"/>
          <w:szCs w:val="22"/>
        </w:rPr>
        <w:t>UKRI</w:t>
      </w:r>
    </w:p>
    <w:p w14:paraId="09B30817" w14:textId="5B26948C" w:rsidR="00B241E6" w:rsidRPr="00F556F6" w:rsidRDefault="00B241E6" w:rsidP="00F556F6">
      <w:pPr>
        <w:spacing w:before="120" w:after="120" w:line="360" w:lineRule="auto"/>
        <w:rPr>
          <w:b/>
          <w:sz w:val="22"/>
          <w:szCs w:val="22"/>
        </w:rPr>
      </w:pPr>
      <w:r w:rsidRPr="00F556F6">
        <w:rPr>
          <w:b/>
          <w:sz w:val="22"/>
          <w:szCs w:val="22"/>
        </w:rPr>
        <w:t xml:space="preserve">Project title: </w:t>
      </w:r>
      <w:r w:rsidR="00C343D0" w:rsidRPr="00F556F6">
        <w:rPr>
          <w:sz w:val="22"/>
          <w:szCs w:val="22"/>
        </w:rPr>
        <w:t>Water</w:t>
      </w:r>
      <w:r w:rsidR="00182F1E" w:rsidRPr="00F556F6">
        <w:rPr>
          <w:sz w:val="22"/>
          <w:szCs w:val="22"/>
        </w:rPr>
        <w:t xml:space="preserve"> &amp;</w:t>
      </w:r>
      <w:r w:rsidR="00817B05" w:rsidRPr="00F556F6">
        <w:rPr>
          <w:sz w:val="22"/>
          <w:szCs w:val="22"/>
        </w:rPr>
        <w:t xml:space="preserve"> </w:t>
      </w:r>
      <w:r w:rsidR="00182F1E" w:rsidRPr="00F556F6">
        <w:rPr>
          <w:sz w:val="22"/>
          <w:szCs w:val="22"/>
        </w:rPr>
        <w:t>Waste</w:t>
      </w:r>
      <w:r w:rsidRPr="00F556F6">
        <w:rPr>
          <w:sz w:val="22"/>
          <w:szCs w:val="22"/>
        </w:rPr>
        <w:t xml:space="preserve">: </w:t>
      </w:r>
      <w:r w:rsidR="00182F1E" w:rsidRPr="00F556F6">
        <w:rPr>
          <w:sz w:val="22"/>
          <w:szCs w:val="22"/>
        </w:rPr>
        <w:t>Expanding</w:t>
      </w:r>
      <w:r w:rsidR="00D51446" w:rsidRPr="00F556F6">
        <w:rPr>
          <w:sz w:val="22"/>
          <w:szCs w:val="22"/>
        </w:rPr>
        <w:t xml:space="preserve"> safe water and waste management services access to off-grid</w:t>
      </w:r>
      <w:r w:rsidR="00817B05" w:rsidRPr="00F556F6">
        <w:rPr>
          <w:sz w:val="22"/>
          <w:szCs w:val="22"/>
        </w:rPr>
        <w:t xml:space="preserve"> urban populations in Africa</w:t>
      </w:r>
    </w:p>
    <w:p w14:paraId="3BB6A880" w14:textId="77777777" w:rsidR="007808C5" w:rsidRPr="00F556F6" w:rsidRDefault="00B241E6" w:rsidP="00F556F6">
      <w:pPr>
        <w:spacing w:line="360" w:lineRule="auto"/>
        <w:rPr>
          <w:sz w:val="22"/>
          <w:szCs w:val="22"/>
          <w:lang w:eastAsia="zh-CN"/>
        </w:rPr>
      </w:pPr>
      <w:r w:rsidRPr="00F556F6">
        <w:rPr>
          <w:b/>
          <w:bCs/>
          <w:sz w:val="22"/>
          <w:szCs w:val="22"/>
          <w:lang w:eastAsia="zh-CN"/>
        </w:rPr>
        <w:t>Data set:</w:t>
      </w:r>
      <w:r w:rsidRPr="00F556F6">
        <w:rPr>
          <w:sz w:val="22"/>
          <w:szCs w:val="22"/>
          <w:lang w:eastAsia="zh-CN"/>
        </w:rPr>
        <w:t xml:space="preserve"> </w:t>
      </w:r>
      <w:r w:rsidR="007808C5" w:rsidRPr="00F556F6">
        <w:rPr>
          <w:sz w:val="22"/>
          <w:szCs w:val="22"/>
          <w:lang w:eastAsia="zh-CN"/>
        </w:rPr>
        <w:t>Increasing Recycling of Water Sachet Plastic Among Ghana’s Off-Grid Urban Populations: A Qualitative Study Among Informal Waste Collectors in Accra, Ghana</w:t>
      </w:r>
    </w:p>
    <w:p w14:paraId="6BF1BA72" w14:textId="77777777" w:rsidR="00A92F42" w:rsidRPr="00F556F6" w:rsidRDefault="00A92F42" w:rsidP="00F556F6">
      <w:pPr>
        <w:spacing w:line="360" w:lineRule="auto"/>
        <w:rPr>
          <w:sz w:val="22"/>
          <w:szCs w:val="22"/>
          <w:lang w:val="en-GB" w:eastAsia="zh-CN"/>
        </w:rPr>
      </w:pPr>
    </w:p>
    <w:p w14:paraId="366859C5" w14:textId="55B1389A" w:rsidR="007808C5" w:rsidRPr="00F556F6" w:rsidRDefault="00FE4508" w:rsidP="00F556F6">
      <w:pPr>
        <w:pStyle w:val="Heading2"/>
        <w:rPr>
          <w:rFonts w:ascii="Times New Roman" w:hAnsi="Times New Roman" w:cs="Times New Roman"/>
        </w:rPr>
      </w:pPr>
      <w:r w:rsidRPr="00F556F6">
        <w:rPr>
          <w:rStyle w:val="Strong"/>
          <w:rFonts w:ascii="Times New Roman" w:hAnsi="Times New Roman" w:cs="Times New Roman"/>
          <w:b/>
          <w:bCs w:val="0"/>
        </w:rPr>
        <w:t>Objectives</w:t>
      </w:r>
    </w:p>
    <w:p w14:paraId="37161153" w14:textId="17BB03A6" w:rsidR="007808C5" w:rsidRPr="00F556F6" w:rsidRDefault="007808C5" w:rsidP="00F556F6">
      <w:pPr>
        <w:spacing w:line="360" w:lineRule="auto"/>
        <w:rPr>
          <w:sz w:val="22"/>
          <w:szCs w:val="22"/>
          <w:lang w:val="en-GB"/>
        </w:rPr>
      </w:pPr>
      <w:r w:rsidRPr="00F556F6">
        <w:rPr>
          <w:sz w:val="22"/>
          <w:szCs w:val="22"/>
          <w:lang w:val="en-GB"/>
        </w:rPr>
        <w:t>This qualitative study of informal waste collectors aims to:</w:t>
      </w:r>
    </w:p>
    <w:p w14:paraId="06F09470" w14:textId="77777777" w:rsidR="007808C5" w:rsidRPr="00F556F6" w:rsidRDefault="007808C5" w:rsidP="00F556F6">
      <w:pPr>
        <w:spacing w:line="360" w:lineRule="auto"/>
        <w:rPr>
          <w:sz w:val="22"/>
          <w:szCs w:val="22"/>
          <w:lang w:val="en-GB"/>
        </w:rPr>
      </w:pPr>
    </w:p>
    <w:p w14:paraId="5DC175BB" w14:textId="334CAC70" w:rsidR="007808C5" w:rsidRPr="00F556F6" w:rsidRDefault="007808C5" w:rsidP="00F556F6">
      <w:pPr>
        <w:numPr>
          <w:ilvl w:val="0"/>
          <w:numId w:val="36"/>
        </w:numPr>
        <w:spacing w:line="360" w:lineRule="auto"/>
        <w:rPr>
          <w:sz w:val="22"/>
          <w:szCs w:val="22"/>
          <w:lang w:val="en-GB"/>
        </w:rPr>
      </w:pPr>
      <w:r w:rsidRPr="00F556F6">
        <w:rPr>
          <w:sz w:val="22"/>
          <w:szCs w:val="22"/>
          <w:lang w:val="en-GB"/>
        </w:rPr>
        <w:t xml:space="preserve">Compare and contrast the business models, contributions and challenges facing plastic waste collectors versus general waste collectors at different stages of the business life cycle and across different business operations in </w:t>
      </w:r>
      <w:r w:rsidR="002C36CE" w:rsidRPr="00F556F6">
        <w:rPr>
          <w:sz w:val="22"/>
          <w:szCs w:val="22"/>
          <w:lang w:val="en-GB"/>
        </w:rPr>
        <w:t xml:space="preserve">the </w:t>
      </w:r>
      <w:r w:rsidRPr="00F556F6">
        <w:rPr>
          <w:sz w:val="22"/>
          <w:szCs w:val="22"/>
          <w:lang w:val="en-GB"/>
        </w:rPr>
        <w:t xml:space="preserve">Greater Accra </w:t>
      </w:r>
      <w:r w:rsidR="002C36CE" w:rsidRPr="00F556F6">
        <w:rPr>
          <w:sz w:val="22"/>
          <w:szCs w:val="22"/>
          <w:lang w:val="en-GB"/>
        </w:rPr>
        <w:t>R</w:t>
      </w:r>
      <w:r w:rsidRPr="00F556F6">
        <w:rPr>
          <w:sz w:val="22"/>
          <w:szCs w:val="22"/>
          <w:lang w:val="en-GB"/>
        </w:rPr>
        <w:t>egion, Ghana</w:t>
      </w:r>
    </w:p>
    <w:p w14:paraId="61CE7587" w14:textId="122BA44D" w:rsidR="007808C5" w:rsidRPr="00F556F6" w:rsidRDefault="007808C5" w:rsidP="00F556F6">
      <w:pPr>
        <w:numPr>
          <w:ilvl w:val="0"/>
          <w:numId w:val="36"/>
        </w:numPr>
        <w:spacing w:line="360" w:lineRule="auto"/>
        <w:rPr>
          <w:sz w:val="22"/>
          <w:szCs w:val="22"/>
          <w:lang w:val="en-GB"/>
        </w:rPr>
      </w:pPr>
      <w:r w:rsidRPr="00F556F6">
        <w:rPr>
          <w:sz w:val="22"/>
          <w:szCs w:val="22"/>
          <w:lang w:val="en-GB"/>
        </w:rPr>
        <w:t xml:space="preserve">Compare and contrast the business models, contributions and challenges facing general waste collectors in </w:t>
      </w:r>
      <w:r w:rsidR="002C36CE" w:rsidRPr="00F556F6">
        <w:rPr>
          <w:sz w:val="22"/>
          <w:szCs w:val="22"/>
          <w:lang w:val="en-GB"/>
        </w:rPr>
        <w:t xml:space="preserve">the </w:t>
      </w:r>
      <w:r w:rsidRPr="00F556F6">
        <w:rPr>
          <w:sz w:val="22"/>
          <w:szCs w:val="22"/>
          <w:lang w:val="en-GB"/>
        </w:rPr>
        <w:t xml:space="preserve">Greater Accra </w:t>
      </w:r>
      <w:r w:rsidR="002C36CE" w:rsidRPr="00F556F6">
        <w:rPr>
          <w:sz w:val="22"/>
          <w:szCs w:val="22"/>
          <w:lang w:val="en-GB"/>
        </w:rPr>
        <w:t>R</w:t>
      </w:r>
      <w:r w:rsidRPr="00F556F6">
        <w:rPr>
          <w:sz w:val="22"/>
          <w:szCs w:val="22"/>
          <w:lang w:val="en-GB"/>
        </w:rPr>
        <w:t>egion, Ghana</w:t>
      </w:r>
    </w:p>
    <w:p w14:paraId="487F99C7" w14:textId="69D060E0" w:rsidR="007808C5" w:rsidRPr="00F556F6" w:rsidRDefault="007808C5" w:rsidP="00F556F6">
      <w:pPr>
        <w:numPr>
          <w:ilvl w:val="0"/>
          <w:numId w:val="36"/>
        </w:numPr>
        <w:spacing w:line="360" w:lineRule="auto"/>
        <w:rPr>
          <w:sz w:val="22"/>
          <w:szCs w:val="22"/>
          <w:lang w:val="en-GB"/>
        </w:rPr>
      </w:pPr>
      <w:r w:rsidRPr="00F556F6">
        <w:rPr>
          <w:sz w:val="22"/>
          <w:szCs w:val="22"/>
          <w:lang w:val="en-GB"/>
        </w:rPr>
        <w:t xml:space="preserve">Assess the implications </w:t>
      </w:r>
      <w:r w:rsidR="002C36CE" w:rsidRPr="00F556F6">
        <w:rPr>
          <w:sz w:val="22"/>
          <w:szCs w:val="22"/>
          <w:lang w:val="en-GB"/>
        </w:rPr>
        <w:t>of</w:t>
      </w:r>
      <w:r w:rsidRPr="00F556F6">
        <w:rPr>
          <w:sz w:val="22"/>
          <w:szCs w:val="22"/>
          <w:lang w:val="en-GB"/>
        </w:rPr>
        <w:t xml:space="preserve"> scaling up informal waste collection to recycle or reuse plastic waste in cities with contrasting policy regimes</w:t>
      </w:r>
      <w:r w:rsidR="00F556F6" w:rsidRPr="00F556F6">
        <w:rPr>
          <w:sz w:val="22"/>
          <w:szCs w:val="22"/>
          <w:lang w:val="en-GB"/>
        </w:rPr>
        <w:t>.</w:t>
      </w:r>
    </w:p>
    <w:p w14:paraId="1064ED4C" w14:textId="77777777" w:rsidR="00FE4508" w:rsidRPr="00F556F6" w:rsidRDefault="00FE4508" w:rsidP="00F556F6">
      <w:pPr>
        <w:spacing w:line="360" w:lineRule="auto"/>
        <w:rPr>
          <w:sz w:val="22"/>
          <w:szCs w:val="22"/>
          <w:lang w:val="en-GB"/>
        </w:rPr>
      </w:pPr>
    </w:p>
    <w:p w14:paraId="338AA30C" w14:textId="66D37FF7" w:rsidR="00C7543C" w:rsidRPr="00F556F6" w:rsidRDefault="00C7543C" w:rsidP="00F556F6">
      <w:pPr>
        <w:pStyle w:val="Heading2"/>
        <w:rPr>
          <w:rStyle w:val="Strong"/>
          <w:rFonts w:ascii="Times New Roman" w:hAnsi="Times New Roman" w:cs="Times New Roman"/>
          <w:b/>
          <w:bCs w:val="0"/>
        </w:rPr>
      </w:pPr>
      <w:r w:rsidRPr="00F556F6">
        <w:rPr>
          <w:rStyle w:val="Strong"/>
          <w:rFonts w:ascii="Times New Roman" w:hAnsi="Times New Roman" w:cs="Times New Roman"/>
          <w:b/>
          <w:bCs w:val="0"/>
        </w:rPr>
        <w:t>Study site</w:t>
      </w:r>
    </w:p>
    <w:p w14:paraId="09925258" w14:textId="5720A17C" w:rsidR="00C7543C" w:rsidRPr="00F556F6" w:rsidRDefault="005B50FE" w:rsidP="00F556F6">
      <w:pPr>
        <w:spacing w:line="360" w:lineRule="auto"/>
        <w:jc w:val="both"/>
        <w:rPr>
          <w:sz w:val="22"/>
          <w:szCs w:val="22"/>
        </w:rPr>
      </w:pPr>
      <w:bookmarkStart w:id="1" w:name="_Hlk146752912"/>
      <w:r w:rsidRPr="00F556F6">
        <w:rPr>
          <w:sz w:val="22"/>
          <w:szCs w:val="22"/>
          <w:lang w:val="en-GB"/>
        </w:rPr>
        <w:t>Fieldwork</w:t>
      </w:r>
      <w:r w:rsidR="00BC1980" w:rsidRPr="00F556F6">
        <w:rPr>
          <w:sz w:val="22"/>
          <w:szCs w:val="22"/>
          <w:lang w:val="en-GB"/>
        </w:rPr>
        <w:t xml:space="preserve"> took </w:t>
      </w:r>
      <w:r w:rsidR="000632D8" w:rsidRPr="00F556F6">
        <w:rPr>
          <w:sz w:val="22"/>
          <w:szCs w:val="22"/>
          <w:lang w:val="en-GB"/>
        </w:rPr>
        <w:t xml:space="preserve">place </w:t>
      </w:r>
      <w:r w:rsidR="008D7BAD" w:rsidRPr="00F556F6">
        <w:rPr>
          <w:sz w:val="22"/>
          <w:szCs w:val="22"/>
          <w:lang w:val="en-GB"/>
        </w:rPr>
        <w:t xml:space="preserve">in </w:t>
      </w:r>
      <w:r w:rsidR="3B43645A" w:rsidRPr="00F556F6">
        <w:rPr>
          <w:sz w:val="22"/>
          <w:szCs w:val="22"/>
          <w:lang w:val="en-GB"/>
        </w:rPr>
        <w:t xml:space="preserve">Greater </w:t>
      </w:r>
      <w:r w:rsidR="00514D85" w:rsidRPr="00F556F6">
        <w:rPr>
          <w:sz w:val="22"/>
          <w:szCs w:val="22"/>
          <w:lang w:val="en-GB"/>
        </w:rPr>
        <w:t xml:space="preserve">Accra </w:t>
      </w:r>
      <w:r w:rsidR="5EEACFD7" w:rsidRPr="00F556F6">
        <w:rPr>
          <w:sz w:val="22"/>
          <w:szCs w:val="22"/>
          <w:lang w:val="en-GB"/>
        </w:rPr>
        <w:t>in</w:t>
      </w:r>
      <w:r w:rsidR="00514D85" w:rsidRPr="00F556F6">
        <w:rPr>
          <w:sz w:val="22"/>
          <w:szCs w:val="22"/>
          <w:lang w:val="en-GB"/>
        </w:rPr>
        <w:t xml:space="preserve"> </w:t>
      </w:r>
      <w:r w:rsidR="009E3DCE" w:rsidRPr="00F556F6">
        <w:rPr>
          <w:sz w:val="22"/>
          <w:szCs w:val="22"/>
          <w:lang w:val="en-GB"/>
        </w:rPr>
        <w:t>Ghana</w:t>
      </w:r>
      <w:r w:rsidR="000C0825" w:rsidRPr="00F556F6">
        <w:rPr>
          <w:sz w:val="22"/>
          <w:szCs w:val="22"/>
          <w:lang w:val="en-GB"/>
        </w:rPr>
        <w:t>.</w:t>
      </w:r>
      <w:r w:rsidR="006535C0" w:rsidRPr="00F556F6">
        <w:rPr>
          <w:sz w:val="22"/>
          <w:szCs w:val="22"/>
          <w:lang w:val="en-GB"/>
        </w:rPr>
        <w:t xml:space="preserve"> </w:t>
      </w:r>
      <w:r w:rsidR="00290195" w:rsidRPr="00F556F6">
        <w:rPr>
          <w:sz w:val="22"/>
          <w:szCs w:val="22"/>
        </w:rPr>
        <w:t>Ghana has an extensive sachet (bagged) water industry</w:t>
      </w:r>
      <w:r w:rsidR="00461DB1">
        <w:rPr>
          <w:sz w:val="22"/>
          <w:szCs w:val="22"/>
        </w:rPr>
        <w:t xml:space="preserve"> </w:t>
      </w:r>
      <w:r w:rsidR="00461DB1">
        <w:rPr>
          <w:sz w:val="22"/>
          <w:szCs w:val="22"/>
        </w:rPr>
        <w:fldChar w:fldCharType="begin" w:fldLock="1"/>
      </w:r>
      <w:r w:rsidR="00461DB1">
        <w:rPr>
          <w:sz w:val="22"/>
          <w:szCs w:val="22"/>
        </w:rPr>
        <w:instrText>ADDIN CSL_CITATION {"citationItems":[{"id":"ITEM-1","itemData":{"ISSN":"2043-9083","author":[{"dropping-particle":"","family":"Stoler","given":"Justin","non-dropping-particle":"","parse-names":false,"suffix":""},{"dropping-particle":"","family":"Weeks","given":"John R","non-dropping-particle":"","parse-names":false,"suffix":""},{"dropping-particle":"","family":"Fink","given":"Günther","non-dropping-particle":"","parse-names":false,"suffix":""}],"container-title":"Journal of Water, Sanitation and Hygiene for Development","id":"ITEM-1","issue":"4","issued":{"date-parts":[["2012"]]},"page":"223-240","publisher":"IWA Publishing","title":"Sachet drinking water in Ghana's Accra-Tema metropolitan area: past, present, and future","type":"article-journal","volume":"2"},"uris":["http://www.mendeley.com/documents/?uuid=c541fd15-6093-4d95-97f8-0af2e5ec1f22"]}],"mendeley":{"formattedCitation":"(Stoler et al., 2012)","plainTextFormattedCitation":"(Stoler et al., 2012)","previouslyFormattedCitation":"(Stoler et al., 2012)"},"properties":{"noteIndex":0},"schema":"https://github.com/citation-style-language/schema/raw/master/csl-citation.json"}</w:instrText>
      </w:r>
      <w:r w:rsidR="00461DB1">
        <w:rPr>
          <w:sz w:val="22"/>
          <w:szCs w:val="22"/>
        </w:rPr>
        <w:fldChar w:fldCharType="separate"/>
      </w:r>
      <w:r w:rsidR="00461DB1" w:rsidRPr="00461DB1">
        <w:rPr>
          <w:noProof/>
          <w:sz w:val="22"/>
          <w:szCs w:val="22"/>
        </w:rPr>
        <w:t>(Stoler et al., 2012)</w:t>
      </w:r>
      <w:r w:rsidR="00461DB1">
        <w:rPr>
          <w:sz w:val="22"/>
          <w:szCs w:val="22"/>
        </w:rPr>
        <w:fldChar w:fldCharType="end"/>
      </w:r>
      <w:r w:rsidR="00290195" w:rsidRPr="00F556F6">
        <w:rPr>
          <w:sz w:val="22"/>
          <w:szCs w:val="22"/>
        </w:rPr>
        <w:t xml:space="preserve">  and raises excise duty on semi-finished and raw plastics but has not banned single-use plastics</w:t>
      </w:r>
      <w:r w:rsidR="00461DB1">
        <w:rPr>
          <w:sz w:val="22"/>
          <w:szCs w:val="22"/>
        </w:rPr>
        <w:t xml:space="preserve"> </w:t>
      </w:r>
      <w:r w:rsidR="00461DB1">
        <w:rPr>
          <w:sz w:val="22"/>
          <w:szCs w:val="22"/>
        </w:rPr>
        <w:fldChar w:fldCharType="begin" w:fldLock="1"/>
      </w:r>
      <w:r w:rsidR="00461DB1">
        <w:rPr>
          <w:sz w:val="22"/>
          <w:szCs w:val="22"/>
        </w:rPr>
        <w:instrText>ADDIN CSL_CITATION {"citationItems":[{"id":"ITEM-1","itemData":{"ISSN":"0308-597X","author":[{"dropping-particle":"","family":"Adam","given":"Issahaku","non-dropping-particle":"","parse-names":false,"suffix":""},{"dropping-particle":"","family":"Walker","given":"Tony R","non-dropping-particle":"","parse-names":false,"suffix":""},{"dropping-particle":"","family":"Bezerra","given":"Joana Carlos","non-dropping-particle":"","parse-names":false,"suffix":""},{"dropping-particle":"","family":"Clayton","given":"Andrea","non-dropping-particle":"","parse-names":false,"suffix":""}],"container-title":"Marine Policy","id":"ITEM-1","issued":{"date-parts":[["2020"]]},"page":"103928","publisher":"Elsevier","title":"Policies to reduce single-use plastic marine pollution in West Africa","type":"article-journal","volume":"116"},"uris":["http://www.mendeley.com/documents/?uuid=f79ff26f-07f2-4f97-9ace-33b29f3eb994"]}],"mendeley":{"formattedCitation":"(Adam et al., 2020)","plainTextFormattedCitation":"(Adam et al., 2020)","previouslyFormattedCitation":"(Adam et al., 2020)"},"properties":{"noteIndex":0},"schema":"https://github.com/citation-style-language/schema/raw/master/csl-citation.json"}</w:instrText>
      </w:r>
      <w:r w:rsidR="00461DB1">
        <w:rPr>
          <w:sz w:val="22"/>
          <w:szCs w:val="22"/>
        </w:rPr>
        <w:fldChar w:fldCharType="separate"/>
      </w:r>
      <w:r w:rsidR="00461DB1" w:rsidRPr="00461DB1">
        <w:rPr>
          <w:noProof/>
          <w:sz w:val="22"/>
          <w:szCs w:val="22"/>
        </w:rPr>
        <w:t>(Adam et al., 2020)</w:t>
      </w:r>
      <w:r w:rsidR="00461DB1">
        <w:rPr>
          <w:sz w:val="22"/>
          <w:szCs w:val="22"/>
        </w:rPr>
        <w:fldChar w:fldCharType="end"/>
      </w:r>
      <w:r w:rsidR="00290195" w:rsidRPr="00F556F6">
        <w:rPr>
          <w:sz w:val="22"/>
          <w:szCs w:val="22"/>
        </w:rPr>
        <w:t>. Urban Greater Accra region</w:t>
      </w:r>
      <w:r w:rsidR="00B75A15" w:rsidRPr="00F556F6">
        <w:rPr>
          <w:sz w:val="22"/>
          <w:szCs w:val="22"/>
        </w:rPr>
        <w:t>'</w:t>
      </w:r>
      <w:r w:rsidR="00290195" w:rsidRPr="00F556F6">
        <w:rPr>
          <w:sz w:val="22"/>
          <w:szCs w:val="22"/>
        </w:rPr>
        <w:t>s population was 5.0 million in 2021</w:t>
      </w:r>
      <w:r w:rsidR="00461DB1">
        <w:rPr>
          <w:sz w:val="22"/>
          <w:szCs w:val="22"/>
        </w:rPr>
        <w:t xml:space="preserve"> </w:t>
      </w:r>
      <w:r w:rsidR="00461DB1">
        <w:rPr>
          <w:sz w:val="22"/>
          <w:szCs w:val="22"/>
        </w:rPr>
        <w:fldChar w:fldCharType="begin" w:fldLock="1"/>
      </w:r>
      <w:r w:rsidR="00461DB1">
        <w:rPr>
          <w:sz w:val="22"/>
          <w:szCs w:val="22"/>
        </w:rPr>
        <w:instrText>ADDIN CSL_CITATION {"citationItems":[{"id":"ITEM-1","itemData":{"ISBN":"9786021018187","ISSN":"2252-3405","abstract":"Buku ini disusun sebagai upaya untuk memberikan wawasan kepada para pendidik serta calon pendidik dalam melakukan kegiatan pembelajaran yang menitik- beratkan pada metode-metode yang digunakan. Para pendidik yang memiliki bekal banyak metode pembelajaran diharapkan nantinya dapat menumbuhkan semangat belajar para peserta didik. Pada","author":[{"dropping-particle":"","family":"Ghana Statistical Service","given":"","non-dropping-particle":"","parse-names":false,"suffix":""}],"container-title":"Jurnal Penelitian Pendidikan Guru Sekolah Dasar","id":"ITEM-1","issue":"August","issued":{"date-parts":[["2021"]]},"page":"128","title":"Ghana 2021 Population and Housing Census: General Report Volume 3A","type":"article-journal","volume":"6"},"uris":["http://www.mendeley.com/documents/?uuid=c042111a-fc10-4fea-b7be-59d9a202a11f"]}],"mendeley":{"formattedCitation":"(Ghana Statistical Service, 2021)","plainTextFormattedCitation":"(Ghana Statistical Service, 2021)","previouslyFormattedCitation":"(Ghana Statistical Service, 2021)"},"properties":{"noteIndex":0},"schema":"https://github.com/citation-style-language/schema/raw/master/csl-citation.json"}</w:instrText>
      </w:r>
      <w:r w:rsidR="00461DB1">
        <w:rPr>
          <w:sz w:val="22"/>
          <w:szCs w:val="22"/>
        </w:rPr>
        <w:fldChar w:fldCharType="separate"/>
      </w:r>
      <w:r w:rsidR="00461DB1" w:rsidRPr="00461DB1">
        <w:rPr>
          <w:noProof/>
          <w:sz w:val="22"/>
          <w:szCs w:val="22"/>
        </w:rPr>
        <w:t>(Ghana Statistical Service, 2021)</w:t>
      </w:r>
      <w:r w:rsidR="00461DB1">
        <w:rPr>
          <w:sz w:val="22"/>
          <w:szCs w:val="22"/>
        </w:rPr>
        <w:fldChar w:fldCharType="end"/>
      </w:r>
      <w:r w:rsidR="00290195" w:rsidRPr="00F556F6">
        <w:rPr>
          <w:sz w:val="22"/>
          <w:szCs w:val="22"/>
        </w:rPr>
        <w:t>, with 51% of its households having solid waste collected in 2010</w:t>
      </w:r>
      <w:r w:rsidR="00461DB1">
        <w:rPr>
          <w:sz w:val="22"/>
          <w:szCs w:val="22"/>
        </w:rPr>
        <w:fldChar w:fldCharType="begin" w:fldLock="1"/>
      </w:r>
      <w:r w:rsidR="00461DB1">
        <w:rPr>
          <w:sz w:val="22"/>
          <w:szCs w:val="22"/>
        </w:rPr>
        <w:instrText>ADDIN CSL_CITATION {"citationItems":[{"id":"ITEM-1","itemData":{"abstract":"While 23andMe aspires to be \"the world's trusted source of personal genetic information,\" the U.S. Food and Drug Administration (FDA) believes that the company's advertising practices have been anything but trustworthy. Last November, a harshly worded FDA \"warning letter\" demanded that the direct-to-consumer genetic testing company immediately discontinue marketing its unapproved \"medical device.\" The tussle between 23andMe and the FDA has attracted more attention than a typical disagreement between a company and a government agency. Larry Downes and Paul Nunes identify 23andMe as a \"Big Bang Disruption\": an invention that revolutionizes the existing market, foiling both industry incumbents and unprepared regulators. The outcome of the FDA's current review to hold the answer to the million-dollar question: how will DTC genetic testing be regulated in the future? Ideally, the FDA's regulations should not pose undue burdens on consumers seeking personal genetic information but, rather, help consumers make a transition out of the consumer setting and into the medical setting. © 2014 by The Hastings Center.","author":[{"dropping-particle":"","family":"Ghana Statistical Service","given":"","non-dropping-particle":"","parse-names":false,"suffix":""}],"container-title":"Ghana Statistical Service","id":"ITEM-1","issued":{"date-parts":[["2013"]]},"page":"1-91","title":"2010 Population &amp; Housing Census National Analytical Report","type":"article-journal"},"uris":["http://www.mendeley.com/documents/?uuid=c49c8162-7fdf-4a21-87a6-a68b30fe60c5"]}],"mendeley":{"formattedCitation":"(Ghana Statistical Service, 2013)","plainTextFormattedCitation":"(Ghana Statistical Service, 2013)","previouslyFormattedCitation":"(Ghana Statistical Service, 2013)"},"properties":{"noteIndex":0},"schema":"https://github.com/citation-style-language/schema/raw/master/csl-citation.json"}</w:instrText>
      </w:r>
      <w:r w:rsidR="00461DB1">
        <w:rPr>
          <w:sz w:val="22"/>
          <w:szCs w:val="22"/>
        </w:rPr>
        <w:fldChar w:fldCharType="separate"/>
      </w:r>
      <w:r w:rsidR="00461DB1" w:rsidRPr="00461DB1">
        <w:rPr>
          <w:noProof/>
          <w:sz w:val="22"/>
          <w:szCs w:val="22"/>
        </w:rPr>
        <w:t>(Ghana Statistical Service, 2013)</w:t>
      </w:r>
      <w:r w:rsidR="00461DB1">
        <w:rPr>
          <w:sz w:val="22"/>
          <w:szCs w:val="22"/>
        </w:rPr>
        <w:fldChar w:fldCharType="end"/>
      </w:r>
      <w:r w:rsidR="00290195" w:rsidRPr="007D2318">
        <w:rPr>
          <w:sz w:val="22"/>
          <w:szCs w:val="22"/>
        </w:rPr>
        <w:t>.</w:t>
      </w:r>
      <w:r w:rsidR="00290195" w:rsidRPr="00F556F6">
        <w:rPr>
          <w:sz w:val="22"/>
          <w:szCs w:val="22"/>
        </w:rPr>
        <w:t xml:space="preserve"> Slum mapping identified 78 slum communities within the city in 2000, though their distribution has subsequently changed</w:t>
      </w:r>
      <w:r w:rsidR="00461DB1">
        <w:rPr>
          <w:sz w:val="22"/>
          <w:szCs w:val="22"/>
        </w:rPr>
        <w:t xml:space="preserve"> </w:t>
      </w:r>
      <w:r w:rsidR="00461DB1">
        <w:rPr>
          <w:sz w:val="22"/>
          <w:szCs w:val="22"/>
        </w:rPr>
        <w:fldChar w:fldCharType="begin" w:fldLock="1"/>
      </w:r>
      <w:r w:rsidR="00461DB1">
        <w:rPr>
          <w:sz w:val="22"/>
          <w:szCs w:val="22"/>
        </w:rPr>
        <w:instrText>ADDIN CSL_CITATION {"citationItems":[{"id":"ITEM-1","itemData":{"ISBN":"1479966525","author":[{"dropping-particle":"","family":"Engstrom","given":"Ryan","non-dropping-particle":"","parse-names":false,"suffix":""},{"dropping-particle":"","family":"Sandborn","given":"Avery","non-dropping-particle":"","parse-names":false,"suffix":""},{"dropping-particle":"","family":"Yu","given":"Qin","non-dropping-particle":"","parse-names":false,"suffix":""},{"dropping-particle":"","family":"Burgdorfer","given":"Jason","non-dropping-particle":"","parse-names":false,"suffix":""},{"dropping-particle":"","family":"Stow","given":"Douglas","non-dropping-particle":"","parse-names":false,"suffix":""},{"dropping-particle":"","family":"Weeks","given":"John","non-dropping-particle":"","parse-names":false,"suffix":""},{"dropping-particle":"","family":"Graesser","given":"Jordan","non-dropping-particle":"","parse-names":false,"suffix":""}],"container-title":"2015 Joint Urban Remote Sensing Event (JURSE)","id":"ITEM-1","issued":{"date-parts":[["2015"]]},"page":"1-4","publisher":"IEEE","title":"Mapping slums using spatial features in Accra, Ghana","type":"paper-conference"},"uris":["http://www.mendeley.com/documents/?uuid=b3a1dffb-283e-46b0-9719-e7d1ceee6e03"]}],"mendeley":{"formattedCitation":"(Engstrom et al., 2015)","plainTextFormattedCitation":"(Engstrom et al., 2015)","previouslyFormattedCitation":"(Engstrom et al., 2015)"},"properties":{"noteIndex":0},"schema":"https://github.com/citation-style-language/schema/raw/master/csl-citation.json"}</w:instrText>
      </w:r>
      <w:r w:rsidR="00461DB1">
        <w:rPr>
          <w:sz w:val="22"/>
          <w:szCs w:val="22"/>
        </w:rPr>
        <w:fldChar w:fldCharType="separate"/>
      </w:r>
      <w:r w:rsidR="00461DB1" w:rsidRPr="00461DB1">
        <w:rPr>
          <w:noProof/>
          <w:sz w:val="22"/>
          <w:szCs w:val="22"/>
        </w:rPr>
        <w:t>(Engstrom et al., 2015)</w:t>
      </w:r>
      <w:r w:rsidR="00461DB1">
        <w:rPr>
          <w:sz w:val="22"/>
          <w:szCs w:val="22"/>
        </w:rPr>
        <w:fldChar w:fldCharType="end"/>
      </w:r>
      <w:r w:rsidR="00290195" w:rsidRPr="00F556F6">
        <w:rPr>
          <w:sz w:val="22"/>
          <w:szCs w:val="22"/>
        </w:rPr>
        <w:t xml:space="preserve">. The city of Accra, within </w:t>
      </w:r>
      <w:r w:rsidR="002C36CE" w:rsidRPr="00F556F6">
        <w:rPr>
          <w:sz w:val="22"/>
          <w:szCs w:val="22"/>
        </w:rPr>
        <w:t xml:space="preserve">the </w:t>
      </w:r>
      <w:r w:rsidR="00290195" w:rsidRPr="00F556F6">
        <w:rPr>
          <w:sz w:val="22"/>
          <w:szCs w:val="22"/>
        </w:rPr>
        <w:t>Greater Accra region, generates an estimated 0.74kg/person/day of solid domestic waste or 1552 tonnes/day in total</w:t>
      </w:r>
      <w:r w:rsidR="00461DB1">
        <w:rPr>
          <w:sz w:val="22"/>
          <w:szCs w:val="22"/>
        </w:rPr>
        <w:t xml:space="preserve"> </w:t>
      </w:r>
      <w:r w:rsidR="00461DB1">
        <w:rPr>
          <w:sz w:val="22"/>
          <w:szCs w:val="22"/>
        </w:rPr>
        <w:fldChar w:fldCharType="begin" w:fldLock="1"/>
      </w:r>
      <w:r w:rsidR="00461DB1">
        <w:rPr>
          <w:sz w:val="22"/>
          <w:szCs w:val="22"/>
        </w:rPr>
        <w:instrText>ADDIN CSL_CITATION {"citationItems":[{"id":"ITEM-1","itemData":{"ISSN":"0956-053X","author":[{"dropping-particle":"","family":"Miezah","given":"Kodwo","non-dropping-particle":"","parse-names":false,"suffix":""},{"dropping-particle":"","family":"Obiri-Danso","given":"Kwasi","non-dropping-particle":"","parse-names":false,"suffix":""},{"dropping-particle":"","family":"Kádár","given":"Zsófia","non-dropping-particle":"","parse-names":false,"suffix":""},{"dropping-particle":"","family":"Fei-Baffoe","given":"Bernard","non-dropping-particle":"","parse-names":false,"suffix":""},{"dropping-particle":"","family":"Mensah","given":"Moses Y","non-dropping-particle":"","parse-names":false,"suffix":""}],"container-title":"Waste management","id":"ITEM-1","issued":{"date-parts":[["2015"]]},"page":"15-27","publisher":"Elsevier","title":"Municipal solid waste characterization and quantification as a measure towards effective waste management in Ghana","type":"article-journal","volume":"46"},"uris":["http://www.mendeley.com/documents/?uuid=0fc1dd0c-4b88-4883-b903-1cc0dec699e8"]}],"mendeley":{"formattedCitation":"(Miezah et al., 2015)","plainTextFormattedCitation":"(Miezah et al., 2015)","previouslyFormattedCitation":"(Miezah et al., 2015)"},"properties":{"noteIndex":0},"schema":"https://github.com/citation-style-language/schema/raw/master/csl-citation.json"}</w:instrText>
      </w:r>
      <w:r w:rsidR="00461DB1">
        <w:rPr>
          <w:sz w:val="22"/>
          <w:szCs w:val="22"/>
        </w:rPr>
        <w:fldChar w:fldCharType="separate"/>
      </w:r>
      <w:r w:rsidR="00461DB1" w:rsidRPr="00461DB1">
        <w:rPr>
          <w:noProof/>
          <w:sz w:val="22"/>
          <w:szCs w:val="22"/>
        </w:rPr>
        <w:t>(Miezah et al., 2015)</w:t>
      </w:r>
      <w:r w:rsidR="00461DB1">
        <w:rPr>
          <w:sz w:val="22"/>
          <w:szCs w:val="22"/>
        </w:rPr>
        <w:fldChar w:fldCharType="end"/>
      </w:r>
      <w:r w:rsidR="0095278B" w:rsidRPr="00F556F6">
        <w:rPr>
          <w:sz w:val="22"/>
          <w:szCs w:val="22"/>
        </w:rPr>
        <w:t>.</w:t>
      </w:r>
    </w:p>
    <w:bookmarkEnd w:id="1"/>
    <w:p w14:paraId="355BFA22" w14:textId="77777777" w:rsidR="0095278B" w:rsidRPr="00F556F6" w:rsidRDefault="0095278B" w:rsidP="00F556F6">
      <w:pPr>
        <w:spacing w:line="360" w:lineRule="auto"/>
        <w:jc w:val="both"/>
        <w:rPr>
          <w:sz w:val="22"/>
          <w:szCs w:val="22"/>
        </w:rPr>
      </w:pPr>
    </w:p>
    <w:p w14:paraId="13B7FD35" w14:textId="6CEF36D1" w:rsidR="00F258FB" w:rsidRPr="00F556F6" w:rsidRDefault="009E73E4" w:rsidP="00F556F6">
      <w:pPr>
        <w:pStyle w:val="Heading2"/>
        <w:rPr>
          <w:rStyle w:val="normaltextrun"/>
          <w:rFonts w:ascii="Times New Roman" w:hAnsi="Times New Roman" w:cs="Times New Roman"/>
        </w:rPr>
      </w:pPr>
      <w:r w:rsidRPr="00F556F6">
        <w:rPr>
          <w:rFonts w:ascii="Times New Roman" w:hAnsi="Times New Roman" w:cs="Times New Roman"/>
        </w:rPr>
        <w:t xml:space="preserve">Study design </w:t>
      </w:r>
    </w:p>
    <w:p w14:paraId="6E504029" w14:textId="4AC5ED8E" w:rsidR="007808C5" w:rsidRPr="00F556F6" w:rsidRDefault="007808C5" w:rsidP="00F556F6">
      <w:pPr>
        <w:spacing w:line="360" w:lineRule="auto"/>
        <w:jc w:val="both"/>
        <w:rPr>
          <w:bCs/>
          <w:sz w:val="22"/>
          <w:szCs w:val="22"/>
        </w:rPr>
      </w:pPr>
      <w:r w:rsidRPr="00F556F6">
        <w:rPr>
          <w:bCs/>
          <w:sz w:val="22"/>
          <w:szCs w:val="22"/>
          <w:lang w:val="en-GB"/>
        </w:rPr>
        <w:t xml:space="preserve">Overall, the study followed a convergent parallel mixed method </w:t>
      </w:r>
      <w:r w:rsidR="00461DB1">
        <w:rPr>
          <w:bCs/>
          <w:sz w:val="22"/>
          <w:szCs w:val="22"/>
          <w:lang w:val="en-GB"/>
        </w:rPr>
        <w:fldChar w:fldCharType="begin" w:fldLock="1"/>
      </w:r>
      <w:r w:rsidR="00461DB1">
        <w:rPr>
          <w:bCs/>
          <w:sz w:val="22"/>
          <w:szCs w:val="22"/>
          <w:lang w:val="en-GB"/>
        </w:rPr>
        <w:instrText>ADDIN CSL_CITATION {"citationItems":[{"id":"ITEM-1","itemData":{"ISBN":"148334701X","author":[{"dropping-particle":"","family":"Creswell","given":"John W","non-dropping-particle":"","parse-names":false,"suffix":""},{"dropping-particle":"","family":"Clark","given":"Vicki L Plano","non-dropping-particle":"","parse-names":false,"suffix":""}],"id":"ITEM-1","issued":{"date-parts":[["2017"]]},"publisher":"Sage publications","title":"Designing and conducting mixed methods research","type":"book"},"uris":["http://www.mendeley.com/documents/?uuid=0bc419c2-17e4-460d-9234-d296e94c71c2"]}],"mendeley":{"formattedCitation":"(Creswell &amp; Clark, 2017)","plainTextFormattedCitation":"(Creswell &amp; Clark, 2017)","previouslyFormattedCitation":"(Creswell &amp; Clark, 2017)"},"properties":{"noteIndex":0},"schema":"https://github.com/citation-style-language/schema/raw/master/csl-citation.json"}</w:instrText>
      </w:r>
      <w:r w:rsidR="00461DB1">
        <w:rPr>
          <w:bCs/>
          <w:sz w:val="22"/>
          <w:szCs w:val="22"/>
          <w:lang w:val="en-GB"/>
        </w:rPr>
        <w:fldChar w:fldCharType="separate"/>
      </w:r>
      <w:r w:rsidR="00461DB1" w:rsidRPr="00461DB1">
        <w:rPr>
          <w:bCs/>
          <w:noProof/>
          <w:sz w:val="22"/>
          <w:szCs w:val="22"/>
          <w:lang w:val="en-GB"/>
        </w:rPr>
        <w:t>(Creswell &amp; Clark, 2017)</w:t>
      </w:r>
      <w:r w:rsidR="00461DB1">
        <w:rPr>
          <w:bCs/>
          <w:sz w:val="22"/>
          <w:szCs w:val="22"/>
          <w:lang w:val="en-GB"/>
        </w:rPr>
        <w:fldChar w:fldCharType="end"/>
      </w:r>
      <w:r w:rsidR="00461DB1">
        <w:rPr>
          <w:bCs/>
          <w:sz w:val="22"/>
          <w:szCs w:val="22"/>
          <w:lang w:val="en-GB"/>
        </w:rPr>
        <w:t xml:space="preserve"> </w:t>
      </w:r>
      <w:r w:rsidRPr="00F556F6">
        <w:rPr>
          <w:bCs/>
          <w:sz w:val="22"/>
          <w:szCs w:val="22"/>
          <w:lang w:val="en-GB"/>
        </w:rPr>
        <w:t xml:space="preserve">comprising a cross-sectional questionnaire survey of waste collectors and focus group discussions. The qualitative component of the study is presented in this </w:t>
      </w:r>
      <w:r w:rsidR="00F556F6" w:rsidRPr="00F556F6">
        <w:rPr>
          <w:bCs/>
          <w:sz w:val="22"/>
          <w:szCs w:val="22"/>
          <w:lang w:val="en-GB"/>
        </w:rPr>
        <w:t>documentation</w:t>
      </w:r>
      <w:r w:rsidRPr="00F556F6">
        <w:rPr>
          <w:bCs/>
          <w:sz w:val="22"/>
          <w:szCs w:val="22"/>
          <w:lang w:val="en-GB"/>
        </w:rPr>
        <w:t xml:space="preserve">. </w:t>
      </w:r>
      <w:r w:rsidRPr="00F556F6">
        <w:rPr>
          <w:bCs/>
          <w:sz w:val="22"/>
          <w:szCs w:val="22"/>
        </w:rPr>
        <w:t xml:space="preserve">The qualitative approach explored the </w:t>
      </w:r>
      <w:bookmarkStart w:id="2" w:name="_Hlk127782261"/>
      <w:r w:rsidRPr="00F556F6">
        <w:rPr>
          <w:bCs/>
          <w:sz w:val="22"/>
          <w:szCs w:val="22"/>
        </w:rPr>
        <w:t xml:space="preserve">business </w:t>
      </w:r>
      <w:r w:rsidRPr="00F556F6">
        <w:rPr>
          <w:bCs/>
          <w:sz w:val="22"/>
          <w:szCs w:val="22"/>
        </w:rPr>
        <w:lastRenderedPageBreak/>
        <w:t xml:space="preserve">operations, contributions of informal waste collectors to waste recycling as well as barriers experienced by informal waste collectors in Ghana. </w:t>
      </w:r>
      <w:bookmarkEnd w:id="2"/>
    </w:p>
    <w:p w14:paraId="31F2AD92" w14:textId="2305653B" w:rsidR="00F258FB" w:rsidRPr="00F556F6" w:rsidRDefault="5785771F" w:rsidP="00F556F6">
      <w:pPr>
        <w:spacing w:line="360" w:lineRule="auto"/>
        <w:jc w:val="both"/>
        <w:rPr>
          <w:sz w:val="22"/>
          <w:szCs w:val="22"/>
        </w:rPr>
      </w:pPr>
      <w:r w:rsidRPr="00F556F6">
        <w:rPr>
          <w:sz w:val="22"/>
          <w:szCs w:val="22"/>
        </w:rPr>
        <w:t xml:space="preserve"> </w:t>
      </w:r>
    </w:p>
    <w:p w14:paraId="23BA6F28" w14:textId="01CCC423" w:rsidR="007808C5" w:rsidRPr="00F556F6" w:rsidRDefault="007808C5" w:rsidP="00F556F6">
      <w:pPr>
        <w:pStyle w:val="Heading2"/>
        <w:rPr>
          <w:rFonts w:ascii="Times New Roman" w:hAnsi="Times New Roman" w:cs="Times New Roman"/>
          <w:bCs/>
        </w:rPr>
      </w:pPr>
      <w:r w:rsidRPr="00F556F6">
        <w:rPr>
          <w:rFonts w:ascii="Times New Roman" w:hAnsi="Times New Roman" w:cs="Times New Roman"/>
          <w:bCs/>
        </w:rPr>
        <w:t>Sample size and participant selection</w:t>
      </w:r>
    </w:p>
    <w:p w14:paraId="49407953" w14:textId="33129054" w:rsidR="007808C5" w:rsidRPr="00F556F6" w:rsidRDefault="007808C5" w:rsidP="00F556F6">
      <w:pPr>
        <w:pStyle w:val="Heading2"/>
        <w:jc w:val="both"/>
        <w:rPr>
          <w:rFonts w:ascii="Times New Roman" w:hAnsi="Times New Roman" w:cs="Times New Roman"/>
          <w:b w:val="0"/>
        </w:rPr>
      </w:pPr>
      <w:r w:rsidRPr="00F556F6">
        <w:rPr>
          <w:rFonts w:ascii="Times New Roman" w:hAnsi="Times New Roman" w:cs="Times New Roman"/>
          <w:b w:val="0"/>
        </w:rPr>
        <w:t xml:space="preserve">The sample size for the qualitative study was 60 participants. This comprised twenty-four (24) Main collectors, twenty-four (24) Sub-collectors and twelve (12) General waste collectors.  </w:t>
      </w:r>
      <w:r w:rsidRPr="00F556F6">
        <w:rPr>
          <w:rFonts w:ascii="Times New Roman" w:hAnsi="Times New Roman" w:cs="Times New Roman"/>
          <w:b w:val="0"/>
          <w:lang w:val="en-US"/>
        </w:rPr>
        <w:t xml:space="preserve">Waste collectors who operate in the target area of the Water and Waste project (i.e., 30 Enumeration Areas) located in 14 districts of Urban Accra were considered as the target population for the study. Eligible EAs constituted those classified as urban by </w:t>
      </w:r>
      <w:r w:rsidR="002C36CE" w:rsidRPr="00F556F6">
        <w:rPr>
          <w:rFonts w:ascii="Times New Roman" w:hAnsi="Times New Roman" w:cs="Times New Roman"/>
          <w:b w:val="0"/>
          <w:lang w:val="en-US"/>
        </w:rPr>
        <w:t xml:space="preserve">the </w:t>
      </w:r>
      <w:r w:rsidRPr="00F556F6">
        <w:rPr>
          <w:rFonts w:ascii="Times New Roman" w:hAnsi="Times New Roman" w:cs="Times New Roman"/>
          <w:b w:val="0"/>
          <w:lang w:val="en-US"/>
        </w:rPr>
        <w:t>Ghana Statistical Service.  Within Greater Accra, they also met one or more of the UN-Habitat criteria for a slum</w:t>
      </w:r>
      <w:r w:rsidR="00461DB1">
        <w:rPr>
          <w:rFonts w:ascii="Times New Roman" w:hAnsi="Times New Roman" w:cs="Times New Roman"/>
          <w:b w:val="0"/>
          <w:lang w:val="en-US"/>
        </w:rPr>
        <w:t xml:space="preserve"> </w:t>
      </w:r>
      <w:r w:rsidR="00461DB1">
        <w:rPr>
          <w:rFonts w:ascii="Times New Roman" w:hAnsi="Times New Roman" w:cs="Times New Roman"/>
          <w:b w:val="0"/>
          <w:lang w:val="en-US"/>
        </w:rPr>
        <w:fldChar w:fldCharType="begin" w:fldLock="1"/>
      </w:r>
      <w:r w:rsidR="00200BBA">
        <w:rPr>
          <w:rFonts w:ascii="Times New Roman" w:hAnsi="Times New Roman" w:cs="Times New Roman"/>
          <w:b w:val="0"/>
          <w:lang w:val="en-US"/>
        </w:rPr>
        <w:instrText>ADDIN CSL_CITATION {"citationItems":[{"id":"ITEM-1","itemData":{"author":[{"dropping-particle":"","family":"UN-Habitat","given":"Slum Almanac","non-dropping-particle":"","parse-names":false,"suffix":""}],"id":"ITEM-1","issued":{"date-parts":[["2016"]]},"publisher":"Nairobi","title":"2016: Tackling Improvement in the Lives of Slum Dwellers","type":"article"},"uris":["http://www.mendeley.com/documents/?uuid=a5da4016-94f4-4df0-b35b-b7c0cea916d8"]}],"mendeley":{"formattedCitation":"(UN-Habitat, 2016)","plainTextFormattedCitation":"(UN-Habitat, 2016)","previouslyFormattedCitation":"(UN-Habitat, 2016)"},"properties":{"noteIndex":0},"schema":"https://github.com/citation-style-language/schema/raw/master/csl-citation.json"}</w:instrText>
      </w:r>
      <w:r w:rsidR="00461DB1">
        <w:rPr>
          <w:rFonts w:ascii="Times New Roman" w:hAnsi="Times New Roman" w:cs="Times New Roman"/>
          <w:b w:val="0"/>
          <w:lang w:val="en-US"/>
        </w:rPr>
        <w:fldChar w:fldCharType="separate"/>
      </w:r>
      <w:r w:rsidR="00461DB1" w:rsidRPr="00461DB1">
        <w:rPr>
          <w:rFonts w:ascii="Times New Roman" w:hAnsi="Times New Roman" w:cs="Times New Roman"/>
          <w:b w:val="0"/>
          <w:noProof/>
          <w:lang w:val="en-US"/>
        </w:rPr>
        <w:t>(UN-Habitat, 2016)</w:t>
      </w:r>
      <w:r w:rsidR="00461DB1">
        <w:rPr>
          <w:rFonts w:ascii="Times New Roman" w:hAnsi="Times New Roman" w:cs="Times New Roman"/>
          <w:b w:val="0"/>
          <w:lang w:val="en-US"/>
        </w:rPr>
        <w:fldChar w:fldCharType="end"/>
      </w:r>
      <w:r w:rsidRPr="00F556F6">
        <w:rPr>
          <w:rFonts w:ascii="Times New Roman" w:hAnsi="Times New Roman" w:cs="Times New Roman"/>
          <w:b w:val="0"/>
          <w:lang w:val="en-US"/>
        </w:rPr>
        <w:t xml:space="preserve"> or lacked waste management services, given the project's focus on waste.  Specifically, most households in eligible EAs lived in over-crowded or non-durable housing and lacked improved sanitation or water sources, secure tenure, or waste services. 9 out of the 14 districts encompassing 18 Enumeration areas were randomly selected. </w:t>
      </w:r>
    </w:p>
    <w:p w14:paraId="497B4B0E" w14:textId="7A9EB8FC" w:rsidR="007808C5" w:rsidRPr="00F556F6" w:rsidRDefault="007808C5" w:rsidP="00F556F6">
      <w:pPr>
        <w:pStyle w:val="Heading2"/>
        <w:jc w:val="both"/>
        <w:rPr>
          <w:rFonts w:ascii="Times New Roman" w:hAnsi="Times New Roman" w:cs="Times New Roman"/>
          <w:b w:val="0"/>
          <w:lang w:val="en-US"/>
        </w:rPr>
      </w:pPr>
      <w:r w:rsidRPr="00F556F6">
        <w:rPr>
          <w:rFonts w:ascii="Times New Roman" w:hAnsi="Times New Roman" w:cs="Times New Roman"/>
          <w:b w:val="0"/>
          <w:lang w:val="en-US"/>
        </w:rPr>
        <w:t xml:space="preserve">For general collectors, selected district names were passed to the nine metropolitan authorities within </w:t>
      </w:r>
      <w:r w:rsidR="002C36CE" w:rsidRPr="00F556F6">
        <w:rPr>
          <w:rFonts w:ascii="Times New Roman" w:hAnsi="Times New Roman" w:cs="Times New Roman"/>
          <w:b w:val="0"/>
          <w:lang w:val="en-US"/>
        </w:rPr>
        <w:t xml:space="preserve">the </w:t>
      </w:r>
      <w:r w:rsidRPr="00F556F6">
        <w:rPr>
          <w:rFonts w:ascii="Times New Roman" w:hAnsi="Times New Roman" w:cs="Times New Roman"/>
          <w:b w:val="0"/>
          <w:lang w:val="en-US"/>
        </w:rPr>
        <w:t>Greater Accra region that contained those areas.  The environmental health teams within each metropolitan authority then identified eligible general waste collectors as those working in selected district</w:t>
      </w:r>
      <w:r w:rsidR="002C36CE" w:rsidRPr="00F556F6">
        <w:rPr>
          <w:rFonts w:ascii="Times New Roman" w:hAnsi="Times New Roman" w:cs="Times New Roman"/>
          <w:b w:val="0"/>
          <w:lang w:val="en-US"/>
        </w:rPr>
        <w:t>s</w:t>
      </w:r>
      <w:r w:rsidRPr="00F556F6">
        <w:rPr>
          <w:rFonts w:ascii="Times New Roman" w:hAnsi="Times New Roman" w:cs="Times New Roman"/>
          <w:b w:val="0"/>
          <w:lang w:val="en-US"/>
        </w:rPr>
        <w:t xml:space="preserve"> based on their knowledge and records of registered waste collectors from which a random sample was obtained. </w:t>
      </w:r>
    </w:p>
    <w:p w14:paraId="19FB3320" w14:textId="362B8F9D" w:rsidR="007808C5" w:rsidRPr="00F556F6" w:rsidRDefault="007808C5" w:rsidP="00F556F6">
      <w:pPr>
        <w:pStyle w:val="Heading2"/>
        <w:jc w:val="both"/>
        <w:rPr>
          <w:rFonts w:ascii="Times New Roman" w:hAnsi="Times New Roman" w:cs="Times New Roman"/>
          <w:b w:val="0"/>
          <w:lang w:val="en-US"/>
        </w:rPr>
      </w:pPr>
      <w:r w:rsidRPr="00F556F6">
        <w:rPr>
          <w:rFonts w:ascii="Times New Roman" w:hAnsi="Times New Roman" w:cs="Times New Roman"/>
          <w:b w:val="0"/>
          <w:lang w:val="en-US"/>
        </w:rPr>
        <w:t xml:space="preserve">For sampling plastic main collectors, the sampling frame relied on the registration records of an Accra-based trade association, the Plastic Waste Collectors’ Association (PWCA). The PWCA secretary asked for membership groups in the selected metropolitan assembles to identify members to participate in the study, who worked in the selected district and a random sample was obtained from the list provided by the PWCA. Referral sampling was used to identify sub-collectors: each selected main collector participant was asked to bring at least one sub-collector from whom they purchased plastic waste to a church building in central Accra for </w:t>
      </w:r>
      <w:r w:rsidR="002C36CE" w:rsidRPr="00F556F6">
        <w:rPr>
          <w:rFonts w:ascii="Times New Roman" w:hAnsi="Times New Roman" w:cs="Times New Roman"/>
          <w:b w:val="0"/>
          <w:lang w:val="en-US"/>
        </w:rPr>
        <w:t xml:space="preserve">an </w:t>
      </w:r>
      <w:r w:rsidRPr="00F556F6">
        <w:rPr>
          <w:rFonts w:ascii="Times New Roman" w:hAnsi="Times New Roman" w:cs="Times New Roman"/>
          <w:b w:val="0"/>
          <w:lang w:val="en-US"/>
        </w:rPr>
        <w:t>interview.  For all groups, only waste collectors aged 18 years or older were eligible for the study.</w:t>
      </w:r>
    </w:p>
    <w:p w14:paraId="7FF465A5" w14:textId="34FD1641" w:rsidR="00AF7510" w:rsidRPr="00F556F6" w:rsidRDefault="00AF7510" w:rsidP="00F556F6">
      <w:pPr>
        <w:spacing w:line="360" w:lineRule="auto"/>
        <w:jc w:val="both"/>
        <w:rPr>
          <w:b/>
          <w:bCs/>
          <w:sz w:val="22"/>
          <w:szCs w:val="22"/>
          <w:lang w:val="en-GB"/>
        </w:rPr>
      </w:pPr>
      <w:r w:rsidRPr="00F556F6">
        <w:rPr>
          <w:b/>
          <w:bCs/>
          <w:sz w:val="22"/>
          <w:szCs w:val="22"/>
          <w:lang w:val="en-GB"/>
        </w:rPr>
        <w:t>Data collection</w:t>
      </w:r>
    </w:p>
    <w:p w14:paraId="2C308AF9" w14:textId="2275AD82" w:rsidR="00AF7510" w:rsidRPr="00F556F6" w:rsidRDefault="00AF7510" w:rsidP="00F556F6">
      <w:pPr>
        <w:spacing w:line="360" w:lineRule="auto"/>
        <w:jc w:val="both"/>
        <w:rPr>
          <w:sz w:val="22"/>
          <w:szCs w:val="22"/>
          <w:lang w:val="en-GB"/>
        </w:rPr>
      </w:pPr>
      <w:r w:rsidRPr="00F556F6">
        <w:rPr>
          <w:sz w:val="22"/>
          <w:szCs w:val="22"/>
          <w:lang w:val="en-GB"/>
        </w:rPr>
        <w:t xml:space="preserve">Six (6) Focus Group Discussions (FGDs) [2 Main collectors FGDs, 2 Sub-collectors FGDs and 2 General collectors FGDs], were organized to contextualize and explore the contributions of informal waste collectors to waste management and waste recycling in Ghana as well as barriers to waste management business among informal waste collectors in Ghana using the FGD guide. The FGD guide consisted of questions on business establishment, business history, waste collection operations, and enablers and barriers to waste collection. Each FGD comprised 6-12 participants. </w:t>
      </w:r>
      <w:r w:rsidR="00E26DC0" w:rsidRPr="00F556F6">
        <w:rPr>
          <w:sz w:val="22"/>
          <w:szCs w:val="22"/>
          <w:lang w:val="en-GB"/>
        </w:rPr>
        <w:t>The FGD guide was pre-tested prior to data collection</w:t>
      </w:r>
      <w:r w:rsidR="00E32B43" w:rsidRPr="00F556F6">
        <w:rPr>
          <w:sz w:val="22"/>
          <w:szCs w:val="22"/>
          <w:lang w:val="en-GB"/>
        </w:rPr>
        <w:t xml:space="preserve"> among informal waste collectors at </w:t>
      </w:r>
      <w:bookmarkStart w:id="3" w:name="_Hlk146747940"/>
      <w:r w:rsidR="00E32B43" w:rsidRPr="00F556F6">
        <w:rPr>
          <w:sz w:val="22"/>
          <w:szCs w:val="22"/>
          <w:lang w:val="en-GB"/>
        </w:rPr>
        <w:t xml:space="preserve">Zoom </w:t>
      </w:r>
      <w:r w:rsidR="002C36CE" w:rsidRPr="00F556F6">
        <w:rPr>
          <w:sz w:val="22"/>
          <w:szCs w:val="22"/>
          <w:lang w:val="en-GB"/>
        </w:rPr>
        <w:t>P</w:t>
      </w:r>
      <w:r w:rsidR="00E32B43" w:rsidRPr="00F556F6">
        <w:rPr>
          <w:sz w:val="22"/>
          <w:szCs w:val="22"/>
          <w:lang w:val="en-GB"/>
        </w:rPr>
        <w:t xml:space="preserve">ark (a waste transfer site) in Alogboshie, a suburb of the Greater Accra region. </w:t>
      </w:r>
    </w:p>
    <w:bookmarkEnd w:id="3"/>
    <w:p w14:paraId="5D504793" w14:textId="77777777" w:rsidR="00AF7510" w:rsidRPr="00F556F6" w:rsidRDefault="00AF7510" w:rsidP="00F556F6">
      <w:pPr>
        <w:spacing w:line="360" w:lineRule="auto"/>
        <w:jc w:val="both"/>
        <w:rPr>
          <w:sz w:val="22"/>
          <w:szCs w:val="22"/>
          <w:lang w:val="en-GB"/>
        </w:rPr>
      </w:pPr>
      <w:r w:rsidRPr="00F556F6">
        <w:rPr>
          <w:sz w:val="22"/>
          <w:szCs w:val="22"/>
          <w:lang w:val="en-GB"/>
        </w:rPr>
        <w:t xml:space="preserve">An ethical approval letter obtained from the Ethics Committee of Noguchi Memorial Institute for Medical Research, University of Ghana was submitted to stakeholders of the informal waste management association through in-person visits led by AQT and permission was granted for the study to be conducted. </w:t>
      </w:r>
      <w:r w:rsidRPr="00F556F6">
        <w:rPr>
          <w:sz w:val="22"/>
          <w:szCs w:val="22"/>
          <w:lang w:val="en-GB"/>
        </w:rPr>
        <w:lastRenderedPageBreak/>
        <w:t>The leaders of the informal waste collectors’ association led the project team to initiate community entry and familiarize themselves with members of the association.</w:t>
      </w:r>
    </w:p>
    <w:p w14:paraId="6BD6B96D" w14:textId="0B9DC7D5" w:rsidR="00AF7510" w:rsidRPr="00F556F6" w:rsidRDefault="00AF7510" w:rsidP="00F556F6">
      <w:pPr>
        <w:spacing w:line="360" w:lineRule="auto"/>
        <w:jc w:val="both"/>
        <w:rPr>
          <w:sz w:val="22"/>
          <w:szCs w:val="22"/>
          <w:lang w:val="en-GB"/>
        </w:rPr>
      </w:pPr>
      <w:r w:rsidRPr="00F556F6">
        <w:rPr>
          <w:sz w:val="22"/>
          <w:szCs w:val="22"/>
          <w:lang w:val="en-GB"/>
        </w:rPr>
        <w:t>Eligible participants for the FGDs were recruited, and invited via phone to a church community centre close to the recycling plant where the PWCA operates. Trained qualitative research assistants</w:t>
      </w:r>
      <w:r w:rsidR="00E26DC0" w:rsidRPr="00F556F6">
        <w:rPr>
          <w:sz w:val="22"/>
          <w:szCs w:val="22"/>
          <w:lang w:val="en-GB"/>
        </w:rPr>
        <w:t xml:space="preserve"> (</w:t>
      </w:r>
      <w:r w:rsidR="00D37E1A" w:rsidRPr="00F556F6">
        <w:rPr>
          <w:sz w:val="22"/>
          <w:szCs w:val="22"/>
          <w:lang w:val="en-GB"/>
        </w:rPr>
        <w:t>T</w:t>
      </w:r>
      <w:r w:rsidR="00E26DC0" w:rsidRPr="00F556F6">
        <w:rPr>
          <w:sz w:val="22"/>
          <w:szCs w:val="22"/>
          <w:lang w:val="en-GB"/>
        </w:rPr>
        <w:t>able 1)</w:t>
      </w:r>
      <w:r w:rsidRPr="00F556F6">
        <w:rPr>
          <w:sz w:val="22"/>
          <w:szCs w:val="22"/>
          <w:lang w:val="en-GB"/>
        </w:rPr>
        <w:t xml:space="preserve"> conducted the FGDs</w:t>
      </w:r>
      <w:r w:rsidR="007460B2" w:rsidRPr="00F556F6">
        <w:rPr>
          <w:sz w:val="22"/>
          <w:szCs w:val="22"/>
          <w:lang w:val="en-GB"/>
        </w:rPr>
        <w:t>.</w:t>
      </w:r>
      <w:r w:rsidRPr="00F556F6">
        <w:rPr>
          <w:sz w:val="22"/>
          <w:szCs w:val="22"/>
          <w:lang w:val="en-GB"/>
        </w:rPr>
        <w:t xml:space="preserve"> In addition to seeking informed consent, permission was sought from participants for the discussions to be audio-recorded. Field notes were also taken </w:t>
      </w:r>
      <w:r w:rsidR="00813DD3" w:rsidRPr="00F556F6">
        <w:rPr>
          <w:sz w:val="22"/>
          <w:szCs w:val="22"/>
          <w:lang w:val="en-GB"/>
        </w:rPr>
        <w:t xml:space="preserve">by RH, EB and GS, </w:t>
      </w:r>
      <w:r w:rsidRPr="00F556F6">
        <w:rPr>
          <w:sz w:val="22"/>
          <w:szCs w:val="22"/>
          <w:lang w:val="en-GB"/>
        </w:rPr>
        <w:t>to document any observations that may not have been captured in the audio</w:t>
      </w:r>
      <w:r w:rsidR="002C36CE" w:rsidRPr="00F556F6">
        <w:rPr>
          <w:sz w:val="22"/>
          <w:szCs w:val="22"/>
          <w:lang w:val="en-GB"/>
        </w:rPr>
        <w:t xml:space="preserve"> </w:t>
      </w:r>
      <w:r w:rsidRPr="00F556F6">
        <w:rPr>
          <w:sz w:val="22"/>
          <w:szCs w:val="22"/>
          <w:lang w:val="en-GB"/>
        </w:rPr>
        <w:t xml:space="preserve">recording. FGDs were conducted in English, Ga, Twi and Ewe. The data collection exercise was conducted over </w:t>
      </w:r>
      <w:r w:rsidR="002C36CE" w:rsidRPr="00F556F6">
        <w:rPr>
          <w:sz w:val="22"/>
          <w:szCs w:val="22"/>
          <w:lang w:val="en-GB"/>
        </w:rPr>
        <w:t>8 days</w:t>
      </w:r>
      <w:r w:rsidRPr="00F556F6">
        <w:rPr>
          <w:sz w:val="22"/>
          <w:szCs w:val="22"/>
          <w:lang w:val="en-GB"/>
        </w:rPr>
        <w:t xml:space="preserve"> from 26th September – 5th October 2022</w:t>
      </w:r>
      <w:r w:rsidR="00813DD3" w:rsidRPr="00F556F6">
        <w:rPr>
          <w:sz w:val="22"/>
          <w:szCs w:val="22"/>
          <w:lang w:val="en-GB"/>
        </w:rPr>
        <w:t>. Each FGD lasted for about 2hours.</w:t>
      </w:r>
    </w:p>
    <w:p w14:paraId="2C322CE9" w14:textId="77777777" w:rsidR="007808C5" w:rsidRPr="00F556F6" w:rsidRDefault="007808C5" w:rsidP="00F556F6">
      <w:pPr>
        <w:spacing w:line="360" w:lineRule="auto"/>
        <w:jc w:val="both"/>
        <w:rPr>
          <w:sz w:val="22"/>
          <w:szCs w:val="22"/>
        </w:rPr>
      </w:pPr>
    </w:p>
    <w:p w14:paraId="0123170E" w14:textId="77777777" w:rsidR="00D37E1A" w:rsidRPr="00F556F6" w:rsidRDefault="00D37E1A" w:rsidP="00F556F6">
      <w:pPr>
        <w:spacing w:line="360" w:lineRule="auto"/>
        <w:jc w:val="both"/>
        <w:rPr>
          <w:b/>
          <w:bCs/>
          <w:sz w:val="22"/>
          <w:szCs w:val="22"/>
        </w:rPr>
      </w:pPr>
      <w:r w:rsidRPr="00F556F6">
        <w:rPr>
          <w:b/>
          <w:bCs/>
          <w:sz w:val="22"/>
          <w:szCs w:val="22"/>
        </w:rPr>
        <w:t>Field team recruitment, training, and organisation</w:t>
      </w:r>
    </w:p>
    <w:p w14:paraId="15EB5826" w14:textId="2ECAB3C8" w:rsidR="00D37E1A" w:rsidRPr="00F556F6" w:rsidRDefault="00D37E1A" w:rsidP="00F556F6">
      <w:pPr>
        <w:spacing w:line="360" w:lineRule="auto"/>
        <w:jc w:val="both"/>
        <w:rPr>
          <w:sz w:val="22"/>
          <w:szCs w:val="22"/>
        </w:rPr>
      </w:pPr>
      <w:r w:rsidRPr="00F556F6">
        <w:rPr>
          <w:sz w:val="22"/>
          <w:szCs w:val="22"/>
        </w:rPr>
        <w:t xml:space="preserve">The School of Public Health (SPH) project team in Ghana comprised </w:t>
      </w:r>
      <w:r w:rsidR="00CE0DBB">
        <w:rPr>
          <w:sz w:val="22"/>
          <w:szCs w:val="22"/>
        </w:rPr>
        <w:t>6</w:t>
      </w:r>
      <w:r w:rsidRPr="00F556F6">
        <w:rPr>
          <w:sz w:val="22"/>
          <w:szCs w:val="22"/>
        </w:rPr>
        <w:t xml:space="preserve"> enumerators,</w:t>
      </w:r>
      <w:r w:rsidR="00CE0DBB">
        <w:rPr>
          <w:sz w:val="22"/>
          <w:szCs w:val="22"/>
        </w:rPr>
        <w:t xml:space="preserve"> </w:t>
      </w:r>
      <w:r w:rsidRPr="00F556F6">
        <w:rPr>
          <w:sz w:val="22"/>
          <w:szCs w:val="22"/>
        </w:rPr>
        <w:t>a Project Administrator, a Field manager and two Research Officers (RO). During the primary fieldwork, the Administrator and project research</w:t>
      </w:r>
      <w:r w:rsidR="005F68C3">
        <w:rPr>
          <w:sz w:val="22"/>
          <w:szCs w:val="22"/>
        </w:rPr>
        <w:t xml:space="preserve"> officers</w:t>
      </w:r>
      <w:r w:rsidRPr="00F556F6">
        <w:rPr>
          <w:sz w:val="22"/>
          <w:szCs w:val="22"/>
        </w:rPr>
        <w:t xml:space="preserve"> also served as enumerators. SPH made sure that those chosen for the </w:t>
      </w:r>
      <w:r w:rsidR="00AD08C6">
        <w:rPr>
          <w:sz w:val="22"/>
          <w:szCs w:val="22"/>
        </w:rPr>
        <w:t xml:space="preserve">study </w:t>
      </w:r>
      <w:r w:rsidRPr="00F556F6">
        <w:rPr>
          <w:sz w:val="22"/>
          <w:szCs w:val="22"/>
        </w:rPr>
        <w:t xml:space="preserve">had previous expertise in collecting </w:t>
      </w:r>
      <w:r w:rsidR="00AD08C6">
        <w:rPr>
          <w:sz w:val="22"/>
          <w:szCs w:val="22"/>
        </w:rPr>
        <w:t xml:space="preserve">qualitative </w:t>
      </w:r>
      <w:r w:rsidRPr="00F556F6">
        <w:rPr>
          <w:sz w:val="22"/>
          <w:szCs w:val="22"/>
        </w:rPr>
        <w:t xml:space="preserve">data (Table 1). Team members were randomly assigned to one of two groups, with pairs to </w:t>
      </w:r>
      <w:r w:rsidR="007460B2" w:rsidRPr="00F556F6">
        <w:rPr>
          <w:sz w:val="22"/>
          <w:szCs w:val="22"/>
        </w:rPr>
        <w:t xml:space="preserve">conduct FGDs among the group of study respondents. </w:t>
      </w:r>
    </w:p>
    <w:p w14:paraId="00A1776F" w14:textId="1D6348C9" w:rsidR="00D37E1A" w:rsidRPr="00F556F6" w:rsidRDefault="00D37E1A" w:rsidP="00F556F6">
      <w:pPr>
        <w:spacing w:line="360" w:lineRule="auto"/>
        <w:jc w:val="both"/>
        <w:rPr>
          <w:sz w:val="22"/>
          <w:szCs w:val="22"/>
        </w:rPr>
      </w:pPr>
      <w:r w:rsidRPr="00F556F6">
        <w:rPr>
          <w:sz w:val="22"/>
          <w:szCs w:val="22"/>
        </w:rPr>
        <w:t>Once the enrollment and matching process was complete, an effective three</w:t>
      </w:r>
      <w:r w:rsidR="007460B2" w:rsidRPr="00F556F6">
        <w:rPr>
          <w:sz w:val="22"/>
          <w:szCs w:val="22"/>
        </w:rPr>
        <w:t>-</w:t>
      </w:r>
      <w:r w:rsidRPr="00F556F6">
        <w:rPr>
          <w:sz w:val="22"/>
          <w:szCs w:val="22"/>
        </w:rPr>
        <w:t xml:space="preserve">day training session was organized in-person, guaranteeing that all the COVID-19 </w:t>
      </w:r>
      <w:r w:rsidR="007460B2" w:rsidRPr="00F556F6">
        <w:rPr>
          <w:sz w:val="22"/>
          <w:szCs w:val="22"/>
        </w:rPr>
        <w:t>protocols</w:t>
      </w:r>
      <w:r w:rsidRPr="00F556F6">
        <w:rPr>
          <w:sz w:val="22"/>
          <w:szCs w:val="22"/>
        </w:rPr>
        <w:t xml:space="preserve"> were observed.</w:t>
      </w:r>
      <w:r w:rsidR="007460B2" w:rsidRPr="00F556F6">
        <w:rPr>
          <w:sz w:val="22"/>
          <w:szCs w:val="22"/>
        </w:rPr>
        <w:t xml:space="preserve"> The training</w:t>
      </w:r>
      <w:r w:rsidRPr="00F556F6">
        <w:rPr>
          <w:sz w:val="22"/>
          <w:szCs w:val="22"/>
        </w:rPr>
        <w:t xml:space="preserve"> ensure</w:t>
      </w:r>
      <w:r w:rsidR="007460B2" w:rsidRPr="00F556F6">
        <w:rPr>
          <w:sz w:val="22"/>
          <w:szCs w:val="22"/>
        </w:rPr>
        <w:t>d that</w:t>
      </w:r>
      <w:r w:rsidRPr="00F556F6">
        <w:rPr>
          <w:sz w:val="22"/>
          <w:szCs w:val="22"/>
        </w:rPr>
        <w:t xml:space="preserve"> the </w:t>
      </w:r>
      <w:r w:rsidR="004F5F47">
        <w:rPr>
          <w:sz w:val="22"/>
          <w:szCs w:val="22"/>
        </w:rPr>
        <w:t xml:space="preserve">SPH data collection </w:t>
      </w:r>
      <w:r w:rsidRPr="00F556F6">
        <w:rPr>
          <w:sz w:val="22"/>
          <w:szCs w:val="22"/>
        </w:rPr>
        <w:t xml:space="preserve">team understood </w:t>
      </w:r>
      <w:r w:rsidR="002C36CE" w:rsidRPr="00F556F6">
        <w:rPr>
          <w:sz w:val="22"/>
          <w:szCs w:val="22"/>
        </w:rPr>
        <w:t xml:space="preserve">the </w:t>
      </w:r>
      <w:r w:rsidR="007460B2" w:rsidRPr="00F556F6">
        <w:rPr>
          <w:sz w:val="22"/>
          <w:szCs w:val="22"/>
        </w:rPr>
        <w:t xml:space="preserve">study protocol, </w:t>
      </w:r>
      <w:r w:rsidR="00A4304C">
        <w:rPr>
          <w:sz w:val="22"/>
          <w:szCs w:val="22"/>
        </w:rPr>
        <w:t xml:space="preserve">and </w:t>
      </w:r>
      <w:r w:rsidR="007460B2" w:rsidRPr="00F556F6">
        <w:rPr>
          <w:sz w:val="22"/>
          <w:szCs w:val="22"/>
        </w:rPr>
        <w:t xml:space="preserve">the data collection </w:t>
      </w:r>
      <w:r w:rsidRPr="00F556F6">
        <w:rPr>
          <w:sz w:val="22"/>
          <w:szCs w:val="22"/>
        </w:rPr>
        <w:t xml:space="preserve">instrument and was well-equipped to collect the data from the field.   </w:t>
      </w:r>
    </w:p>
    <w:p w14:paraId="25FEBADF" w14:textId="77777777" w:rsidR="008F2491" w:rsidRPr="00F556F6" w:rsidRDefault="008F2491" w:rsidP="00F556F6">
      <w:pPr>
        <w:spacing w:line="360" w:lineRule="auto"/>
        <w:jc w:val="both"/>
        <w:rPr>
          <w:sz w:val="22"/>
          <w:szCs w:val="22"/>
        </w:rPr>
      </w:pPr>
    </w:p>
    <w:p w14:paraId="24199E55" w14:textId="41F653FF" w:rsidR="008F2491" w:rsidRPr="00F556F6" w:rsidRDefault="008F2491" w:rsidP="00F556F6">
      <w:pPr>
        <w:spacing w:line="360" w:lineRule="auto"/>
        <w:rPr>
          <w:b/>
          <w:i/>
          <w:sz w:val="22"/>
          <w:szCs w:val="22"/>
        </w:rPr>
      </w:pPr>
      <w:r w:rsidRPr="00F556F6">
        <w:rPr>
          <w:b/>
          <w:i/>
          <w:sz w:val="22"/>
          <w:szCs w:val="22"/>
        </w:rPr>
        <w:t xml:space="preserve">Table </w:t>
      </w:r>
      <w:r w:rsidRPr="00F556F6">
        <w:rPr>
          <w:b/>
          <w:bCs/>
          <w:i/>
          <w:iCs/>
          <w:sz w:val="22"/>
          <w:szCs w:val="22"/>
        </w:rPr>
        <w:t>1</w:t>
      </w:r>
      <w:r w:rsidRPr="00F556F6">
        <w:rPr>
          <w:b/>
          <w:i/>
          <w:sz w:val="22"/>
          <w:szCs w:val="22"/>
        </w:rPr>
        <w:t>: C</w:t>
      </w:r>
      <w:r w:rsidRPr="00F556F6">
        <w:rPr>
          <w:bCs/>
          <w:i/>
          <w:sz w:val="22"/>
          <w:szCs w:val="22"/>
        </w:rPr>
        <w:t xml:space="preserve">haracteristics of field staff </w:t>
      </w:r>
      <w:r w:rsidRPr="00F556F6">
        <w:rPr>
          <w:bCs/>
          <w:i/>
          <w:iCs/>
          <w:sz w:val="22"/>
          <w:szCs w:val="22"/>
        </w:rPr>
        <w:t>for Ghana</w:t>
      </w:r>
    </w:p>
    <w:tbl>
      <w:tblPr>
        <w:tblStyle w:val="PlainTable1"/>
        <w:tblW w:w="9090" w:type="dxa"/>
        <w:tblInd w:w="-95" w:type="dxa"/>
        <w:tblLayout w:type="fixed"/>
        <w:tblLook w:val="04A0" w:firstRow="1" w:lastRow="0" w:firstColumn="1" w:lastColumn="0" w:noHBand="0" w:noVBand="1"/>
      </w:tblPr>
      <w:tblGrid>
        <w:gridCol w:w="990"/>
        <w:gridCol w:w="2160"/>
        <w:gridCol w:w="3150"/>
        <w:gridCol w:w="2790"/>
      </w:tblGrid>
      <w:tr w:rsidR="008F2491" w:rsidRPr="005F423E" w14:paraId="341336E5" w14:textId="77777777" w:rsidTr="005F423E">
        <w:trPr>
          <w:cnfStyle w:val="100000000000" w:firstRow="1" w:lastRow="0" w:firstColumn="0" w:lastColumn="0" w:oddVBand="0" w:evenVBand="0" w:oddHBand="0"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990" w:type="dxa"/>
            <w:hideMark/>
          </w:tcPr>
          <w:p w14:paraId="2A17C674" w14:textId="77777777" w:rsidR="008F2491" w:rsidRPr="005F423E" w:rsidRDefault="008F2491" w:rsidP="00F556F6">
            <w:pPr>
              <w:spacing w:line="360" w:lineRule="auto"/>
              <w:rPr>
                <w:rFonts w:eastAsia="Times New Roman"/>
                <w:color w:val="000000"/>
                <w:sz w:val="22"/>
                <w:szCs w:val="22"/>
              </w:rPr>
            </w:pPr>
            <w:r w:rsidRPr="005F423E">
              <w:rPr>
                <w:rFonts w:eastAsia="Times New Roman"/>
                <w:color w:val="000000"/>
                <w:sz w:val="22"/>
                <w:szCs w:val="22"/>
              </w:rPr>
              <w:t>Groups</w:t>
            </w:r>
          </w:p>
        </w:tc>
        <w:tc>
          <w:tcPr>
            <w:tcW w:w="2160" w:type="dxa"/>
            <w:hideMark/>
          </w:tcPr>
          <w:p w14:paraId="6D2510A7" w14:textId="77777777" w:rsidR="008F2491" w:rsidRPr="005F423E" w:rsidRDefault="008F2491" w:rsidP="00F556F6">
            <w:pPr>
              <w:spacing w:line="360" w:lineRule="auto"/>
              <w:cnfStyle w:val="100000000000" w:firstRow="1"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xml:space="preserve">Role  </w:t>
            </w:r>
          </w:p>
        </w:tc>
        <w:tc>
          <w:tcPr>
            <w:tcW w:w="3150" w:type="dxa"/>
            <w:hideMark/>
          </w:tcPr>
          <w:p w14:paraId="184E02E8" w14:textId="77777777" w:rsidR="008F2491" w:rsidRPr="005F423E" w:rsidRDefault="008F2491" w:rsidP="00F556F6">
            <w:pPr>
              <w:spacing w:line="360" w:lineRule="auto"/>
              <w:cnfStyle w:val="100000000000" w:firstRow="1"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xml:space="preserve">Qualification </w:t>
            </w:r>
          </w:p>
        </w:tc>
        <w:tc>
          <w:tcPr>
            <w:tcW w:w="2790" w:type="dxa"/>
            <w:hideMark/>
          </w:tcPr>
          <w:p w14:paraId="03D240F9" w14:textId="063732FD" w:rsidR="008F2491" w:rsidRPr="005F423E" w:rsidRDefault="000D59D6" w:rsidP="00F556F6">
            <w:pPr>
              <w:spacing w:line="360" w:lineRule="auto"/>
              <w:cnfStyle w:val="100000000000" w:firstRow="1"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Experience in field data collection in related fields</w:t>
            </w:r>
          </w:p>
        </w:tc>
      </w:tr>
      <w:tr w:rsidR="008F2491" w:rsidRPr="005F423E" w14:paraId="7FF73FB5" w14:textId="77777777" w:rsidTr="005F423E">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990" w:type="dxa"/>
          </w:tcPr>
          <w:p w14:paraId="602DCFFF" w14:textId="77777777" w:rsidR="008F2491" w:rsidRPr="005F423E" w:rsidRDefault="008F2491" w:rsidP="00F556F6">
            <w:pPr>
              <w:spacing w:line="360" w:lineRule="auto"/>
              <w:jc w:val="right"/>
              <w:rPr>
                <w:rFonts w:eastAsia="Times New Roman"/>
                <w:color w:val="000000"/>
                <w:sz w:val="22"/>
                <w:szCs w:val="22"/>
              </w:rPr>
            </w:pPr>
            <w:r w:rsidRPr="005F423E">
              <w:rPr>
                <w:rFonts w:eastAsia="Times New Roman"/>
                <w:color w:val="000000"/>
                <w:sz w:val="22"/>
                <w:szCs w:val="22"/>
              </w:rPr>
              <w:t>Both</w:t>
            </w:r>
          </w:p>
        </w:tc>
        <w:tc>
          <w:tcPr>
            <w:tcW w:w="2160" w:type="dxa"/>
          </w:tcPr>
          <w:p w14:paraId="58915D8D" w14:textId="1CD0C7D7" w:rsidR="008F2491" w:rsidRPr="005F423E" w:rsidRDefault="008F2491" w:rsidP="00F556F6">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xml:space="preserve">Field Manager/ Data </w:t>
            </w:r>
            <w:r w:rsidR="002C36CE" w:rsidRPr="005F423E">
              <w:rPr>
                <w:rFonts w:eastAsia="Times New Roman"/>
                <w:color w:val="000000"/>
                <w:sz w:val="22"/>
                <w:szCs w:val="22"/>
              </w:rPr>
              <w:t>M</w:t>
            </w:r>
            <w:r w:rsidRPr="005F423E">
              <w:rPr>
                <w:rFonts w:eastAsia="Times New Roman"/>
                <w:color w:val="000000"/>
                <w:sz w:val="22"/>
                <w:szCs w:val="22"/>
              </w:rPr>
              <w:t xml:space="preserve">anager  </w:t>
            </w:r>
          </w:p>
        </w:tc>
        <w:tc>
          <w:tcPr>
            <w:tcW w:w="3150" w:type="dxa"/>
          </w:tcPr>
          <w:p w14:paraId="40718B9D" w14:textId="77777777" w:rsidR="008F2491" w:rsidRPr="005F423E" w:rsidRDefault="008F2491" w:rsidP="00F556F6">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B.A. Economics and Computer Science</w:t>
            </w:r>
          </w:p>
        </w:tc>
        <w:tc>
          <w:tcPr>
            <w:tcW w:w="2790" w:type="dxa"/>
          </w:tcPr>
          <w:p w14:paraId="5F05E38B" w14:textId="77777777" w:rsidR="008F2491" w:rsidRPr="005F423E" w:rsidRDefault="008F2491" w:rsidP="00F556F6">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15 yrs</w:t>
            </w:r>
          </w:p>
        </w:tc>
      </w:tr>
      <w:tr w:rsidR="00B152F5" w:rsidRPr="005F423E" w14:paraId="0D504689" w14:textId="77777777" w:rsidTr="005F423E">
        <w:trPr>
          <w:trHeight w:val="523"/>
        </w:trPr>
        <w:tc>
          <w:tcPr>
            <w:cnfStyle w:val="001000000000" w:firstRow="0" w:lastRow="0" w:firstColumn="1" w:lastColumn="0" w:oddVBand="0" w:evenVBand="0" w:oddHBand="0" w:evenHBand="0" w:firstRowFirstColumn="0" w:firstRowLastColumn="0" w:lastRowFirstColumn="0" w:lastRowLastColumn="0"/>
            <w:tcW w:w="990" w:type="dxa"/>
            <w:hideMark/>
          </w:tcPr>
          <w:p w14:paraId="4B53F864"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1</w:t>
            </w:r>
          </w:p>
        </w:tc>
        <w:tc>
          <w:tcPr>
            <w:tcW w:w="2160" w:type="dxa"/>
            <w:hideMark/>
          </w:tcPr>
          <w:p w14:paraId="6F6CF50F" w14:textId="0D2CF2E9"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Research officer/Enumerator</w:t>
            </w:r>
          </w:p>
        </w:tc>
        <w:tc>
          <w:tcPr>
            <w:tcW w:w="3150" w:type="dxa"/>
            <w:hideMark/>
          </w:tcPr>
          <w:p w14:paraId="689459B9" w14:textId="106F8E91"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Masters-Public Health</w:t>
            </w:r>
          </w:p>
        </w:tc>
        <w:tc>
          <w:tcPr>
            <w:tcW w:w="2790" w:type="dxa"/>
            <w:hideMark/>
          </w:tcPr>
          <w:p w14:paraId="1E430CD7" w14:textId="22BD13D0"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3yrs</w:t>
            </w:r>
          </w:p>
        </w:tc>
      </w:tr>
      <w:tr w:rsidR="00B152F5" w:rsidRPr="005F423E" w14:paraId="641993A2" w14:textId="77777777" w:rsidTr="005F423E">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990" w:type="dxa"/>
            <w:hideMark/>
          </w:tcPr>
          <w:p w14:paraId="5BAEB29C"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1</w:t>
            </w:r>
          </w:p>
        </w:tc>
        <w:tc>
          <w:tcPr>
            <w:tcW w:w="2160" w:type="dxa"/>
            <w:hideMark/>
          </w:tcPr>
          <w:p w14:paraId="5806F764" w14:textId="4AADE2CF"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23FFEB2E" w14:textId="0BE30DA6"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Masters - Communication studies</w:t>
            </w:r>
          </w:p>
        </w:tc>
        <w:tc>
          <w:tcPr>
            <w:tcW w:w="2790" w:type="dxa"/>
            <w:hideMark/>
          </w:tcPr>
          <w:p w14:paraId="2BEDFD42" w14:textId="208F42BE"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2 yrs</w:t>
            </w:r>
          </w:p>
        </w:tc>
      </w:tr>
      <w:tr w:rsidR="00B152F5" w:rsidRPr="005F423E" w14:paraId="6BB2FB1D" w14:textId="77777777" w:rsidTr="005F423E">
        <w:trPr>
          <w:trHeight w:val="433"/>
        </w:trPr>
        <w:tc>
          <w:tcPr>
            <w:cnfStyle w:val="001000000000" w:firstRow="0" w:lastRow="0" w:firstColumn="1" w:lastColumn="0" w:oddVBand="0" w:evenVBand="0" w:oddHBand="0" w:evenHBand="0" w:firstRowFirstColumn="0" w:firstRowLastColumn="0" w:lastRowFirstColumn="0" w:lastRowLastColumn="0"/>
            <w:tcW w:w="990" w:type="dxa"/>
            <w:hideMark/>
          </w:tcPr>
          <w:p w14:paraId="444192B5"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1</w:t>
            </w:r>
          </w:p>
        </w:tc>
        <w:tc>
          <w:tcPr>
            <w:tcW w:w="2160" w:type="dxa"/>
            <w:hideMark/>
          </w:tcPr>
          <w:p w14:paraId="22A5EFF7" w14:textId="330037A9"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652C37DD" w14:textId="2A64108F"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Masters – Public Health</w:t>
            </w:r>
          </w:p>
        </w:tc>
        <w:tc>
          <w:tcPr>
            <w:tcW w:w="2790" w:type="dxa"/>
            <w:hideMark/>
          </w:tcPr>
          <w:p w14:paraId="6C67F871" w14:textId="5BDC0056"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3 yrs</w:t>
            </w:r>
          </w:p>
        </w:tc>
      </w:tr>
      <w:tr w:rsidR="00B152F5" w:rsidRPr="005F423E" w14:paraId="22DE0F00" w14:textId="77777777" w:rsidTr="005F423E">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990" w:type="dxa"/>
            <w:hideMark/>
          </w:tcPr>
          <w:p w14:paraId="4C586F4F"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1</w:t>
            </w:r>
          </w:p>
        </w:tc>
        <w:tc>
          <w:tcPr>
            <w:tcW w:w="2160" w:type="dxa"/>
            <w:hideMark/>
          </w:tcPr>
          <w:p w14:paraId="77B31990" w14:textId="2205BA89"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75D2D214" w14:textId="50D1E4B2"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Bsc. Info Tech Management</w:t>
            </w:r>
          </w:p>
        </w:tc>
        <w:tc>
          <w:tcPr>
            <w:tcW w:w="2790" w:type="dxa"/>
            <w:hideMark/>
          </w:tcPr>
          <w:p w14:paraId="33D238E9" w14:textId="1F3F7315"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4 yrs</w:t>
            </w:r>
          </w:p>
        </w:tc>
      </w:tr>
      <w:tr w:rsidR="00B152F5" w:rsidRPr="005F423E" w14:paraId="1C7D8B8F" w14:textId="77777777" w:rsidTr="005F423E">
        <w:trPr>
          <w:trHeight w:val="442"/>
        </w:trPr>
        <w:tc>
          <w:tcPr>
            <w:cnfStyle w:val="001000000000" w:firstRow="0" w:lastRow="0" w:firstColumn="1" w:lastColumn="0" w:oddVBand="0" w:evenVBand="0" w:oddHBand="0" w:evenHBand="0" w:firstRowFirstColumn="0" w:firstRowLastColumn="0" w:lastRowFirstColumn="0" w:lastRowLastColumn="0"/>
            <w:tcW w:w="990" w:type="dxa"/>
            <w:hideMark/>
          </w:tcPr>
          <w:p w14:paraId="3BF229FF"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1</w:t>
            </w:r>
          </w:p>
        </w:tc>
        <w:tc>
          <w:tcPr>
            <w:tcW w:w="2160" w:type="dxa"/>
            <w:hideMark/>
          </w:tcPr>
          <w:p w14:paraId="544201EA" w14:textId="602EAE1D"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39880584" w14:textId="79DA854B"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B-Tech Accounting </w:t>
            </w:r>
          </w:p>
        </w:tc>
        <w:tc>
          <w:tcPr>
            <w:tcW w:w="2790" w:type="dxa"/>
            <w:hideMark/>
          </w:tcPr>
          <w:p w14:paraId="324858A5" w14:textId="4F388AA0"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4 yrs</w:t>
            </w:r>
          </w:p>
        </w:tc>
      </w:tr>
      <w:tr w:rsidR="00B152F5" w:rsidRPr="005F423E" w14:paraId="0351EE64" w14:textId="77777777" w:rsidTr="005F423E">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990" w:type="dxa"/>
            <w:hideMark/>
          </w:tcPr>
          <w:p w14:paraId="175FA9B8"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2</w:t>
            </w:r>
          </w:p>
        </w:tc>
        <w:tc>
          <w:tcPr>
            <w:tcW w:w="2160" w:type="dxa"/>
            <w:hideMark/>
          </w:tcPr>
          <w:p w14:paraId="4BFEB73C" w14:textId="472B0A0B"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6F2E5EDF" w14:textId="592D33BE"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HND Accounting </w:t>
            </w:r>
          </w:p>
        </w:tc>
        <w:tc>
          <w:tcPr>
            <w:tcW w:w="2790" w:type="dxa"/>
            <w:hideMark/>
          </w:tcPr>
          <w:p w14:paraId="60FA7471" w14:textId="3626E182"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sz w:val="22"/>
                <w:szCs w:val="22"/>
              </w:rPr>
              <w:t>4 yrs</w:t>
            </w:r>
          </w:p>
        </w:tc>
      </w:tr>
      <w:tr w:rsidR="00B152F5" w:rsidRPr="005F423E" w14:paraId="63E39BD9" w14:textId="77777777" w:rsidTr="005F423E">
        <w:trPr>
          <w:trHeight w:val="280"/>
        </w:trPr>
        <w:tc>
          <w:tcPr>
            <w:cnfStyle w:val="001000000000" w:firstRow="0" w:lastRow="0" w:firstColumn="1" w:lastColumn="0" w:oddVBand="0" w:evenVBand="0" w:oddHBand="0" w:evenHBand="0" w:firstRowFirstColumn="0" w:firstRowLastColumn="0" w:lastRowFirstColumn="0" w:lastRowLastColumn="0"/>
            <w:tcW w:w="990" w:type="dxa"/>
            <w:hideMark/>
          </w:tcPr>
          <w:p w14:paraId="793335E9"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2</w:t>
            </w:r>
          </w:p>
        </w:tc>
        <w:tc>
          <w:tcPr>
            <w:tcW w:w="2160" w:type="dxa"/>
            <w:hideMark/>
          </w:tcPr>
          <w:p w14:paraId="3CA825B5" w14:textId="0CA5F7C5"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Enumerator</w:t>
            </w:r>
          </w:p>
        </w:tc>
        <w:tc>
          <w:tcPr>
            <w:tcW w:w="3150" w:type="dxa"/>
            <w:hideMark/>
          </w:tcPr>
          <w:p w14:paraId="4309BC84" w14:textId="561EF53D"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MPhil – Health management</w:t>
            </w:r>
          </w:p>
        </w:tc>
        <w:tc>
          <w:tcPr>
            <w:tcW w:w="2790" w:type="dxa"/>
            <w:hideMark/>
          </w:tcPr>
          <w:p w14:paraId="6791EAA5" w14:textId="7CB31998"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10 yrs</w:t>
            </w:r>
          </w:p>
        </w:tc>
      </w:tr>
      <w:tr w:rsidR="00B152F5" w:rsidRPr="005F423E" w14:paraId="7E95EFD0" w14:textId="77777777" w:rsidTr="005F423E">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90" w:type="dxa"/>
            <w:hideMark/>
          </w:tcPr>
          <w:p w14:paraId="72C9E5BB"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lastRenderedPageBreak/>
              <w:t>2</w:t>
            </w:r>
          </w:p>
        </w:tc>
        <w:tc>
          <w:tcPr>
            <w:tcW w:w="2160" w:type="dxa"/>
            <w:hideMark/>
          </w:tcPr>
          <w:p w14:paraId="467F2CA5" w14:textId="77777777"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xml:space="preserve">Administrator/ Coordinator/ Enumerator </w:t>
            </w:r>
          </w:p>
        </w:tc>
        <w:tc>
          <w:tcPr>
            <w:tcW w:w="3150" w:type="dxa"/>
            <w:hideMark/>
          </w:tcPr>
          <w:p w14:paraId="1F09A589" w14:textId="77777777"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xml:space="preserve"> EMBA </w:t>
            </w:r>
          </w:p>
        </w:tc>
        <w:tc>
          <w:tcPr>
            <w:tcW w:w="2790" w:type="dxa"/>
            <w:hideMark/>
          </w:tcPr>
          <w:p w14:paraId="502034C9" w14:textId="77777777" w:rsidR="00B152F5" w:rsidRPr="005F423E" w:rsidRDefault="00B152F5" w:rsidP="00B152F5">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2"/>
                <w:szCs w:val="22"/>
              </w:rPr>
            </w:pPr>
            <w:r w:rsidRPr="005F423E">
              <w:rPr>
                <w:rFonts w:eastAsia="Times New Roman"/>
                <w:color w:val="000000"/>
                <w:sz w:val="22"/>
                <w:szCs w:val="22"/>
              </w:rPr>
              <w:t> 6 yrs</w:t>
            </w:r>
          </w:p>
        </w:tc>
      </w:tr>
      <w:tr w:rsidR="00B152F5" w:rsidRPr="005F423E" w14:paraId="60E6CBD4" w14:textId="77777777" w:rsidTr="005F423E">
        <w:trPr>
          <w:trHeight w:val="440"/>
        </w:trPr>
        <w:tc>
          <w:tcPr>
            <w:cnfStyle w:val="001000000000" w:firstRow="0" w:lastRow="0" w:firstColumn="1" w:lastColumn="0" w:oddVBand="0" w:evenVBand="0" w:oddHBand="0" w:evenHBand="0" w:firstRowFirstColumn="0" w:firstRowLastColumn="0" w:lastRowFirstColumn="0" w:lastRowLastColumn="0"/>
            <w:tcW w:w="990" w:type="dxa"/>
            <w:hideMark/>
          </w:tcPr>
          <w:p w14:paraId="591DF4E0" w14:textId="77777777" w:rsidR="00B152F5" w:rsidRPr="005F423E" w:rsidRDefault="00B152F5" w:rsidP="00B152F5">
            <w:pPr>
              <w:spacing w:line="360" w:lineRule="auto"/>
              <w:jc w:val="right"/>
              <w:rPr>
                <w:rFonts w:eastAsia="Times New Roman"/>
                <w:color w:val="000000"/>
                <w:sz w:val="22"/>
                <w:szCs w:val="22"/>
              </w:rPr>
            </w:pPr>
            <w:r w:rsidRPr="005F423E">
              <w:rPr>
                <w:rFonts w:eastAsia="Times New Roman"/>
                <w:color w:val="000000"/>
                <w:sz w:val="22"/>
                <w:szCs w:val="22"/>
              </w:rPr>
              <w:t>2</w:t>
            </w:r>
          </w:p>
        </w:tc>
        <w:tc>
          <w:tcPr>
            <w:tcW w:w="2160" w:type="dxa"/>
            <w:hideMark/>
          </w:tcPr>
          <w:p w14:paraId="6D480805" w14:textId="7DE9E6C2"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Research officer/Enumerator</w:t>
            </w:r>
          </w:p>
        </w:tc>
        <w:tc>
          <w:tcPr>
            <w:tcW w:w="3150" w:type="dxa"/>
            <w:hideMark/>
          </w:tcPr>
          <w:p w14:paraId="694564B4" w14:textId="11469B23"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color w:val="222222"/>
                <w:sz w:val="22"/>
                <w:szCs w:val="22"/>
                <w:shd w:val="clear" w:color="auto" w:fill="FFFFFF"/>
              </w:rPr>
              <w:t>Masters-Public Health</w:t>
            </w:r>
          </w:p>
        </w:tc>
        <w:tc>
          <w:tcPr>
            <w:tcW w:w="2790" w:type="dxa"/>
            <w:hideMark/>
          </w:tcPr>
          <w:p w14:paraId="26352C07" w14:textId="5CBA4E87" w:rsidR="00B152F5" w:rsidRPr="005F423E" w:rsidRDefault="00B152F5" w:rsidP="00B152F5">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2"/>
                <w:szCs w:val="22"/>
              </w:rPr>
            </w:pPr>
            <w:r w:rsidRPr="005F423E">
              <w:rPr>
                <w:sz w:val="22"/>
                <w:szCs w:val="22"/>
              </w:rPr>
              <w:t>12 yrs</w:t>
            </w:r>
          </w:p>
        </w:tc>
      </w:tr>
    </w:tbl>
    <w:p w14:paraId="27A9D166" w14:textId="77777777" w:rsidR="007460B2" w:rsidRPr="00F556F6" w:rsidRDefault="007460B2" w:rsidP="00F556F6">
      <w:pPr>
        <w:spacing w:line="360" w:lineRule="auto"/>
        <w:jc w:val="both"/>
        <w:rPr>
          <w:sz w:val="22"/>
          <w:szCs w:val="22"/>
        </w:rPr>
      </w:pPr>
    </w:p>
    <w:p w14:paraId="63D36C35" w14:textId="77777777" w:rsidR="00D37E1A" w:rsidRPr="00F556F6" w:rsidRDefault="00D37E1A" w:rsidP="00F556F6">
      <w:pPr>
        <w:spacing w:line="360" w:lineRule="auto"/>
        <w:jc w:val="both"/>
        <w:rPr>
          <w:sz w:val="22"/>
          <w:szCs w:val="22"/>
        </w:rPr>
      </w:pPr>
    </w:p>
    <w:p w14:paraId="79A30A6D" w14:textId="2DC2E8BB" w:rsidR="00AF7510" w:rsidRDefault="00AF7510" w:rsidP="007E1CFE">
      <w:pPr>
        <w:spacing w:line="360" w:lineRule="auto"/>
        <w:jc w:val="both"/>
        <w:rPr>
          <w:b/>
          <w:bCs/>
          <w:sz w:val="22"/>
          <w:szCs w:val="22"/>
        </w:rPr>
      </w:pPr>
      <w:r w:rsidRPr="00F556F6">
        <w:rPr>
          <w:b/>
          <w:bCs/>
          <w:sz w:val="22"/>
          <w:szCs w:val="22"/>
          <w:lang w:val="en-GB"/>
        </w:rPr>
        <w:t xml:space="preserve">Qualitative Data Management, </w:t>
      </w:r>
      <w:r w:rsidRPr="00F556F6">
        <w:rPr>
          <w:b/>
          <w:bCs/>
          <w:sz w:val="22"/>
          <w:szCs w:val="22"/>
        </w:rPr>
        <w:t>processing, quality control,</w:t>
      </w:r>
      <w:r w:rsidR="00CF7F93" w:rsidRPr="00F556F6">
        <w:rPr>
          <w:b/>
          <w:bCs/>
          <w:sz w:val="22"/>
          <w:szCs w:val="22"/>
        </w:rPr>
        <w:t xml:space="preserve"> </w:t>
      </w:r>
      <w:r w:rsidRPr="00F556F6">
        <w:rPr>
          <w:b/>
          <w:bCs/>
          <w:sz w:val="22"/>
          <w:szCs w:val="22"/>
        </w:rPr>
        <w:t xml:space="preserve">and </w:t>
      </w:r>
      <w:r w:rsidR="007E1CFE">
        <w:rPr>
          <w:b/>
          <w:bCs/>
          <w:sz w:val="22"/>
          <w:szCs w:val="22"/>
        </w:rPr>
        <w:t>anonymization</w:t>
      </w:r>
    </w:p>
    <w:p w14:paraId="18A43D21" w14:textId="77777777" w:rsidR="007E1CFE" w:rsidRPr="00F556F6" w:rsidRDefault="007E1CFE" w:rsidP="007E1CFE">
      <w:pPr>
        <w:spacing w:line="360" w:lineRule="auto"/>
        <w:jc w:val="both"/>
        <w:rPr>
          <w:b/>
          <w:bCs/>
          <w:sz w:val="22"/>
          <w:szCs w:val="22"/>
          <w:lang w:val="en-GB"/>
        </w:rPr>
      </w:pPr>
    </w:p>
    <w:p w14:paraId="320888EE" w14:textId="481066FB" w:rsidR="008E0D35" w:rsidRPr="00F556F6" w:rsidRDefault="00AF7510" w:rsidP="007E1CFE">
      <w:pPr>
        <w:spacing w:afterLines="50" w:after="120" w:line="360" w:lineRule="auto"/>
        <w:jc w:val="both"/>
        <w:rPr>
          <w:sz w:val="22"/>
          <w:szCs w:val="22"/>
          <w:lang w:val="en-ZA"/>
        </w:rPr>
      </w:pPr>
      <w:r w:rsidRPr="002F5F77">
        <w:rPr>
          <w:b/>
          <w:bCs/>
          <w:sz w:val="22"/>
          <w:szCs w:val="22"/>
          <w:lang w:val="en-GB"/>
        </w:rPr>
        <w:t>Data management</w:t>
      </w:r>
      <w:r w:rsidRPr="007E1CFE">
        <w:rPr>
          <w:b/>
          <w:bCs/>
          <w:i/>
          <w:iCs/>
          <w:sz w:val="22"/>
          <w:szCs w:val="22"/>
          <w:lang w:val="en-GB"/>
        </w:rPr>
        <w:t>:</w:t>
      </w:r>
      <w:r w:rsidRPr="00F556F6">
        <w:rPr>
          <w:i/>
          <w:iCs/>
          <w:sz w:val="22"/>
          <w:szCs w:val="22"/>
          <w:lang w:val="en-GB"/>
        </w:rPr>
        <w:t xml:space="preserve"> </w:t>
      </w:r>
      <w:r w:rsidR="00E12192" w:rsidRPr="00F556F6">
        <w:rPr>
          <w:sz w:val="22"/>
          <w:szCs w:val="22"/>
          <w:lang w:val="en-ZA"/>
        </w:rPr>
        <w:t xml:space="preserve">All data </w:t>
      </w:r>
      <w:r w:rsidR="008E0D35" w:rsidRPr="00F556F6">
        <w:rPr>
          <w:sz w:val="22"/>
          <w:szCs w:val="22"/>
          <w:lang w:val="en-ZA"/>
        </w:rPr>
        <w:t>is</w:t>
      </w:r>
      <w:r w:rsidR="00E12192" w:rsidRPr="00F556F6">
        <w:rPr>
          <w:sz w:val="22"/>
          <w:szCs w:val="22"/>
          <w:lang w:val="en-ZA"/>
        </w:rPr>
        <w:t xml:space="preserve"> co-owned by </w:t>
      </w:r>
      <w:r w:rsidR="002C36CE" w:rsidRPr="00F556F6">
        <w:rPr>
          <w:sz w:val="22"/>
          <w:szCs w:val="22"/>
          <w:lang w:val="en-ZA"/>
        </w:rPr>
        <w:t xml:space="preserve">the </w:t>
      </w:r>
      <w:r w:rsidR="00E12192" w:rsidRPr="00F556F6">
        <w:rPr>
          <w:sz w:val="22"/>
          <w:szCs w:val="22"/>
          <w:lang w:val="en-ZA"/>
        </w:rPr>
        <w:t>University of Ghana, School of Public Health (UG-SPH)</w:t>
      </w:r>
      <w:r w:rsidR="008E0D35" w:rsidRPr="00F556F6">
        <w:rPr>
          <w:sz w:val="22"/>
          <w:szCs w:val="22"/>
          <w:lang w:val="en-ZA"/>
        </w:rPr>
        <w:t xml:space="preserve">, and the grant holders of the </w:t>
      </w:r>
      <w:r w:rsidR="002A532E">
        <w:rPr>
          <w:sz w:val="22"/>
          <w:szCs w:val="22"/>
          <w:lang w:val="en-ZA"/>
        </w:rPr>
        <w:t>W</w:t>
      </w:r>
      <w:r w:rsidR="008E0D35" w:rsidRPr="00F556F6">
        <w:rPr>
          <w:sz w:val="22"/>
          <w:szCs w:val="22"/>
          <w:lang w:val="en-ZA"/>
        </w:rPr>
        <w:t xml:space="preserve">ater and </w:t>
      </w:r>
      <w:r w:rsidR="002A532E">
        <w:rPr>
          <w:sz w:val="22"/>
          <w:szCs w:val="22"/>
          <w:lang w:val="en-ZA"/>
        </w:rPr>
        <w:t>W</w:t>
      </w:r>
      <w:r w:rsidR="008E0D35" w:rsidRPr="00F556F6">
        <w:rPr>
          <w:sz w:val="22"/>
          <w:szCs w:val="22"/>
          <w:lang w:val="en-ZA"/>
        </w:rPr>
        <w:t xml:space="preserve">aste project. All audio-recorded files were transcribed by trained Research Assistants who complied </w:t>
      </w:r>
      <w:r w:rsidR="002C36CE" w:rsidRPr="00F556F6">
        <w:rPr>
          <w:sz w:val="22"/>
          <w:szCs w:val="22"/>
          <w:lang w:val="en-ZA"/>
        </w:rPr>
        <w:t>with</w:t>
      </w:r>
      <w:r w:rsidR="008E0D35" w:rsidRPr="00F556F6">
        <w:rPr>
          <w:sz w:val="22"/>
          <w:szCs w:val="22"/>
          <w:lang w:val="en-ZA"/>
        </w:rPr>
        <w:t xml:space="preserve"> all ethical considerations, by ensuring </w:t>
      </w:r>
      <w:r w:rsidR="002C36CE" w:rsidRPr="00F556F6">
        <w:rPr>
          <w:sz w:val="22"/>
          <w:szCs w:val="22"/>
          <w:lang w:val="en-ZA"/>
        </w:rPr>
        <w:t xml:space="preserve">the </w:t>
      </w:r>
      <w:r w:rsidR="008E0D35" w:rsidRPr="00F556F6">
        <w:rPr>
          <w:sz w:val="22"/>
          <w:szCs w:val="22"/>
          <w:lang w:val="en-ZA"/>
        </w:rPr>
        <w:t>confidentiality of all audio</w:t>
      </w:r>
      <w:r w:rsidR="00A4304C">
        <w:rPr>
          <w:sz w:val="22"/>
          <w:szCs w:val="22"/>
          <w:lang w:val="en-ZA"/>
        </w:rPr>
        <w:t>-</w:t>
      </w:r>
      <w:r w:rsidR="007E1CFE">
        <w:rPr>
          <w:sz w:val="22"/>
          <w:szCs w:val="22"/>
          <w:lang w:val="en-ZA"/>
        </w:rPr>
        <w:t>recorded data</w:t>
      </w:r>
      <w:r w:rsidR="008E0D35" w:rsidRPr="00F556F6">
        <w:rPr>
          <w:sz w:val="22"/>
          <w:szCs w:val="22"/>
          <w:lang w:val="en-ZA"/>
        </w:rPr>
        <w:t xml:space="preserve">. The data </w:t>
      </w:r>
      <w:r w:rsidR="00CF7F93" w:rsidRPr="00F556F6">
        <w:rPr>
          <w:sz w:val="22"/>
          <w:szCs w:val="22"/>
          <w:lang w:val="en-ZA"/>
        </w:rPr>
        <w:t>was</w:t>
      </w:r>
      <w:r w:rsidR="00E12192" w:rsidRPr="00F556F6">
        <w:rPr>
          <w:sz w:val="22"/>
          <w:szCs w:val="22"/>
          <w:lang w:val="en-ZA"/>
        </w:rPr>
        <w:t xml:space="preserve"> managed, cleaned and stored by the </w:t>
      </w:r>
      <w:r w:rsidR="008E0D35" w:rsidRPr="00F556F6">
        <w:rPr>
          <w:sz w:val="22"/>
          <w:szCs w:val="22"/>
          <w:lang w:val="en-ZA"/>
        </w:rPr>
        <w:t>water and waste team in box</w:t>
      </w:r>
      <w:r w:rsidR="002C36CE" w:rsidRPr="00F556F6">
        <w:rPr>
          <w:sz w:val="22"/>
          <w:szCs w:val="22"/>
          <w:lang w:val="en-ZA"/>
        </w:rPr>
        <w:t xml:space="preserve"> (</w:t>
      </w:r>
      <w:r w:rsidR="00A4304C">
        <w:rPr>
          <w:sz w:val="22"/>
          <w:szCs w:val="22"/>
          <w:lang w:val="en-ZA"/>
        </w:rPr>
        <w:t xml:space="preserve">an </w:t>
      </w:r>
      <w:r w:rsidR="002C36CE" w:rsidRPr="00F556F6">
        <w:rPr>
          <w:sz w:val="22"/>
          <w:szCs w:val="22"/>
          <w:lang w:val="en-ZA"/>
        </w:rPr>
        <w:t xml:space="preserve">online data </w:t>
      </w:r>
      <w:r w:rsidR="00CF7F93" w:rsidRPr="00F556F6">
        <w:rPr>
          <w:sz w:val="22"/>
          <w:szCs w:val="22"/>
          <w:lang w:val="en-ZA"/>
        </w:rPr>
        <w:t>storage</w:t>
      </w:r>
      <w:r w:rsidR="002C36CE" w:rsidRPr="00F556F6">
        <w:rPr>
          <w:sz w:val="22"/>
          <w:szCs w:val="22"/>
          <w:lang w:val="en-ZA"/>
        </w:rPr>
        <w:t xml:space="preserve"> and management platform)</w:t>
      </w:r>
      <w:r w:rsidR="008E0D35" w:rsidRPr="00F556F6">
        <w:rPr>
          <w:sz w:val="22"/>
          <w:szCs w:val="22"/>
          <w:lang w:val="en-ZA"/>
        </w:rPr>
        <w:t xml:space="preserve"> with access to limited project staff who play key roles </w:t>
      </w:r>
      <w:r w:rsidR="002C36CE" w:rsidRPr="00F556F6">
        <w:rPr>
          <w:sz w:val="22"/>
          <w:szCs w:val="22"/>
          <w:lang w:val="en-ZA"/>
        </w:rPr>
        <w:t>i</w:t>
      </w:r>
      <w:r w:rsidR="008E0D35" w:rsidRPr="00F556F6">
        <w:rPr>
          <w:sz w:val="22"/>
          <w:szCs w:val="22"/>
          <w:lang w:val="en-ZA"/>
        </w:rPr>
        <w:t>n the project.</w:t>
      </w:r>
      <w:r w:rsidR="00E12192" w:rsidRPr="00F556F6">
        <w:rPr>
          <w:sz w:val="22"/>
          <w:szCs w:val="22"/>
          <w:lang w:val="en-ZA"/>
        </w:rPr>
        <w:t xml:space="preserve"> Data analysis for the main study outcomes </w:t>
      </w:r>
      <w:r w:rsidR="008E0D35" w:rsidRPr="00F556F6">
        <w:rPr>
          <w:sz w:val="22"/>
          <w:szCs w:val="22"/>
          <w:lang w:val="en-ZA"/>
        </w:rPr>
        <w:t>w</w:t>
      </w:r>
      <w:r w:rsidR="002C36CE" w:rsidRPr="00F556F6">
        <w:rPr>
          <w:sz w:val="22"/>
          <w:szCs w:val="22"/>
          <w:lang w:val="en-ZA"/>
        </w:rPr>
        <w:t>as</w:t>
      </w:r>
      <w:r w:rsidR="00E12192" w:rsidRPr="00F556F6">
        <w:rPr>
          <w:sz w:val="22"/>
          <w:szCs w:val="22"/>
          <w:lang w:val="en-ZA"/>
        </w:rPr>
        <w:t xml:space="preserve"> conducted by the Project Qualitative </w:t>
      </w:r>
      <w:r w:rsidR="00A4304C">
        <w:rPr>
          <w:sz w:val="22"/>
          <w:szCs w:val="22"/>
          <w:lang w:val="en-ZA"/>
        </w:rPr>
        <w:t>Analysts</w:t>
      </w:r>
      <w:r w:rsidR="00E12192" w:rsidRPr="00F556F6">
        <w:rPr>
          <w:sz w:val="22"/>
          <w:szCs w:val="22"/>
          <w:lang w:val="en-ZA"/>
        </w:rPr>
        <w:t>, Project PI, and Co-PIs.</w:t>
      </w:r>
    </w:p>
    <w:p w14:paraId="0B3B43DB" w14:textId="384B858C" w:rsidR="00B2567E" w:rsidRPr="00F556F6" w:rsidRDefault="008E0D35" w:rsidP="00F556F6">
      <w:pPr>
        <w:spacing w:afterLines="50" w:after="120" w:line="360" w:lineRule="auto"/>
        <w:jc w:val="both"/>
        <w:rPr>
          <w:sz w:val="22"/>
          <w:szCs w:val="22"/>
          <w:lang w:val="en-ZA"/>
        </w:rPr>
      </w:pPr>
      <w:r w:rsidRPr="00F556F6">
        <w:rPr>
          <w:sz w:val="22"/>
          <w:szCs w:val="22"/>
          <w:lang w:val="en-ZA"/>
        </w:rPr>
        <w:t xml:space="preserve">The archived dataset </w:t>
      </w:r>
      <w:r w:rsidR="00CF7F93" w:rsidRPr="00F556F6">
        <w:rPr>
          <w:sz w:val="22"/>
          <w:szCs w:val="22"/>
          <w:lang w:val="en-ZA"/>
        </w:rPr>
        <w:t>was</w:t>
      </w:r>
      <w:r w:rsidRPr="00F556F6">
        <w:rPr>
          <w:sz w:val="22"/>
          <w:szCs w:val="22"/>
          <w:lang w:val="en-ZA"/>
        </w:rPr>
        <w:t xml:space="preserve"> made available a</w:t>
      </w:r>
      <w:r w:rsidR="00E12192" w:rsidRPr="00F556F6">
        <w:rPr>
          <w:sz w:val="22"/>
          <w:szCs w:val="22"/>
          <w:lang w:val="en-ZA"/>
        </w:rPr>
        <w:t>t the end of the study</w:t>
      </w:r>
      <w:r w:rsidR="00B2567E" w:rsidRPr="00F556F6">
        <w:rPr>
          <w:sz w:val="22"/>
          <w:szCs w:val="22"/>
          <w:lang w:val="en-ZA"/>
        </w:rPr>
        <w:t xml:space="preserve"> to be used for further analysis </w:t>
      </w:r>
      <w:r w:rsidR="00CF7F93" w:rsidRPr="00F556F6">
        <w:rPr>
          <w:sz w:val="22"/>
          <w:szCs w:val="22"/>
          <w:lang w:val="en-ZA"/>
        </w:rPr>
        <w:t>after anonymising any potential disclosive participants’ information</w:t>
      </w:r>
      <w:r w:rsidR="009B57F4">
        <w:rPr>
          <w:sz w:val="22"/>
          <w:szCs w:val="22"/>
          <w:lang w:val="en-ZA"/>
        </w:rPr>
        <w:t>.</w:t>
      </w:r>
    </w:p>
    <w:p w14:paraId="3FDC032B" w14:textId="7CB562DB" w:rsidR="00DA53C4" w:rsidRPr="002F5F77" w:rsidRDefault="00E12192" w:rsidP="00F556F6">
      <w:pPr>
        <w:spacing w:afterLines="50" w:after="120" w:line="360" w:lineRule="auto"/>
        <w:jc w:val="both"/>
        <w:rPr>
          <w:b/>
          <w:bCs/>
          <w:sz w:val="22"/>
          <w:szCs w:val="22"/>
          <w:lang w:val="en-ZA"/>
        </w:rPr>
      </w:pPr>
      <w:r w:rsidRPr="007E1CFE">
        <w:rPr>
          <w:b/>
          <w:bCs/>
          <w:sz w:val="22"/>
          <w:szCs w:val="22"/>
          <w:lang w:val="en-ZA"/>
        </w:rPr>
        <w:t xml:space="preserve"> </w:t>
      </w:r>
      <w:r w:rsidR="00AF7510" w:rsidRPr="002F5F77">
        <w:rPr>
          <w:b/>
          <w:bCs/>
          <w:sz w:val="22"/>
          <w:szCs w:val="22"/>
          <w:lang w:val="en-GB"/>
        </w:rPr>
        <w:t xml:space="preserve">Quality control: </w:t>
      </w:r>
    </w:p>
    <w:p w14:paraId="776AE2F2" w14:textId="54282DBB" w:rsidR="00B2567E" w:rsidRPr="00F556F6" w:rsidRDefault="00C44E41" w:rsidP="00F556F6">
      <w:pPr>
        <w:pStyle w:val="ListParagraph"/>
        <w:numPr>
          <w:ilvl w:val="0"/>
          <w:numId w:val="37"/>
        </w:numPr>
        <w:spacing w:afterLines="50" w:after="120" w:line="360" w:lineRule="auto"/>
        <w:jc w:val="both"/>
        <w:rPr>
          <w:sz w:val="22"/>
          <w:szCs w:val="22"/>
          <w:lang w:val="en-GB"/>
        </w:rPr>
      </w:pPr>
      <w:r>
        <w:rPr>
          <w:sz w:val="22"/>
          <w:szCs w:val="22"/>
          <w:lang w:val="en-GB"/>
        </w:rPr>
        <w:t>Training: F</w:t>
      </w:r>
      <w:r w:rsidR="00B2567E" w:rsidRPr="00F556F6">
        <w:rPr>
          <w:sz w:val="22"/>
          <w:szCs w:val="22"/>
          <w:lang w:val="en-GB"/>
        </w:rPr>
        <w:t xml:space="preserve">ield research assistants </w:t>
      </w:r>
      <w:r>
        <w:rPr>
          <w:sz w:val="22"/>
          <w:szCs w:val="22"/>
          <w:lang w:val="en-GB"/>
        </w:rPr>
        <w:t xml:space="preserve">were trained </w:t>
      </w:r>
      <w:r w:rsidR="00B2567E" w:rsidRPr="00F556F6">
        <w:rPr>
          <w:sz w:val="22"/>
          <w:szCs w:val="22"/>
          <w:lang w:val="en-GB"/>
        </w:rPr>
        <w:t xml:space="preserve">in accordance with the study protocol to effectively collect qualitative data to achieve the study objectives. Research assistants were also trained on how best to </w:t>
      </w:r>
      <w:r w:rsidR="00DA53C4" w:rsidRPr="00F556F6">
        <w:rPr>
          <w:sz w:val="22"/>
          <w:szCs w:val="22"/>
          <w:lang w:val="en-GB"/>
        </w:rPr>
        <w:t>interpret the questions in the various local languages (Ewe, Twi and Ga) without losing the meaning/understanding of the questions. Research assistants were also trained to observe all</w:t>
      </w:r>
      <w:r w:rsidR="00B2567E" w:rsidRPr="00F556F6">
        <w:rPr>
          <w:sz w:val="22"/>
          <w:szCs w:val="22"/>
          <w:lang w:val="en-GB"/>
        </w:rPr>
        <w:t xml:space="preserve"> ethical considerations </w:t>
      </w:r>
      <w:r w:rsidR="00DA53C4" w:rsidRPr="00F556F6">
        <w:rPr>
          <w:sz w:val="22"/>
          <w:szCs w:val="22"/>
          <w:lang w:val="en-GB"/>
        </w:rPr>
        <w:t xml:space="preserve">during data </w:t>
      </w:r>
      <w:r w:rsidR="00B2567E" w:rsidRPr="00F556F6">
        <w:rPr>
          <w:sz w:val="22"/>
          <w:szCs w:val="22"/>
          <w:lang w:val="en-GB"/>
        </w:rPr>
        <w:t xml:space="preserve">collection. </w:t>
      </w:r>
    </w:p>
    <w:p w14:paraId="4E33BF3A" w14:textId="5098F0AE" w:rsidR="00B2567E" w:rsidRPr="00F556F6" w:rsidRDefault="000D33AB" w:rsidP="00F556F6">
      <w:pPr>
        <w:pStyle w:val="ListParagraph"/>
        <w:numPr>
          <w:ilvl w:val="0"/>
          <w:numId w:val="37"/>
        </w:numPr>
        <w:spacing w:afterLines="50" w:after="120" w:line="360" w:lineRule="auto"/>
        <w:jc w:val="both"/>
        <w:rPr>
          <w:sz w:val="22"/>
          <w:szCs w:val="22"/>
        </w:rPr>
      </w:pPr>
      <w:r>
        <w:rPr>
          <w:sz w:val="22"/>
          <w:szCs w:val="22"/>
          <w:lang w:val="en-GB"/>
        </w:rPr>
        <w:t xml:space="preserve">Pre-testing of FGD guide: </w:t>
      </w:r>
      <w:r w:rsidR="00B2567E" w:rsidRPr="00F556F6">
        <w:rPr>
          <w:sz w:val="22"/>
          <w:szCs w:val="22"/>
          <w:lang w:val="en-GB"/>
        </w:rPr>
        <w:t xml:space="preserve">The data collection tool (FGD guide) was also pre-tested as a quality control measure. The pre-test was carried out at Zoom Park (a waste transfer site) in Alogboshie, a suburb of the Greater Accra region. </w:t>
      </w:r>
      <w:r w:rsidR="00B2567E" w:rsidRPr="00F556F6">
        <w:rPr>
          <w:sz w:val="22"/>
          <w:szCs w:val="22"/>
        </w:rPr>
        <w:t>Pre-testing the guide was also helpful in refining different components of the study including, fieldwork measures and data collection tool</w:t>
      </w:r>
      <w:r w:rsidR="002C36CE" w:rsidRPr="00F556F6">
        <w:rPr>
          <w:sz w:val="22"/>
          <w:szCs w:val="22"/>
        </w:rPr>
        <w:t>s</w:t>
      </w:r>
      <w:r w:rsidR="00B2567E" w:rsidRPr="00F556F6">
        <w:rPr>
          <w:sz w:val="22"/>
          <w:szCs w:val="22"/>
        </w:rPr>
        <w:t>. Questions that were challenging to understand</w:t>
      </w:r>
      <w:r w:rsidR="00DA53C4" w:rsidRPr="00F556F6">
        <w:rPr>
          <w:sz w:val="22"/>
          <w:szCs w:val="22"/>
        </w:rPr>
        <w:t xml:space="preserve"> were further refined and a</w:t>
      </w:r>
      <w:r w:rsidR="00B2567E" w:rsidRPr="00F556F6">
        <w:rPr>
          <w:sz w:val="22"/>
          <w:szCs w:val="22"/>
        </w:rPr>
        <w:t xml:space="preserve">dditional probe questions were added to </w:t>
      </w:r>
      <w:r w:rsidR="00DA53C4" w:rsidRPr="00F556F6">
        <w:rPr>
          <w:sz w:val="22"/>
          <w:szCs w:val="22"/>
        </w:rPr>
        <w:t>enhance the quality of data to be collected.</w:t>
      </w:r>
      <w:r w:rsidR="00B2567E" w:rsidRPr="00F556F6">
        <w:rPr>
          <w:sz w:val="22"/>
          <w:szCs w:val="22"/>
        </w:rPr>
        <w:t xml:space="preserve"> </w:t>
      </w:r>
    </w:p>
    <w:p w14:paraId="7C7FDB0E" w14:textId="1B767AE0" w:rsidR="00DA53C4" w:rsidRPr="00F556F6" w:rsidRDefault="0019485B" w:rsidP="00F556F6">
      <w:pPr>
        <w:pStyle w:val="ListParagraph"/>
        <w:numPr>
          <w:ilvl w:val="0"/>
          <w:numId w:val="37"/>
        </w:numPr>
        <w:spacing w:afterLines="50" w:after="120" w:line="360" w:lineRule="auto"/>
        <w:jc w:val="both"/>
        <w:rPr>
          <w:sz w:val="22"/>
          <w:szCs w:val="22"/>
          <w:lang w:val="en-GB"/>
        </w:rPr>
      </w:pPr>
      <w:r>
        <w:rPr>
          <w:sz w:val="22"/>
          <w:szCs w:val="22"/>
        </w:rPr>
        <w:t xml:space="preserve">Supervision: </w:t>
      </w:r>
      <w:r w:rsidR="00DA53C4" w:rsidRPr="00F556F6">
        <w:rPr>
          <w:sz w:val="22"/>
          <w:szCs w:val="22"/>
        </w:rPr>
        <w:t>The PI of the</w:t>
      </w:r>
      <w:r w:rsidR="00DA53C4" w:rsidRPr="00F556F6">
        <w:rPr>
          <w:sz w:val="22"/>
          <w:szCs w:val="22"/>
          <w:lang w:val="en-ZA"/>
        </w:rPr>
        <w:t xml:space="preserve"> University of Ghana, School of Public Health (UG-SPH) team </w:t>
      </w:r>
      <w:r w:rsidR="00DA53C4" w:rsidRPr="00F556F6">
        <w:rPr>
          <w:sz w:val="22"/>
          <w:szCs w:val="22"/>
        </w:rPr>
        <w:t xml:space="preserve">was present on the field and supervised the data collection activities. </w:t>
      </w:r>
      <w:r>
        <w:rPr>
          <w:sz w:val="22"/>
          <w:szCs w:val="22"/>
        </w:rPr>
        <w:t>Ensuring</w:t>
      </w:r>
      <w:r w:rsidRPr="0019485B">
        <w:rPr>
          <w:sz w:val="22"/>
          <w:szCs w:val="22"/>
        </w:rPr>
        <w:t xml:space="preserve"> the data collection was efficiently and ethically carried out.</w:t>
      </w:r>
    </w:p>
    <w:p w14:paraId="0B5B3E65" w14:textId="551EB0BE" w:rsidR="00DA53C4" w:rsidRPr="00F556F6" w:rsidRDefault="00DC2D6F" w:rsidP="00F556F6">
      <w:pPr>
        <w:pStyle w:val="ListParagraph"/>
        <w:numPr>
          <w:ilvl w:val="0"/>
          <w:numId w:val="37"/>
        </w:numPr>
        <w:spacing w:afterLines="50" w:after="120" w:line="360" w:lineRule="auto"/>
        <w:jc w:val="both"/>
        <w:rPr>
          <w:sz w:val="22"/>
          <w:szCs w:val="22"/>
          <w:lang w:val="en-GB"/>
        </w:rPr>
      </w:pPr>
      <w:r w:rsidRPr="00F556F6">
        <w:rPr>
          <w:sz w:val="22"/>
          <w:szCs w:val="22"/>
        </w:rPr>
        <w:t>To ensure q</w:t>
      </w:r>
      <w:r w:rsidR="00DA53C4" w:rsidRPr="00F556F6">
        <w:rPr>
          <w:sz w:val="22"/>
          <w:szCs w:val="22"/>
        </w:rPr>
        <w:t>ualitative</w:t>
      </w:r>
      <w:r w:rsidR="002F5F77">
        <w:rPr>
          <w:sz w:val="22"/>
          <w:szCs w:val="22"/>
        </w:rPr>
        <w:t xml:space="preserve"> study</w:t>
      </w:r>
      <w:r w:rsidR="00DA53C4" w:rsidRPr="00F556F6">
        <w:rPr>
          <w:sz w:val="22"/>
          <w:szCs w:val="22"/>
        </w:rPr>
        <w:t xml:space="preserve"> </w:t>
      </w:r>
      <w:r w:rsidRPr="00F556F6">
        <w:rPr>
          <w:sz w:val="22"/>
          <w:szCs w:val="22"/>
        </w:rPr>
        <w:t>t</w:t>
      </w:r>
      <w:r w:rsidR="00DA53C4" w:rsidRPr="00F556F6">
        <w:rPr>
          <w:sz w:val="22"/>
          <w:szCs w:val="22"/>
        </w:rPr>
        <w:t>rustworthiness</w:t>
      </w:r>
      <w:r w:rsidR="002F5F77">
        <w:rPr>
          <w:sz w:val="22"/>
          <w:szCs w:val="22"/>
        </w:rPr>
        <w:t xml:space="preserve"> (</w:t>
      </w:r>
      <w:r w:rsidR="002F5F77">
        <w:rPr>
          <w:sz w:val="23"/>
          <w:szCs w:val="23"/>
        </w:rPr>
        <w:t>credibility, applicability, consistency and neutrality)</w:t>
      </w:r>
      <w:r w:rsidRPr="00F556F6">
        <w:rPr>
          <w:sz w:val="22"/>
          <w:szCs w:val="22"/>
        </w:rPr>
        <w:t>,</w:t>
      </w:r>
      <w:r w:rsidR="002F5F77">
        <w:rPr>
          <w:sz w:val="22"/>
          <w:szCs w:val="22"/>
        </w:rPr>
        <w:t xml:space="preserve"> a number of approaches were employed. This include</w:t>
      </w:r>
      <w:r w:rsidRPr="00F556F6">
        <w:rPr>
          <w:sz w:val="22"/>
          <w:szCs w:val="22"/>
        </w:rPr>
        <w:t xml:space="preserve"> </w:t>
      </w:r>
      <w:r w:rsidR="006C2543" w:rsidRPr="00F556F6">
        <w:rPr>
          <w:sz w:val="22"/>
          <w:szCs w:val="22"/>
        </w:rPr>
        <w:t xml:space="preserve">a prolonged interaction between research assistants and study respondents </w:t>
      </w:r>
      <w:r w:rsidR="002F5F77">
        <w:rPr>
          <w:sz w:val="22"/>
          <w:szCs w:val="22"/>
        </w:rPr>
        <w:t xml:space="preserve">to ensure </w:t>
      </w:r>
      <w:r w:rsidR="006C2543" w:rsidRPr="00F556F6">
        <w:rPr>
          <w:sz w:val="22"/>
          <w:szCs w:val="22"/>
        </w:rPr>
        <w:t xml:space="preserve">that only appropriate questions were asked and </w:t>
      </w:r>
      <w:r w:rsidR="006C2543" w:rsidRPr="00F556F6">
        <w:rPr>
          <w:sz w:val="22"/>
          <w:szCs w:val="22"/>
        </w:rPr>
        <w:lastRenderedPageBreak/>
        <w:t>the appropriate responses collected. Participants were also later contacted to ensure the responses given earlier were consistent. The transcripts were also proofread to ensure all audio</w:t>
      </w:r>
      <w:r w:rsidR="002C36CE" w:rsidRPr="00F556F6">
        <w:rPr>
          <w:sz w:val="22"/>
          <w:szCs w:val="22"/>
        </w:rPr>
        <w:t xml:space="preserve"> </w:t>
      </w:r>
      <w:r w:rsidR="006C2543" w:rsidRPr="00F556F6">
        <w:rPr>
          <w:sz w:val="22"/>
          <w:szCs w:val="22"/>
        </w:rPr>
        <w:t xml:space="preserve">recordings were transcribed verbatim as well </w:t>
      </w:r>
      <w:r w:rsidR="00A4304C">
        <w:rPr>
          <w:sz w:val="22"/>
          <w:szCs w:val="22"/>
        </w:rPr>
        <w:t xml:space="preserve">as </w:t>
      </w:r>
      <w:r w:rsidR="006C2543" w:rsidRPr="00F556F6">
        <w:rPr>
          <w:sz w:val="22"/>
          <w:szCs w:val="22"/>
        </w:rPr>
        <w:t>ensure data completeness. Moreover, data triangulation was employed b</w:t>
      </w:r>
      <w:r w:rsidR="002C36CE" w:rsidRPr="00F556F6">
        <w:rPr>
          <w:sz w:val="22"/>
          <w:szCs w:val="22"/>
        </w:rPr>
        <w:t>y</w:t>
      </w:r>
      <w:r w:rsidR="006C2543" w:rsidRPr="00F556F6">
        <w:rPr>
          <w:sz w:val="22"/>
          <w:szCs w:val="22"/>
        </w:rPr>
        <w:t xml:space="preserve"> transcribing the interviews verbatim </w:t>
      </w:r>
      <w:r w:rsidR="002F5F77">
        <w:rPr>
          <w:sz w:val="22"/>
          <w:szCs w:val="22"/>
        </w:rPr>
        <w:t>taking into consideration</w:t>
      </w:r>
      <w:r w:rsidR="006C2543" w:rsidRPr="00F556F6">
        <w:rPr>
          <w:sz w:val="22"/>
          <w:szCs w:val="22"/>
        </w:rPr>
        <w:t xml:space="preserve"> field notes taken during data collection. </w:t>
      </w:r>
    </w:p>
    <w:p w14:paraId="3920201F" w14:textId="77777777" w:rsidR="006C2543" w:rsidRPr="00F556F6" w:rsidRDefault="006C2543" w:rsidP="00F556F6">
      <w:pPr>
        <w:spacing w:afterLines="50" w:after="120" w:line="360" w:lineRule="auto"/>
        <w:jc w:val="both"/>
        <w:rPr>
          <w:color w:val="FF0000"/>
          <w:sz w:val="22"/>
          <w:szCs w:val="22"/>
          <w:lang w:val="en-GB"/>
        </w:rPr>
      </w:pPr>
    </w:p>
    <w:p w14:paraId="302D1C69" w14:textId="02FDCBB1" w:rsidR="00AF7510" w:rsidRPr="00F556F6" w:rsidRDefault="00AF7510" w:rsidP="00F556F6">
      <w:pPr>
        <w:spacing w:afterLines="50" w:after="120" w:line="360" w:lineRule="auto"/>
        <w:jc w:val="both"/>
        <w:rPr>
          <w:sz w:val="22"/>
          <w:szCs w:val="22"/>
          <w:lang w:val="en-GB"/>
        </w:rPr>
      </w:pPr>
      <w:r w:rsidRPr="002F5F77">
        <w:rPr>
          <w:b/>
          <w:bCs/>
          <w:sz w:val="22"/>
          <w:szCs w:val="22"/>
          <w:lang w:val="en-GB"/>
        </w:rPr>
        <w:t>Anonymisation:</w:t>
      </w:r>
      <w:r w:rsidRPr="00F556F6">
        <w:rPr>
          <w:i/>
          <w:iCs/>
          <w:sz w:val="22"/>
          <w:szCs w:val="22"/>
          <w:lang w:val="en-GB"/>
        </w:rPr>
        <w:t xml:space="preserve"> </w:t>
      </w:r>
      <w:r w:rsidR="00BA3238" w:rsidRPr="00F556F6">
        <w:rPr>
          <w:sz w:val="22"/>
          <w:szCs w:val="22"/>
          <w:lang w:val="en-GB"/>
        </w:rPr>
        <w:t xml:space="preserve">The archived qualitative dataset (transcripts) has been anonymised by replacing </w:t>
      </w:r>
      <w:r w:rsidR="002C36CE" w:rsidRPr="00F556F6">
        <w:rPr>
          <w:sz w:val="22"/>
          <w:szCs w:val="22"/>
          <w:lang w:val="en-GB"/>
        </w:rPr>
        <w:t xml:space="preserve">the </w:t>
      </w:r>
      <w:r w:rsidR="00BA3238" w:rsidRPr="00F556F6">
        <w:rPr>
          <w:sz w:val="22"/>
          <w:szCs w:val="22"/>
          <w:lang w:val="en-GB"/>
        </w:rPr>
        <w:t>identities of the respondents, organisations and locations with pseudonyms.</w:t>
      </w:r>
      <w:r w:rsidR="000210DA">
        <w:rPr>
          <w:sz w:val="22"/>
          <w:szCs w:val="22"/>
          <w:lang w:val="en-GB"/>
        </w:rPr>
        <w:t xml:space="preserve">  As noted above, transcripts were also reviewed for any potentially disclosive remarks and such remarks were then redacted.</w:t>
      </w:r>
    </w:p>
    <w:p w14:paraId="6A3CEDAD" w14:textId="77777777" w:rsidR="00DC2D6F" w:rsidRPr="00F556F6" w:rsidRDefault="00DC2D6F" w:rsidP="00F556F6">
      <w:pPr>
        <w:spacing w:line="360" w:lineRule="auto"/>
        <w:jc w:val="both"/>
        <w:rPr>
          <w:i/>
          <w:iCs/>
          <w:sz w:val="22"/>
          <w:szCs w:val="22"/>
        </w:rPr>
      </w:pPr>
    </w:p>
    <w:p w14:paraId="3E4656CC" w14:textId="751AA4B5" w:rsidR="00DC2D6F" w:rsidRPr="002F5F77" w:rsidRDefault="00DC2D6F" w:rsidP="00F556F6">
      <w:pPr>
        <w:spacing w:line="360" w:lineRule="auto"/>
        <w:jc w:val="both"/>
        <w:rPr>
          <w:b/>
          <w:bCs/>
          <w:sz w:val="22"/>
          <w:szCs w:val="22"/>
        </w:rPr>
      </w:pPr>
      <w:r w:rsidRPr="002F5F77">
        <w:rPr>
          <w:b/>
          <w:bCs/>
          <w:sz w:val="22"/>
          <w:szCs w:val="22"/>
        </w:rPr>
        <w:t>Ethical considerations</w:t>
      </w:r>
    </w:p>
    <w:p w14:paraId="36FDFE03" w14:textId="77777777" w:rsidR="00DC2D6F" w:rsidRPr="002F5F77" w:rsidRDefault="00DC2D6F" w:rsidP="00F556F6">
      <w:pPr>
        <w:pStyle w:val="ListParagraph"/>
        <w:numPr>
          <w:ilvl w:val="0"/>
          <w:numId w:val="38"/>
        </w:numPr>
        <w:spacing w:line="360" w:lineRule="auto"/>
        <w:jc w:val="both"/>
        <w:rPr>
          <w:b/>
          <w:bCs/>
          <w:i/>
          <w:iCs/>
          <w:sz w:val="22"/>
          <w:szCs w:val="22"/>
        </w:rPr>
      </w:pPr>
      <w:r w:rsidRPr="002F5F77">
        <w:rPr>
          <w:b/>
          <w:bCs/>
          <w:i/>
          <w:iCs/>
          <w:sz w:val="22"/>
          <w:szCs w:val="22"/>
        </w:rPr>
        <w:t>Ethical approval</w:t>
      </w:r>
    </w:p>
    <w:p w14:paraId="488F8B38" w14:textId="49068F42" w:rsidR="00DC2D6F" w:rsidRDefault="00DC2D6F" w:rsidP="00F556F6">
      <w:pPr>
        <w:spacing w:line="360" w:lineRule="auto"/>
        <w:jc w:val="both"/>
        <w:rPr>
          <w:sz w:val="22"/>
          <w:szCs w:val="22"/>
        </w:rPr>
      </w:pPr>
      <w:r w:rsidRPr="00F556F6">
        <w:rPr>
          <w:sz w:val="22"/>
          <w:szCs w:val="22"/>
        </w:rPr>
        <w:t>The study was approved by the Faculty of Environmental and Life Sciences Ethical Review Committee, University of Southampton, UK (reference: 55755; approval date 19th August 2020) and by the Institutional Review Board of the Noguchi Memorial Institute for Medical Research, University of Ghana (Ref: 003/20-21; approval date: 2nd September 2020).</w:t>
      </w:r>
    </w:p>
    <w:p w14:paraId="20AE2D4A" w14:textId="77777777" w:rsidR="002F5F77" w:rsidRPr="00F556F6" w:rsidRDefault="002F5F77" w:rsidP="00F556F6">
      <w:pPr>
        <w:spacing w:line="360" w:lineRule="auto"/>
        <w:jc w:val="both"/>
        <w:rPr>
          <w:sz w:val="22"/>
          <w:szCs w:val="22"/>
        </w:rPr>
      </w:pPr>
    </w:p>
    <w:p w14:paraId="20C66DFE" w14:textId="592CCF35" w:rsidR="00DC2D6F" w:rsidRPr="002F5F77" w:rsidRDefault="00DC2D6F" w:rsidP="00F556F6">
      <w:pPr>
        <w:pStyle w:val="ListParagraph"/>
        <w:numPr>
          <w:ilvl w:val="0"/>
          <w:numId w:val="38"/>
        </w:numPr>
        <w:spacing w:line="360" w:lineRule="auto"/>
        <w:jc w:val="both"/>
        <w:rPr>
          <w:b/>
          <w:bCs/>
          <w:i/>
          <w:iCs/>
          <w:sz w:val="22"/>
          <w:szCs w:val="22"/>
        </w:rPr>
      </w:pPr>
      <w:r w:rsidRPr="002F5F77">
        <w:rPr>
          <w:b/>
          <w:bCs/>
          <w:i/>
          <w:iCs/>
          <w:sz w:val="22"/>
          <w:szCs w:val="22"/>
        </w:rPr>
        <w:t>Informed consent</w:t>
      </w:r>
    </w:p>
    <w:p w14:paraId="575543BC" w14:textId="42201180" w:rsidR="00DC2D6F" w:rsidRDefault="00DC2D6F" w:rsidP="00F556F6">
      <w:pPr>
        <w:spacing w:line="360" w:lineRule="auto"/>
        <w:jc w:val="both"/>
        <w:rPr>
          <w:sz w:val="22"/>
          <w:szCs w:val="22"/>
        </w:rPr>
      </w:pPr>
      <w:r w:rsidRPr="00F556F6">
        <w:rPr>
          <w:sz w:val="22"/>
          <w:szCs w:val="22"/>
        </w:rPr>
        <w:t xml:space="preserve">All </w:t>
      </w:r>
      <w:r w:rsidR="008136BA" w:rsidRPr="00F556F6">
        <w:rPr>
          <w:sz w:val="22"/>
          <w:szCs w:val="22"/>
        </w:rPr>
        <w:t>study participants</w:t>
      </w:r>
      <w:r w:rsidRPr="00F556F6">
        <w:rPr>
          <w:sz w:val="22"/>
          <w:szCs w:val="22"/>
        </w:rPr>
        <w:t xml:space="preserve"> provided written informed consent before partaking in </w:t>
      </w:r>
      <w:r w:rsidR="002C36CE" w:rsidRPr="00F556F6">
        <w:rPr>
          <w:sz w:val="22"/>
          <w:szCs w:val="22"/>
        </w:rPr>
        <w:t xml:space="preserve">the </w:t>
      </w:r>
      <w:r w:rsidR="008136BA" w:rsidRPr="00F556F6">
        <w:rPr>
          <w:sz w:val="22"/>
          <w:szCs w:val="22"/>
        </w:rPr>
        <w:t>study</w:t>
      </w:r>
      <w:r w:rsidRPr="00F556F6">
        <w:rPr>
          <w:sz w:val="22"/>
          <w:szCs w:val="22"/>
        </w:rPr>
        <w:t xml:space="preserve">. </w:t>
      </w:r>
      <w:r w:rsidR="008136BA" w:rsidRPr="00F556F6">
        <w:rPr>
          <w:sz w:val="22"/>
          <w:szCs w:val="22"/>
        </w:rPr>
        <w:t>Participants</w:t>
      </w:r>
      <w:r w:rsidRPr="00F556F6">
        <w:rPr>
          <w:sz w:val="22"/>
          <w:szCs w:val="22"/>
        </w:rPr>
        <w:t xml:space="preserve"> were informed about the aim </w:t>
      </w:r>
      <w:r w:rsidR="008136BA" w:rsidRPr="00F556F6">
        <w:rPr>
          <w:sz w:val="22"/>
          <w:szCs w:val="22"/>
        </w:rPr>
        <w:t>and objectives of the study</w:t>
      </w:r>
      <w:r w:rsidRPr="00F556F6">
        <w:rPr>
          <w:sz w:val="22"/>
          <w:szCs w:val="22"/>
        </w:rPr>
        <w:t xml:space="preserve">, the </w:t>
      </w:r>
      <w:r w:rsidR="008136BA" w:rsidRPr="00F556F6">
        <w:rPr>
          <w:sz w:val="22"/>
          <w:szCs w:val="22"/>
        </w:rPr>
        <w:t>data collection</w:t>
      </w:r>
      <w:r w:rsidRPr="00F556F6">
        <w:rPr>
          <w:sz w:val="22"/>
          <w:szCs w:val="22"/>
        </w:rPr>
        <w:t xml:space="preserve"> procedures</w:t>
      </w:r>
      <w:r w:rsidR="002A0CCE">
        <w:rPr>
          <w:sz w:val="22"/>
          <w:szCs w:val="22"/>
        </w:rPr>
        <w:t>, plans for data sharing,</w:t>
      </w:r>
      <w:r w:rsidR="008136BA" w:rsidRPr="00F556F6">
        <w:rPr>
          <w:sz w:val="22"/>
          <w:szCs w:val="22"/>
        </w:rPr>
        <w:t xml:space="preserve"> and </w:t>
      </w:r>
      <w:r w:rsidRPr="00F556F6">
        <w:rPr>
          <w:sz w:val="22"/>
          <w:szCs w:val="22"/>
        </w:rPr>
        <w:t>any</w:t>
      </w:r>
      <w:r w:rsidRPr="00F556F6">
        <w:rPr>
          <w:sz w:val="22"/>
          <w:szCs w:val="22"/>
          <w:lang w:eastAsia="zh-CN"/>
        </w:rPr>
        <w:t xml:space="preserve"> </w:t>
      </w:r>
      <w:r w:rsidRPr="00F556F6">
        <w:rPr>
          <w:sz w:val="22"/>
          <w:szCs w:val="22"/>
        </w:rPr>
        <w:t xml:space="preserve">possible potential risks and benefits of the </w:t>
      </w:r>
      <w:r w:rsidR="008136BA" w:rsidRPr="00F556F6">
        <w:rPr>
          <w:sz w:val="22"/>
          <w:szCs w:val="22"/>
        </w:rPr>
        <w:t xml:space="preserve">study </w:t>
      </w:r>
      <w:r w:rsidRPr="00F556F6">
        <w:rPr>
          <w:sz w:val="22"/>
          <w:szCs w:val="22"/>
        </w:rPr>
        <w:t xml:space="preserve">as well as their rights as participants </w:t>
      </w:r>
      <w:r w:rsidR="002C36CE" w:rsidRPr="00F556F6">
        <w:rPr>
          <w:sz w:val="22"/>
          <w:szCs w:val="22"/>
        </w:rPr>
        <w:t xml:space="preserve">were </w:t>
      </w:r>
      <w:r w:rsidRPr="00F556F6">
        <w:rPr>
          <w:sz w:val="22"/>
          <w:szCs w:val="22"/>
        </w:rPr>
        <w:t xml:space="preserve">explained. The information and consent documents for participants were written in simple English; </w:t>
      </w:r>
      <w:r w:rsidR="008136BA" w:rsidRPr="00F556F6">
        <w:rPr>
          <w:sz w:val="22"/>
          <w:szCs w:val="22"/>
        </w:rPr>
        <w:t>however</w:t>
      </w:r>
      <w:r w:rsidRPr="00F556F6">
        <w:rPr>
          <w:sz w:val="22"/>
          <w:szCs w:val="22"/>
        </w:rPr>
        <w:t xml:space="preserve">, for better understanding, </w:t>
      </w:r>
      <w:r w:rsidR="008136BA" w:rsidRPr="00F556F6">
        <w:rPr>
          <w:sz w:val="22"/>
          <w:szCs w:val="22"/>
        </w:rPr>
        <w:t>research assistants</w:t>
      </w:r>
      <w:r w:rsidRPr="00F556F6">
        <w:rPr>
          <w:sz w:val="22"/>
          <w:szCs w:val="22"/>
        </w:rPr>
        <w:t xml:space="preserve"> </w:t>
      </w:r>
      <w:r w:rsidR="008136BA" w:rsidRPr="00F556F6">
        <w:rPr>
          <w:sz w:val="22"/>
          <w:szCs w:val="22"/>
        </w:rPr>
        <w:t>explained in the local languages (Ewe, Twi and Ga) as well as</w:t>
      </w:r>
      <w:r w:rsidRPr="00F556F6">
        <w:rPr>
          <w:sz w:val="22"/>
          <w:szCs w:val="22"/>
        </w:rPr>
        <w:t xml:space="preserve"> explain</w:t>
      </w:r>
      <w:r w:rsidR="002F5F77">
        <w:rPr>
          <w:sz w:val="22"/>
          <w:szCs w:val="22"/>
        </w:rPr>
        <w:t>ed</w:t>
      </w:r>
      <w:r w:rsidRPr="00F556F6">
        <w:rPr>
          <w:sz w:val="22"/>
          <w:szCs w:val="22"/>
        </w:rPr>
        <w:t xml:space="preserve"> any questions that the participants d</w:t>
      </w:r>
      <w:r w:rsidR="002C36CE" w:rsidRPr="00F556F6">
        <w:rPr>
          <w:sz w:val="22"/>
          <w:szCs w:val="22"/>
        </w:rPr>
        <w:t>id</w:t>
      </w:r>
      <w:r w:rsidRPr="00F556F6">
        <w:rPr>
          <w:sz w:val="22"/>
          <w:szCs w:val="22"/>
        </w:rPr>
        <w:t xml:space="preserve"> not understand. Those consenting to participate in the </w:t>
      </w:r>
      <w:r w:rsidR="008136BA" w:rsidRPr="00F556F6">
        <w:rPr>
          <w:sz w:val="22"/>
          <w:szCs w:val="22"/>
        </w:rPr>
        <w:t xml:space="preserve">study </w:t>
      </w:r>
      <w:r w:rsidRPr="00F556F6">
        <w:rPr>
          <w:sz w:val="22"/>
          <w:szCs w:val="22"/>
        </w:rPr>
        <w:t xml:space="preserve">signed (or placed a thumbprint on) an informed consent form, before participating in the </w:t>
      </w:r>
      <w:r w:rsidR="008136BA" w:rsidRPr="00F556F6">
        <w:rPr>
          <w:sz w:val="22"/>
          <w:szCs w:val="22"/>
        </w:rPr>
        <w:t>data collection process.</w:t>
      </w:r>
    </w:p>
    <w:p w14:paraId="5302150D" w14:textId="77777777" w:rsidR="002F5F77" w:rsidRPr="002F5F77" w:rsidRDefault="002F5F77" w:rsidP="00F556F6">
      <w:pPr>
        <w:spacing w:line="360" w:lineRule="auto"/>
        <w:jc w:val="both"/>
        <w:rPr>
          <w:sz w:val="22"/>
          <w:szCs w:val="22"/>
        </w:rPr>
      </w:pPr>
    </w:p>
    <w:p w14:paraId="1DC76A12" w14:textId="45624A4D" w:rsidR="00AF7510" w:rsidRPr="002F5F77" w:rsidRDefault="00BA3238" w:rsidP="002F5F77">
      <w:pPr>
        <w:pStyle w:val="ListParagraph"/>
        <w:numPr>
          <w:ilvl w:val="0"/>
          <w:numId w:val="38"/>
        </w:numPr>
        <w:spacing w:line="360" w:lineRule="auto"/>
        <w:jc w:val="both"/>
        <w:rPr>
          <w:b/>
          <w:bCs/>
          <w:i/>
          <w:iCs/>
          <w:sz w:val="22"/>
          <w:szCs w:val="22"/>
        </w:rPr>
      </w:pPr>
      <w:r w:rsidRPr="002F5F77">
        <w:rPr>
          <w:b/>
          <w:bCs/>
          <w:i/>
          <w:iCs/>
          <w:sz w:val="22"/>
          <w:szCs w:val="22"/>
        </w:rPr>
        <w:t>Confidentiality</w:t>
      </w:r>
    </w:p>
    <w:p w14:paraId="11574566" w14:textId="3BD2DC26" w:rsidR="00CF7F93" w:rsidRPr="00F556F6" w:rsidRDefault="00CF7F93" w:rsidP="00F556F6">
      <w:pPr>
        <w:spacing w:line="360" w:lineRule="auto"/>
        <w:jc w:val="both"/>
        <w:rPr>
          <w:sz w:val="22"/>
          <w:szCs w:val="22"/>
          <w:lang w:val="en-ZA"/>
        </w:rPr>
      </w:pPr>
      <w:r w:rsidRPr="00F556F6">
        <w:rPr>
          <w:sz w:val="22"/>
          <w:szCs w:val="22"/>
          <w:lang w:val="en-ZA"/>
        </w:rPr>
        <w:t>All participants w</w:t>
      </w:r>
      <w:r w:rsidR="008136BA" w:rsidRPr="00F556F6">
        <w:rPr>
          <w:sz w:val="22"/>
          <w:szCs w:val="22"/>
          <w:lang w:val="en-ZA"/>
        </w:rPr>
        <w:t>ere</w:t>
      </w:r>
      <w:r w:rsidRPr="00F556F6">
        <w:rPr>
          <w:sz w:val="22"/>
          <w:szCs w:val="22"/>
          <w:lang w:val="en-ZA"/>
        </w:rPr>
        <w:t xml:space="preserve"> assured that the information they provide</w:t>
      </w:r>
      <w:r w:rsidR="002C36CE" w:rsidRPr="00F556F6">
        <w:rPr>
          <w:sz w:val="22"/>
          <w:szCs w:val="22"/>
          <w:lang w:val="en-ZA"/>
        </w:rPr>
        <w:t>d would</w:t>
      </w:r>
      <w:r w:rsidRPr="00F556F6">
        <w:rPr>
          <w:sz w:val="22"/>
          <w:szCs w:val="22"/>
          <w:lang w:val="en-ZA"/>
        </w:rPr>
        <w:t xml:space="preserve"> be handled confidentially and that findings </w:t>
      </w:r>
      <w:r w:rsidR="002C36CE" w:rsidRPr="00F556F6">
        <w:rPr>
          <w:sz w:val="22"/>
          <w:szCs w:val="22"/>
          <w:lang w:val="en-ZA"/>
        </w:rPr>
        <w:t xml:space="preserve">were </w:t>
      </w:r>
      <w:r w:rsidRPr="00F556F6">
        <w:rPr>
          <w:sz w:val="22"/>
          <w:szCs w:val="22"/>
          <w:lang w:val="en-ZA"/>
        </w:rPr>
        <w:t>reported with complete anonymity.</w:t>
      </w:r>
      <w:r w:rsidR="00B137D7">
        <w:rPr>
          <w:sz w:val="22"/>
          <w:szCs w:val="22"/>
          <w:lang w:val="en-ZA"/>
        </w:rPr>
        <w:t xml:space="preserve"> However, participants were</w:t>
      </w:r>
      <w:r w:rsidRPr="00F556F6">
        <w:rPr>
          <w:sz w:val="22"/>
          <w:szCs w:val="22"/>
          <w:lang w:val="en-ZA"/>
        </w:rPr>
        <w:t xml:space="preserve"> </w:t>
      </w:r>
      <w:r w:rsidR="00B137D7">
        <w:rPr>
          <w:sz w:val="22"/>
          <w:szCs w:val="22"/>
          <w:lang w:val="en-ZA"/>
        </w:rPr>
        <w:t>informed that because others would be listening to discussions and could repeat what was said, so full anonymity could not be guaranteed.</w:t>
      </w:r>
    </w:p>
    <w:p w14:paraId="6CAB8FF2" w14:textId="34B9CD79" w:rsidR="00AF7510" w:rsidRDefault="00BA3238" w:rsidP="00F556F6">
      <w:pPr>
        <w:spacing w:line="360" w:lineRule="auto"/>
        <w:jc w:val="both"/>
        <w:rPr>
          <w:sz w:val="22"/>
          <w:szCs w:val="22"/>
        </w:rPr>
      </w:pPr>
      <w:r w:rsidRPr="00F556F6">
        <w:rPr>
          <w:sz w:val="22"/>
          <w:szCs w:val="22"/>
        </w:rPr>
        <w:t>The dataset obtained was kept encrypted in the database (Box-storage) of the water and waste project, safe from any unauthorized access and any accidental loss or destruction. Also, data was analyzed and presented without compromising the anonymity and confidentiality of the study participants by using pseudonyms.</w:t>
      </w:r>
    </w:p>
    <w:p w14:paraId="2F64BD82" w14:textId="77777777" w:rsidR="00352708" w:rsidRDefault="00352708" w:rsidP="00F556F6">
      <w:pPr>
        <w:spacing w:line="360" w:lineRule="auto"/>
        <w:jc w:val="both"/>
        <w:rPr>
          <w:sz w:val="22"/>
          <w:szCs w:val="22"/>
        </w:rPr>
      </w:pPr>
    </w:p>
    <w:p w14:paraId="6C23AAFE" w14:textId="77777777" w:rsidR="00352708" w:rsidRDefault="00352708" w:rsidP="00F556F6">
      <w:pPr>
        <w:spacing w:line="360" w:lineRule="auto"/>
        <w:jc w:val="both"/>
        <w:rPr>
          <w:sz w:val="22"/>
          <w:szCs w:val="22"/>
        </w:rPr>
      </w:pPr>
    </w:p>
    <w:p w14:paraId="0A654D3B" w14:textId="77777777" w:rsidR="00352708" w:rsidRDefault="00352708" w:rsidP="00F556F6">
      <w:pPr>
        <w:spacing w:line="360" w:lineRule="auto"/>
        <w:jc w:val="both"/>
        <w:rPr>
          <w:sz w:val="22"/>
          <w:szCs w:val="22"/>
        </w:rPr>
      </w:pPr>
    </w:p>
    <w:p w14:paraId="7DE5809E" w14:textId="77777777" w:rsidR="00352708" w:rsidRPr="00F556F6" w:rsidRDefault="00352708" w:rsidP="00F556F6">
      <w:pPr>
        <w:spacing w:line="360" w:lineRule="auto"/>
        <w:jc w:val="both"/>
        <w:rPr>
          <w:sz w:val="22"/>
          <w:szCs w:val="22"/>
        </w:rPr>
      </w:pPr>
    </w:p>
    <w:p w14:paraId="28727A0B" w14:textId="77777777" w:rsidR="00BE6721" w:rsidRDefault="00200BBA" w:rsidP="00200BBA">
      <w:pPr>
        <w:widowControl w:val="0"/>
        <w:autoSpaceDE w:val="0"/>
        <w:autoSpaceDN w:val="0"/>
        <w:adjustRightInd w:val="0"/>
        <w:spacing w:line="360" w:lineRule="auto"/>
        <w:ind w:left="480" w:hanging="480"/>
        <w:rPr>
          <w:b/>
          <w:bCs/>
          <w:sz w:val="22"/>
          <w:szCs w:val="22"/>
        </w:rPr>
      </w:pPr>
      <w:r w:rsidRPr="007D2318">
        <w:rPr>
          <w:b/>
          <w:bCs/>
          <w:sz w:val="22"/>
          <w:szCs w:val="22"/>
        </w:rPr>
        <w:t>References</w:t>
      </w:r>
    </w:p>
    <w:p w14:paraId="1E8DA387" w14:textId="444F27F2" w:rsidR="00200BBA" w:rsidRPr="00200BBA" w:rsidRDefault="00200BBA" w:rsidP="00200BBA">
      <w:pPr>
        <w:widowControl w:val="0"/>
        <w:autoSpaceDE w:val="0"/>
        <w:autoSpaceDN w:val="0"/>
        <w:adjustRightInd w:val="0"/>
        <w:spacing w:line="360" w:lineRule="auto"/>
        <w:ind w:left="480" w:hanging="480"/>
        <w:rPr>
          <w:noProof/>
          <w:sz w:val="22"/>
        </w:rPr>
      </w:pPr>
      <w:r w:rsidRPr="007D2318">
        <w:rPr>
          <w:b/>
          <w:bCs/>
          <w:sz w:val="22"/>
          <w:szCs w:val="22"/>
        </w:rPr>
        <w:t xml:space="preserve"> </w:t>
      </w:r>
      <w:r>
        <w:rPr>
          <w:b/>
          <w:bCs/>
          <w:sz w:val="22"/>
          <w:szCs w:val="22"/>
        </w:rPr>
        <w:fldChar w:fldCharType="begin" w:fldLock="1"/>
      </w:r>
      <w:r>
        <w:rPr>
          <w:b/>
          <w:bCs/>
          <w:sz w:val="22"/>
          <w:szCs w:val="22"/>
        </w:rPr>
        <w:instrText xml:space="preserve">ADDIN Mendeley Bibliography CSL_BIBLIOGRAPHY </w:instrText>
      </w:r>
      <w:r>
        <w:rPr>
          <w:b/>
          <w:bCs/>
          <w:sz w:val="22"/>
          <w:szCs w:val="22"/>
        </w:rPr>
        <w:fldChar w:fldCharType="separate"/>
      </w:r>
      <w:r w:rsidRPr="00200BBA">
        <w:rPr>
          <w:noProof/>
          <w:sz w:val="22"/>
        </w:rPr>
        <w:t xml:space="preserve">Adam, I., Walker, T. R., Bezerra, J. C., &amp; Clayton, A. (2020). Policies to reduce single-use plastic marine pollution in West Africa. </w:t>
      </w:r>
      <w:r w:rsidRPr="00200BBA">
        <w:rPr>
          <w:i/>
          <w:iCs/>
          <w:noProof/>
          <w:sz w:val="22"/>
        </w:rPr>
        <w:t>Marine Policy</w:t>
      </w:r>
      <w:r w:rsidRPr="00200BBA">
        <w:rPr>
          <w:noProof/>
          <w:sz w:val="22"/>
        </w:rPr>
        <w:t xml:space="preserve">, </w:t>
      </w:r>
      <w:r w:rsidRPr="00200BBA">
        <w:rPr>
          <w:i/>
          <w:iCs/>
          <w:noProof/>
          <w:sz w:val="22"/>
        </w:rPr>
        <w:t>116</w:t>
      </w:r>
      <w:r w:rsidRPr="00200BBA">
        <w:rPr>
          <w:noProof/>
          <w:sz w:val="22"/>
        </w:rPr>
        <w:t>, 103928.</w:t>
      </w:r>
    </w:p>
    <w:p w14:paraId="3AC736C1"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Creswell, J. W., &amp; Clark, V. L. P. (2017). </w:t>
      </w:r>
      <w:r w:rsidRPr="00200BBA">
        <w:rPr>
          <w:i/>
          <w:iCs/>
          <w:noProof/>
          <w:sz w:val="22"/>
        </w:rPr>
        <w:t>Designing and conducting mixed methods research</w:t>
      </w:r>
      <w:r w:rsidRPr="00200BBA">
        <w:rPr>
          <w:noProof/>
          <w:sz w:val="22"/>
        </w:rPr>
        <w:t>. Sage publications.</w:t>
      </w:r>
    </w:p>
    <w:p w14:paraId="078C533F"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Engstrom, R., Sandborn, A., Yu, Q., Burgdorfer, J., Stow, D., Weeks, J., &amp; Graesser, J. (2015). Mapping slums using spatial features in Accra, Ghana. </w:t>
      </w:r>
      <w:r w:rsidRPr="00200BBA">
        <w:rPr>
          <w:i/>
          <w:iCs/>
          <w:noProof/>
          <w:sz w:val="22"/>
        </w:rPr>
        <w:t>2015 Joint Urban Remote Sensing Event (JURSE)</w:t>
      </w:r>
      <w:r w:rsidRPr="00200BBA">
        <w:rPr>
          <w:noProof/>
          <w:sz w:val="22"/>
        </w:rPr>
        <w:t>, 1–4.</w:t>
      </w:r>
    </w:p>
    <w:p w14:paraId="2D625627"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Ghana Statistical Service. (2013). 2010 Population &amp; Housing Census National Analytical Report. </w:t>
      </w:r>
      <w:r w:rsidRPr="00200BBA">
        <w:rPr>
          <w:i/>
          <w:iCs/>
          <w:noProof/>
          <w:sz w:val="22"/>
        </w:rPr>
        <w:t>Ghana Statistical Service</w:t>
      </w:r>
      <w:r w:rsidRPr="00200BBA">
        <w:rPr>
          <w:noProof/>
          <w:sz w:val="22"/>
        </w:rPr>
        <w:t>, 1–91. https://statsghana.gov.gh/gssmain/fileUpload/pressrelease/2010_PHC_National_Analytical_Report.pdf</w:t>
      </w:r>
    </w:p>
    <w:p w14:paraId="308FEDD6"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Ghana Statistical Service. (2021). Ghana 2021 Population and Housing Census: General Report Volume 3A. </w:t>
      </w:r>
      <w:r w:rsidRPr="00200BBA">
        <w:rPr>
          <w:i/>
          <w:iCs/>
          <w:noProof/>
          <w:sz w:val="22"/>
        </w:rPr>
        <w:t>Jurnal Penelitian Pendidikan Guru Sekolah Dasar</w:t>
      </w:r>
      <w:r w:rsidRPr="00200BBA">
        <w:rPr>
          <w:noProof/>
          <w:sz w:val="22"/>
        </w:rPr>
        <w:t xml:space="preserve">, </w:t>
      </w:r>
      <w:r w:rsidRPr="00200BBA">
        <w:rPr>
          <w:i/>
          <w:iCs/>
          <w:noProof/>
          <w:sz w:val="22"/>
        </w:rPr>
        <w:t>6</w:t>
      </w:r>
      <w:r w:rsidRPr="00200BBA">
        <w:rPr>
          <w:noProof/>
          <w:sz w:val="22"/>
        </w:rPr>
        <w:t>(August), 128.</w:t>
      </w:r>
    </w:p>
    <w:p w14:paraId="1CA3F227"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Miezah, K., Obiri-Danso, K., Kádár, Z., Fei-Baffoe, B., &amp; Mensah, M. Y. (2015). Municipal solid waste characterization and quantification as a measure towards effective waste management in Ghana. </w:t>
      </w:r>
      <w:r w:rsidRPr="00200BBA">
        <w:rPr>
          <w:i/>
          <w:iCs/>
          <w:noProof/>
          <w:sz w:val="22"/>
        </w:rPr>
        <w:t>Waste Management</w:t>
      </w:r>
      <w:r w:rsidRPr="00200BBA">
        <w:rPr>
          <w:noProof/>
          <w:sz w:val="22"/>
        </w:rPr>
        <w:t xml:space="preserve">, </w:t>
      </w:r>
      <w:r w:rsidRPr="00200BBA">
        <w:rPr>
          <w:i/>
          <w:iCs/>
          <w:noProof/>
          <w:sz w:val="22"/>
        </w:rPr>
        <w:t>46</w:t>
      </w:r>
      <w:r w:rsidRPr="00200BBA">
        <w:rPr>
          <w:noProof/>
          <w:sz w:val="22"/>
        </w:rPr>
        <w:t>, 15–27.</w:t>
      </w:r>
    </w:p>
    <w:p w14:paraId="588D799D"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Stoler, J., Weeks, J. R., &amp; Fink, G. (2012). Sachet drinking water in Ghana’s Accra-Tema metropolitan area: past, present, and future. </w:t>
      </w:r>
      <w:r w:rsidRPr="00200BBA">
        <w:rPr>
          <w:i/>
          <w:iCs/>
          <w:noProof/>
          <w:sz w:val="22"/>
        </w:rPr>
        <w:t>Journal of Water, Sanitation and Hygiene for Development</w:t>
      </w:r>
      <w:r w:rsidRPr="00200BBA">
        <w:rPr>
          <w:noProof/>
          <w:sz w:val="22"/>
        </w:rPr>
        <w:t xml:space="preserve">, </w:t>
      </w:r>
      <w:r w:rsidRPr="00200BBA">
        <w:rPr>
          <w:i/>
          <w:iCs/>
          <w:noProof/>
          <w:sz w:val="22"/>
        </w:rPr>
        <w:t>2</w:t>
      </w:r>
      <w:r w:rsidRPr="00200BBA">
        <w:rPr>
          <w:noProof/>
          <w:sz w:val="22"/>
        </w:rPr>
        <w:t>(4), 223–240.</w:t>
      </w:r>
    </w:p>
    <w:p w14:paraId="467F65C2" w14:textId="77777777" w:rsidR="00200BBA" w:rsidRPr="00200BBA" w:rsidRDefault="00200BBA" w:rsidP="00200BBA">
      <w:pPr>
        <w:widowControl w:val="0"/>
        <w:autoSpaceDE w:val="0"/>
        <w:autoSpaceDN w:val="0"/>
        <w:adjustRightInd w:val="0"/>
        <w:spacing w:line="360" w:lineRule="auto"/>
        <w:ind w:left="480" w:hanging="480"/>
        <w:rPr>
          <w:noProof/>
          <w:sz w:val="22"/>
        </w:rPr>
      </w:pPr>
      <w:r w:rsidRPr="00200BBA">
        <w:rPr>
          <w:noProof/>
          <w:sz w:val="22"/>
        </w:rPr>
        <w:t xml:space="preserve">UN-Habitat, S. A. (2016). </w:t>
      </w:r>
      <w:r w:rsidRPr="00200BBA">
        <w:rPr>
          <w:i/>
          <w:iCs/>
          <w:noProof/>
          <w:sz w:val="22"/>
        </w:rPr>
        <w:t>2016: Tackling Improvement in the Lives of Slum Dwellers</w:t>
      </w:r>
      <w:r w:rsidRPr="00200BBA">
        <w:rPr>
          <w:noProof/>
          <w:sz w:val="22"/>
        </w:rPr>
        <w:t>. Nairobi.</w:t>
      </w:r>
    </w:p>
    <w:p w14:paraId="5511CA7B" w14:textId="349353F6" w:rsidR="00200BBA" w:rsidRPr="00F556F6" w:rsidRDefault="00200BBA" w:rsidP="00F556F6">
      <w:pPr>
        <w:spacing w:line="360" w:lineRule="auto"/>
        <w:jc w:val="both"/>
        <w:rPr>
          <w:b/>
          <w:bCs/>
          <w:sz w:val="22"/>
          <w:szCs w:val="22"/>
        </w:rPr>
      </w:pPr>
      <w:r>
        <w:rPr>
          <w:b/>
          <w:bCs/>
          <w:sz w:val="22"/>
          <w:szCs w:val="22"/>
        </w:rPr>
        <w:fldChar w:fldCharType="end"/>
      </w:r>
    </w:p>
    <w:p w14:paraId="15282240" w14:textId="77777777" w:rsidR="00BC078B" w:rsidRPr="00F556F6" w:rsidRDefault="00BC078B" w:rsidP="00F556F6">
      <w:pPr>
        <w:spacing w:line="360" w:lineRule="auto"/>
        <w:jc w:val="both"/>
        <w:rPr>
          <w:sz w:val="22"/>
          <w:szCs w:val="22"/>
        </w:rPr>
      </w:pPr>
    </w:p>
    <w:p w14:paraId="7531DF86" w14:textId="0AFEE216" w:rsidR="00EF1830" w:rsidRDefault="00EF1830" w:rsidP="00F556F6">
      <w:pPr>
        <w:spacing w:afterLines="50" w:after="120" w:line="360" w:lineRule="auto"/>
        <w:rPr>
          <w:sz w:val="22"/>
          <w:szCs w:val="22"/>
          <w:lang w:val="en-GB" w:eastAsia="zh-CN"/>
        </w:rPr>
      </w:pPr>
    </w:p>
    <w:p w14:paraId="11503151" w14:textId="77777777" w:rsidR="00A06A04" w:rsidRPr="00A06A04" w:rsidRDefault="00A06A04" w:rsidP="007D2318">
      <w:pPr>
        <w:rPr>
          <w:sz w:val="22"/>
          <w:szCs w:val="22"/>
          <w:lang w:val="en-GB" w:eastAsia="zh-CN"/>
        </w:rPr>
      </w:pPr>
    </w:p>
    <w:p w14:paraId="011C2410" w14:textId="77777777" w:rsidR="00A06A04" w:rsidRPr="00A06A04" w:rsidRDefault="00A06A04" w:rsidP="007D2318">
      <w:pPr>
        <w:rPr>
          <w:sz w:val="22"/>
          <w:szCs w:val="22"/>
          <w:lang w:val="en-GB" w:eastAsia="zh-CN"/>
        </w:rPr>
      </w:pPr>
    </w:p>
    <w:p w14:paraId="30B98D41" w14:textId="77777777" w:rsidR="00A06A04" w:rsidRPr="00A06A04" w:rsidRDefault="00A06A04" w:rsidP="007D2318">
      <w:pPr>
        <w:rPr>
          <w:sz w:val="22"/>
          <w:szCs w:val="22"/>
          <w:lang w:val="en-GB" w:eastAsia="zh-CN"/>
        </w:rPr>
      </w:pPr>
    </w:p>
    <w:p w14:paraId="3B345A07" w14:textId="77777777" w:rsidR="00A06A04" w:rsidRPr="00A06A04" w:rsidRDefault="00A06A04" w:rsidP="007D2318">
      <w:pPr>
        <w:rPr>
          <w:sz w:val="22"/>
          <w:szCs w:val="22"/>
          <w:lang w:val="en-GB" w:eastAsia="zh-CN"/>
        </w:rPr>
      </w:pPr>
    </w:p>
    <w:p w14:paraId="492EC9E2" w14:textId="77777777" w:rsidR="00A06A04" w:rsidRPr="00A06A04" w:rsidRDefault="00A06A04" w:rsidP="007D2318">
      <w:pPr>
        <w:rPr>
          <w:sz w:val="22"/>
          <w:szCs w:val="22"/>
          <w:lang w:val="en-GB" w:eastAsia="zh-CN"/>
        </w:rPr>
      </w:pPr>
    </w:p>
    <w:p w14:paraId="62A20DA4" w14:textId="77777777" w:rsidR="00A06A04" w:rsidRPr="00A06A04" w:rsidRDefault="00A06A04" w:rsidP="007D2318">
      <w:pPr>
        <w:rPr>
          <w:sz w:val="22"/>
          <w:szCs w:val="22"/>
          <w:lang w:val="en-GB" w:eastAsia="zh-CN"/>
        </w:rPr>
      </w:pPr>
    </w:p>
    <w:p w14:paraId="51CC1999" w14:textId="77777777" w:rsidR="00A06A04" w:rsidRPr="00A06A04" w:rsidRDefault="00A06A04" w:rsidP="007D2318">
      <w:pPr>
        <w:rPr>
          <w:sz w:val="22"/>
          <w:szCs w:val="22"/>
          <w:lang w:val="en-GB" w:eastAsia="zh-CN"/>
        </w:rPr>
      </w:pPr>
    </w:p>
    <w:p w14:paraId="55552D2A" w14:textId="77777777" w:rsidR="00A06A04" w:rsidRPr="00A06A04" w:rsidRDefault="00A06A04" w:rsidP="007D2318">
      <w:pPr>
        <w:rPr>
          <w:sz w:val="22"/>
          <w:szCs w:val="22"/>
          <w:lang w:val="en-GB" w:eastAsia="zh-CN"/>
        </w:rPr>
      </w:pPr>
    </w:p>
    <w:p w14:paraId="3EC7494E" w14:textId="77777777" w:rsidR="00A06A04" w:rsidRPr="00A06A04" w:rsidRDefault="00A06A04" w:rsidP="007D2318">
      <w:pPr>
        <w:rPr>
          <w:sz w:val="22"/>
          <w:szCs w:val="22"/>
          <w:lang w:val="en-GB" w:eastAsia="zh-CN"/>
        </w:rPr>
      </w:pPr>
    </w:p>
    <w:p w14:paraId="78C8CF2C" w14:textId="77777777" w:rsidR="00A06A04" w:rsidRPr="00A06A04" w:rsidRDefault="00A06A04" w:rsidP="007D2318">
      <w:pPr>
        <w:rPr>
          <w:sz w:val="22"/>
          <w:szCs w:val="22"/>
          <w:lang w:val="en-GB" w:eastAsia="zh-CN"/>
        </w:rPr>
      </w:pPr>
    </w:p>
    <w:p w14:paraId="61BE3C7E" w14:textId="77777777" w:rsidR="00A06A04" w:rsidRPr="00A06A04" w:rsidRDefault="00A06A04" w:rsidP="007D2318">
      <w:pPr>
        <w:rPr>
          <w:sz w:val="22"/>
          <w:szCs w:val="22"/>
          <w:lang w:val="en-GB" w:eastAsia="zh-CN"/>
        </w:rPr>
      </w:pPr>
    </w:p>
    <w:p w14:paraId="22A2E65A" w14:textId="77777777" w:rsidR="00A06A04" w:rsidRDefault="00A06A04" w:rsidP="00A06A04">
      <w:pPr>
        <w:rPr>
          <w:sz w:val="22"/>
          <w:szCs w:val="22"/>
          <w:lang w:val="en-GB" w:eastAsia="zh-CN"/>
        </w:rPr>
      </w:pPr>
    </w:p>
    <w:p w14:paraId="69E3A7B1" w14:textId="77777777" w:rsidR="00A06A04" w:rsidRPr="00A06A04" w:rsidRDefault="00A06A04" w:rsidP="00A06A04">
      <w:pPr>
        <w:rPr>
          <w:sz w:val="22"/>
          <w:szCs w:val="22"/>
          <w:lang w:val="en-GB" w:eastAsia="zh-CN"/>
        </w:rPr>
      </w:pPr>
    </w:p>
    <w:p w14:paraId="243B211E" w14:textId="77777777" w:rsidR="00A06A04" w:rsidRDefault="00A06A04" w:rsidP="00A06A04">
      <w:pPr>
        <w:rPr>
          <w:sz w:val="22"/>
          <w:szCs w:val="22"/>
          <w:lang w:val="en-GB" w:eastAsia="zh-CN"/>
        </w:rPr>
      </w:pPr>
    </w:p>
    <w:p w14:paraId="381A15D4" w14:textId="77777777" w:rsidR="00A06A04" w:rsidRDefault="00A06A04" w:rsidP="00A06A04">
      <w:pPr>
        <w:ind w:firstLine="720"/>
        <w:rPr>
          <w:sz w:val="22"/>
          <w:szCs w:val="22"/>
          <w:lang w:val="en-GB" w:eastAsia="zh-CN"/>
        </w:rPr>
      </w:pPr>
    </w:p>
    <w:p w14:paraId="49652548" w14:textId="77777777" w:rsidR="00A06A04" w:rsidRDefault="00A06A04" w:rsidP="00A06A04">
      <w:pPr>
        <w:ind w:firstLine="720"/>
        <w:rPr>
          <w:sz w:val="22"/>
          <w:szCs w:val="22"/>
          <w:lang w:val="en-GB" w:eastAsia="zh-CN"/>
        </w:rPr>
      </w:pPr>
    </w:p>
    <w:p w14:paraId="68A2C86E" w14:textId="77777777" w:rsidR="00A06A04" w:rsidRDefault="00A06A04" w:rsidP="00A06A04">
      <w:pPr>
        <w:ind w:firstLine="720"/>
        <w:rPr>
          <w:sz w:val="22"/>
          <w:szCs w:val="22"/>
          <w:lang w:val="en-GB" w:eastAsia="zh-CN"/>
        </w:rPr>
      </w:pPr>
    </w:p>
    <w:p w14:paraId="39EACE69" w14:textId="77777777" w:rsidR="00A06A04" w:rsidRDefault="00A06A04" w:rsidP="00A06A04">
      <w:pPr>
        <w:ind w:firstLine="720"/>
        <w:rPr>
          <w:sz w:val="22"/>
          <w:szCs w:val="22"/>
          <w:lang w:val="en-GB" w:eastAsia="zh-CN"/>
        </w:rPr>
      </w:pPr>
    </w:p>
    <w:p w14:paraId="2ECB9AAF" w14:textId="77777777" w:rsidR="00A06A04" w:rsidRDefault="00A06A04" w:rsidP="00A06A04">
      <w:pPr>
        <w:ind w:firstLine="720"/>
        <w:rPr>
          <w:sz w:val="22"/>
          <w:szCs w:val="22"/>
          <w:lang w:val="en-GB" w:eastAsia="zh-CN"/>
        </w:rPr>
      </w:pPr>
    </w:p>
    <w:p w14:paraId="4B27A85E" w14:textId="77777777" w:rsidR="00A06A04" w:rsidRDefault="00A06A04" w:rsidP="00A06A04">
      <w:pPr>
        <w:ind w:firstLine="720"/>
        <w:rPr>
          <w:sz w:val="22"/>
          <w:szCs w:val="22"/>
          <w:lang w:val="en-GB" w:eastAsia="zh-CN"/>
        </w:rPr>
      </w:pPr>
    </w:p>
    <w:p w14:paraId="62B7E7E0" w14:textId="77777777" w:rsidR="00A06A04" w:rsidRDefault="00A06A04" w:rsidP="00A06A04">
      <w:pPr>
        <w:ind w:firstLine="720"/>
        <w:rPr>
          <w:sz w:val="22"/>
          <w:szCs w:val="22"/>
          <w:lang w:val="en-GB" w:eastAsia="zh-CN"/>
        </w:rPr>
      </w:pPr>
    </w:p>
    <w:p w14:paraId="68612A22" w14:textId="77777777" w:rsidR="00A06A04" w:rsidRDefault="00A06A04" w:rsidP="00A06A04">
      <w:pPr>
        <w:ind w:firstLine="720"/>
        <w:rPr>
          <w:sz w:val="22"/>
          <w:szCs w:val="22"/>
          <w:lang w:val="en-GB" w:eastAsia="zh-CN"/>
        </w:rPr>
      </w:pPr>
    </w:p>
    <w:p w14:paraId="312E04D9" w14:textId="27092E4A" w:rsidR="00A06A04" w:rsidRDefault="00A06A04" w:rsidP="00A06A04">
      <w:pPr>
        <w:ind w:firstLine="720"/>
        <w:rPr>
          <w:sz w:val="22"/>
          <w:szCs w:val="22"/>
          <w:lang w:val="en-GB" w:eastAsia="zh-CN"/>
        </w:rPr>
      </w:pPr>
      <w:r>
        <w:rPr>
          <w:sz w:val="22"/>
          <w:szCs w:val="22"/>
          <w:lang w:val="en-GB" w:eastAsia="zh-CN"/>
        </w:rPr>
        <w:t xml:space="preserve">List of Pseudonyms </w:t>
      </w:r>
    </w:p>
    <w:p w14:paraId="16AC27AA" w14:textId="77777777" w:rsidR="00A06A04" w:rsidRDefault="00A06A04" w:rsidP="00A06A04">
      <w:pPr>
        <w:ind w:firstLine="720"/>
        <w:rPr>
          <w:sz w:val="22"/>
          <w:szCs w:val="22"/>
          <w:lang w:val="en-GB" w:eastAsia="zh-CN"/>
        </w:rPr>
      </w:pPr>
    </w:p>
    <w:p w14:paraId="131625D2" w14:textId="77777777" w:rsidR="00A06A04" w:rsidRDefault="00A06A04" w:rsidP="00A06A04">
      <w:pPr>
        <w:ind w:firstLine="720"/>
        <w:rPr>
          <w:sz w:val="22"/>
          <w:szCs w:val="22"/>
          <w:lang w:val="en-GB" w:eastAsia="zh-CN"/>
        </w:rPr>
      </w:pPr>
    </w:p>
    <w:tbl>
      <w:tblPr>
        <w:tblStyle w:val="TableGrid"/>
        <w:tblW w:w="0" w:type="auto"/>
        <w:tblLook w:val="04A0" w:firstRow="1" w:lastRow="0" w:firstColumn="1" w:lastColumn="0" w:noHBand="0" w:noVBand="1"/>
      </w:tblPr>
      <w:tblGrid>
        <w:gridCol w:w="625"/>
        <w:gridCol w:w="4140"/>
        <w:gridCol w:w="4581"/>
      </w:tblGrid>
      <w:tr w:rsidR="00A06A04" w14:paraId="123ACBCB" w14:textId="77777777" w:rsidTr="007D2318">
        <w:tc>
          <w:tcPr>
            <w:tcW w:w="625" w:type="dxa"/>
          </w:tcPr>
          <w:p w14:paraId="0D195D7F" w14:textId="77777777" w:rsidR="00A06A04" w:rsidRDefault="00A06A04" w:rsidP="00A06A04">
            <w:pPr>
              <w:rPr>
                <w:sz w:val="22"/>
                <w:szCs w:val="22"/>
                <w:lang w:val="en-GB" w:eastAsia="zh-CN"/>
              </w:rPr>
            </w:pPr>
          </w:p>
        </w:tc>
        <w:tc>
          <w:tcPr>
            <w:tcW w:w="4140" w:type="dxa"/>
          </w:tcPr>
          <w:p w14:paraId="212491E1" w14:textId="2FDEBEF6" w:rsidR="00A06A04" w:rsidRPr="005F423E" w:rsidRDefault="00A06A04" w:rsidP="00A06A04">
            <w:pPr>
              <w:rPr>
                <w:b/>
                <w:bCs/>
                <w:sz w:val="22"/>
                <w:szCs w:val="22"/>
                <w:lang w:val="en-GB" w:eastAsia="zh-CN"/>
              </w:rPr>
            </w:pPr>
            <w:r w:rsidRPr="005F423E">
              <w:rPr>
                <w:b/>
                <w:bCs/>
                <w:sz w:val="22"/>
                <w:szCs w:val="22"/>
                <w:lang w:val="en-GB" w:eastAsia="zh-CN"/>
              </w:rPr>
              <w:t>Identifier</w:t>
            </w:r>
          </w:p>
        </w:tc>
        <w:tc>
          <w:tcPr>
            <w:tcW w:w="4581" w:type="dxa"/>
          </w:tcPr>
          <w:p w14:paraId="12FD15D2" w14:textId="16567566" w:rsidR="00A06A04" w:rsidRPr="005F423E" w:rsidRDefault="00A06A04" w:rsidP="00A06A04">
            <w:pPr>
              <w:rPr>
                <w:b/>
                <w:bCs/>
                <w:sz w:val="22"/>
                <w:szCs w:val="22"/>
                <w:lang w:val="en-GB" w:eastAsia="zh-CN"/>
              </w:rPr>
            </w:pPr>
            <w:r w:rsidRPr="005F423E">
              <w:rPr>
                <w:b/>
                <w:bCs/>
                <w:sz w:val="22"/>
                <w:szCs w:val="22"/>
                <w:lang w:val="en-GB" w:eastAsia="zh-CN"/>
              </w:rPr>
              <w:t xml:space="preserve">Pseudonym Used </w:t>
            </w:r>
          </w:p>
        </w:tc>
      </w:tr>
      <w:tr w:rsidR="00A06A04" w14:paraId="095717F6" w14:textId="77777777" w:rsidTr="00A06A04">
        <w:tc>
          <w:tcPr>
            <w:tcW w:w="625" w:type="dxa"/>
          </w:tcPr>
          <w:p w14:paraId="53C3582C" w14:textId="77777777" w:rsidR="00A06A04" w:rsidRDefault="00A06A04" w:rsidP="00A06A04">
            <w:pPr>
              <w:rPr>
                <w:sz w:val="22"/>
                <w:szCs w:val="22"/>
                <w:lang w:val="en-GB" w:eastAsia="zh-CN"/>
              </w:rPr>
            </w:pPr>
          </w:p>
        </w:tc>
        <w:tc>
          <w:tcPr>
            <w:tcW w:w="4140" w:type="dxa"/>
          </w:tcPr>
          <w:p w14:paraId="081A5F43" w14:textId="70876F4B" w:rsidR="00A06A04" w:rsidRDefault="00A06A04" w:rsidP="00A06A04">
            <w:pPr>
              <w:rPr>
                <w:sz w:val="22"/>
                <w:szCs w:val="22"/>
                <w:lang w:val="en-GB" w:eastAsia="zh-CN"/>
              </w:rPr>
            </w:pPr>
            <w:r w:rsidRPr="00BC02B6">
              <w:rPr>
                <w:sz w:val="22"/>
                <w:szCs w:val="22"/>
                <w:lang w:val="en-GB" w:eastAsia="zh-CN"/>
              </w:rPr>
              <w:t>Name of Respondent one</w:t>
            </w:r>
          </w:p>
        </w:tc>
        <w:tc>
          <w:tcPr>
            <w:tcW w:w="4581" w:type="dxa"/>
          </w:tcPr>
          <w:p w14:paraId="76C5478E" w14:textId="022FB57C" w:rsidR="00A06A04" w:rsidRDefault="00A06A04" w:rsidP="00A06A04">
            <w:pPr>
              <w:rPr>
                <w:sz w:val="22"/>
                <w:szCs w:val="22"/>
                <w:lang w:val="en-GB" w:eastAsia="zh-CN"/>
              </w:rPr>
            </w:pPr>
            <w:r>
              <w:rPr>
                <w:sz w:val="22"/>
                <w:szCs w:val="22"/>
                <w:lang w:val="en-GB" w:eastAsia="zh-CN"/>
              </w:rPr>
              <w:t>R1</w:t>
            </w:r>
          </w:p>
        </w:tc>
      </w:tr>
      <w:tr w:rsidR="00A06A04" w14:paraId="4C3B8F51" w14:textId="77777777" w:rsidTr="00A06A04">
        <w:tc>
          <w:tcPr>
            <w:tcW w:w="625" w:type="dxa"/>
          </w:tcPr>
          <w:p w14:paraId="2893C8AB" w14:textId="77777777" w:rsidR="00A06A04" w:rsidRDefault="00A06A04" w:rsidP="00A06A04">
            <w:pPr>
              <w:rPr>
                <w:sz w:val="22"/>
                <w:szCs w:val="22"/>
                <w:lang w:val="en-GB" w:eastAsia="zh-CN"/>
              </w:rPr>
            </w:pPr>
          </w:p>
        </w:tc>
        <w:tc>
          <w:tcPr>
            <w:tcW w:w="4140" w:type="dxa"/>
          </w:tcPr>
          <w:p w14:paraId="4885FF7E" w14:textId="0D3DB04D" w:rsidR="00A06A04" w:rsidRDefault="00A06A04" w:rsidP="00A06A04">
            <w:pPr>
              <w:rPr>
                <w:sz w:val="22"/>
                <w:szCs w:val="22"/>
                <w:lang w:val="en-GB" w:eastAsia="zh-CN"/>
              </w:rPr>
            </w:pPr>
            <w:r w:rsidRPr="00BC02B6">
              <w:rPr>
                <w:sz w:val="22"/>
                <w:szCs w:val="22"/>
                <w:lang w:val="en-GB" w:eastAsia="zh-CN"/>
              </w:rPr>
              <w:t xml:space="preserve">Name of Respondent two </w:t>
            </w:r>
          </w:p>
        </w:tc>
        <w:tc>
          <w:tcPr>
            <w:tcW w:w="4581" w:type="dxa"/>
          </w:tcPr>
          <w:p w14:paraId="57A76787" w14:textId="5B935E54" w:rsidR="00A06A04" w:rsidRDefault="00A06A04" w:rsidP="00A06A04">
            <w:pPr>
              <w:rPr>
                <w:sz w:val="22"/>
                <w:szCs w:val="22"/>
                <w:lang w:val="en-GB" w:eastAsia="zh-CN"/>
              </w:rPr>
            </w:pPr>
            <w:r>
              <w:rPr>
                <w:sz w:val="22"/>
                <w:szCs w:val="22"/>
                <w:lang w:val="en-GB" w:eastAsia="zh-CN"/>
              </w:rPr>
              <w:t>R2</w:t>
            </w:r>
          </w:p>
        </w:tc>
      </w:tr>
      <w:tr w:rsidR="00A06A04" w14:paraId="04A94AA3" w14:textId="77777777" w:rsidTr="00A06A04">
        <w:tc>
          <w:tcPr>
            <w:tcW w:w="625" w:type="dxa"/>
          </w:tcPr>
          <w:p w14:paraId="52993F07" w14:textId="77777777" w:rsidR="00A06A04" w:rsidRDefault="00A06A04" w:rsidP="00A06A04">
            <w:pPr>
              <w:rPr>
                <w:sz w:val="22"/>
                <w:szCs w:val="22"/>
                <w:lang w:val="en-GB" w:eastAsia="zh-CN"/>
              </w:rPr>
            </w:pPr>
          </w:p>
        </w:tc>
        <w:tc>
          <w:tcPr>
            <w:tcW w:w="4140" w:type="dxa"/>
          </w:tcPr>
          <w:p w14:paraId="5C13CAE1" w14:textId="514464CF" w:rsidR="00A06A04" w:rsidRDefault="00A06A04" w:rsidP="00A06A04">
            <w:pPr>
              <w:rPr>
                <w:sz w:val="22"/>
                <w:szCs w:val="22"/>
                <w:lang w:val="en-GB" w:eastAsia="zh-CN"/>
              </w:rPr>
            </w:pPr>
            <w:r w:rsidRPr="007D2318">
              <w:rPr>
                <w:sz w:val="22"/>
                <w:szCs w:val="22"/>
                <w:lang w:val="en-GB" w:eastAsia="zh-CN"/>
              </w:rPr>
              <w:t>Name of Respondent</w:t>
            </w:r>
            <w:r>
              <w:rPr>
                <w:sz w:val="22"/>
                <w:szCs w:val="22"/>
                <w:lang w:val="en-GB" w:eastAsia="zh-CN"/>
              </w:rPr>
              <w:t xml:space="preserve"> three</w:t>
            </w:r>
          </w:p>
        </w:tc>
        <w:tc>
          <w:tcPr>
            <w:tcW w:w="4581" w:type="dxa"/>
          </w:tcPr>
          <w:p w14:paraId="7E5B03AF" w14:textId="764341A7" w:rsidR="00A06A04" w:rsidRDefault="00A06A04" w:rsidP="00A06A04">
            <w:pPr>
              <w:rPr>
                <w:sz w:val="22"/>
                <w:szCs w:val="22"/>
                <w:lang w:val="en-GB" w:eastAsia="zh-CN"/>
              </w:rPr>
            </w:pPr>
            <w:r>
              <w:rPr>
                <w:sz w:val="22"/>
                <w:szCs w:val="22"/>
                <w:lang w:val="en-GB" w:eastAsia="zh-CN"/>
              </w:rPr>
              <w:t>R3</w:t>
            </w:r>
          </w:p>
        </w:tc>
      </w:tr>
      <w:tr w:rsidR="00A06A04" w14:paraId="7D53CD72" w14:textId="77777777" w:rsidTr="00A06A04">
        <w:tc>
          <w:tcPr>
            <w:tcW w:w="625" w:type="dxa"/>
          </w:tcPr>
          <w:p w14:paraId="29F3B196" w14:textId="77777777" w:rsidR="00A06A04" w:rsidRDefault="00A06A04" w:rsidP="00A06A04">
            <w:pPr>
              <w:rPr>
                <w:sz w:val="22"/>
                <w:szCs w:val="22"/>
                <w:lang w:val="en-GB" w:eastAsia="zh-CN"/>
              </w:rPr>
            </w:pPr>
          </w:p>
        </w:tc>
        <w:tc>
          <w:tcPr>
            <w:tcW w:w="4140" w:type="dxa"/>
          </w:tcPr>
          <w:p w14:paraId="04F09100" w14:textId="621F41DD" w:rsidR="00A06A04" w:rsidRDefault="00A06A04" w:rsidP="00A06A04">
            <w:pPr>
              <w:rPr>
                <w:sz w:val="22"/>
                <w:szCs w:val="22"/>
                <w:lang w:val="en-GB" w:eastAsia="zh-CN"/>
              </w:rPr>
            </w:pPr>
            <w:r w:rsidRPr="000226C3">
              <w:rPr>
                <w:sz w:val="22"/>
                <w:szCs w:val="22"/>
                <w:lang w:val="en-GB" w:eastAsia="zh-CN"/>
              </w:rPr>
              <w:t>Name of Respondent</w:t>
            </w:r>
            <w:r>
              <w:rPr>
                <w:sz w:val="22"/>
                <w:szCs w:val="22"/>
                <w:lang w:val="en-GB" w:eastAsia="zh-CN"/>
              </w:rPr>
              <w:t xml:space="preserve"> four</w:t>
            </w:r>
          </w:p>
        </w:tc>
        <w:tc>
          <w:tcPr>
            <w:tcW w:w="4581" w:type="dxa"/>
          </w:tcPr>
          <w:p w14:paraId="1BF767BF" w14:textId="58EAC678" w:rsidR="00A06A04" w:rsidRDefault="00A06A04" w:rsidP="00A06A04">
            <w:pPr>
              <w:rPr>
                <w:sz w:val="22"/>
                <w:szCs w:val="22"/>
                <w:lang w:val="en-GB" w:eastAsia="zh-CN"/>
              </w:rPr>
            </w:pPr>
            <w:r>
              <w:rPr>
                <w:sz w:val="22"/>
                <w:szCs w:val="22"/>
                <w:lang w:val="en-GB" w:eastAsia="zh-CN"/>
              </w:rPr>
              <w:t>R4</w:t>
            </w:r>
          </w:p>
        </w:tc>
      </w:tr>
      <w:tr w:rsidR="00A06A04" w14:paraId="023EE20C" w14:textId="77777777" w:rsidTr="00A06A04">
        <w:tc>
          <w:tcPr>
            <w:tcW w:w="625" w:type="dxa"/>
          </w:tcPr>
          <w:p w14:paraId="425E506C" w14:textId="77777777" w:rsidR="00A06A04" w:rsidRDefault="00A06A04" w:rsidP="00A06A04">
            <w:pPr>
              <w:rPr>
                <w:sz w:val="22"/>
                <w:szCs w:val="22"/>
                <w:lang w:val="en-GB" w:eastAsia="zh-CN"/>
              </w:rPr>
            </w:pPr>
          </w:p>
        </w:tc>
        <w:tc>
          <w:tcPr>
            <w:tcW w:w="4140" w:type="dxa"/>
          </w:tcPr>
          <w:p w14:paraId="37401A46" w14:textId="3CEDDCFB" w:rsidR="00A06A04" w:rsidRDefault="00A06A04" w:rsidP="00A06A04">
            <w:pPr>
              <w:rPr>
                <w:sz w:val="22"/>
                <w:szCs w:val="22"/>
                <w:lang w:val="en-GB" w:eastAsia="zh-CN"/>
              </w:rPr>
            </w:pPr>
            <w:r w:rsidRPr="000226C3">
              <w:rPr>
                <w:sz w:val="22"/>
                <w:szCs w:val="22"/>
                <w:lang w:val="en-GB" w:eastAsia="zh-CN"/>
              </w:rPr>
              <w:t>Name of Respondent</w:t>
            </w:r>
            <w:r>
              <w:rPr>
                <w:sz w:val="22"/>
                <w:szCs w:val="22"/>
                <w:lang w:val="en-GB" w:eastAsia="zh-CN"/>
              </w:rPr>
              <w:t xml:space="preserve"> five</w:t>
            </w:r>
          </w:p>
        </w:tc>
        <w:tc>
          <w:tcPr>
            <w:tcW w:w="4581" w:type="dxa"/>
          </w:tcPr>
          <w:p w14:paraId="313CBD82" w14:textId="5AF9E90C" w:rsidR="00A06A04" w:rsidRDefault="00A06A04" w:rsidP="00A06A04">
            <w:pPr>
              <w:rPr>
                <w:sz w:val="22"/>
                <w:szCs w:val="22"/>
                <w:lang w:val="en-GB" w:eastAsia="zh-CN"/>
              </w:rPr>
            </w:pPr>
            <w:r>
              <w:rPr>
                <w:sz w:val="22"/>
                <w:szCs w:val="22"/>
                <w:lang w:val="en-GB" w:eastAsia="zh-CN"/>
              </w:rPr>
              <w:t>R5</w:t>
            </w:r>
          </w:p>
        </w:tc>
      </w:tr>
      <w:tr w:rsidR="00A06A04" w14:paraId="5085B2C6" w14:textId="77777777" w:rsidTr="00A06A04">
        <w:tc>
          <w:tcPr>
            <w:tcW w:w="625" w:type="dxa"/>
          </w:tcPr>
          <w:p w14:paraId="64BEC6BB" w14:textId="77777777" w:rsidR="00A06A04" w:rsidRDefault="00A06A04" w:rsidP="00A06A04">
            <w:pPr>
              <w:rPr>
                <w:sz w:val="22"/>
                <w:szCs w:val="22"/>
                <w:lang w:val="en-GB" w:eastAsia="zh-CN"/>
              </w:rPr>
            </w:pPr>
          </w:p>
        </w:tc>
        <w:tc>
          <w:tcPr>
            <w:tcW w:w="4140" w:type="dxa"/>
          </w:tcPr>
          <w:p w14:paraId="05DAF32A" w14:textId="0DF19F06" w:rsidR="00A06A04" w:rsidRDefault="00A06A04" w:rsidP="00A06A04">
            <w:pPr>
              <w:rPr>
                <w:sz w:val="22"/>
                <w:szCs w:val="22"/>
                <w:lang w:val="en-GB" w:eastAsia="zh-CN"/>
              </w:rPr>
            </w:pPr>
            <w:r w:rsidRPr="000226C3">
              <w:rPr>
                <w:sz w:val="22"/>
                <w:szCs w:val="22"/>
                <w:lang w:val="en-GB" w:eastAsia="zh-CN"/>
              </w:rPr>
              <w:t>Name of Respondent</w:t>
            </w:r>
            <w:r>
              <w:rPr>
                <w:sz w:val="22"/>
                <w:szCs w:val="22"/>
                <w:lang w:val="en-GB" w:eastAsia="zh-CN"/>
              </w:rPr>
              <w:t xml:space="preserve"> six</w:t>
            </w:r>
          </w:p>
        </w:tc>
        <w:tc>
          <w:tcPr>
            <w:tcW w:w="4581" w:type="dxa"/>
          </w:tcPr>
          <w:p w14:paraId="3BAF5612" w14:textId="34FBDA1F" w:rsidR="00A06A04" w:rsidRDefault="00A06A04" w:rsidP="00A06A04">
            <w:pPr>
              <w:rPr>
                <w:sz w:val="22"/>
                <w:szCs w:val="22"/>
                <w:lang w:val="en-GB" w:eastAsia="zh-CN"/>
              </w:rPr>
            </w:pPr>
            <w:r>
              <w:rPr>
                <w:sz w:val="22"/>
                <w:szCs w:val="22"/>
                <w:lang w:val="en-GB" w:eastAsia="zh-CN"/>
              </w:rPr>
              <w:t>R6</w:t>
            </w:r>
          </w:p>
        </w:tc>
      </w:tr>
      <w:tr w:rsidR="00A06A04" w14:paraId="418433F8" w14:textId="77777777" w:rsidTr="00A06A04">
        <w:tc>
          <w:tcPr>
            <w:tcW w:w="625" w:type="dxa"/>
          </w:tcPr>
          <w:p w14:paraId="4BE64500" w14:textId="77777777" w:rsidR="00A06A04" w:rsidRDefault="00A06A04" w:rsidP="00A06A04">
            <w:pPr>
              <w:rPr>
                <w:sz w:val="22"/>
                <w:szCs w:val="22"/>
                <w:lang w:val="en-GB" w:eastAsia="zh-CN"/>
              </w:rPr>
            </w:pPr>
          </w:p>
        </w:tc>
        <w:tc>
          <w:tcPr>
            <w:tcW w:w="4140" w:type="dxa"/>
          </w:tcPr>
          <w:p w14:paraId="5BF1F22E" w14:textId="476BA3EE" w:rsidR="00A06A04" w:rsidRDefault="00A06A04" w:rsidP="00A06A04">
            <w:pPr>
              <w:rPr>
                <w:sz w:val="22"/>
                <w:szCs w:val="22"/>
                <w:lang w:val="en-GB" w:eastAsia="zh-CN"/>
              </w:rPr>
            </w:pPr>
            <w:r w:rsidRPr="000226C3">
              <w:rPr>
                <w:sz w:val="22"/>
                <w:szCs w:val="22"/>
                <w:lang w:val="en-GB" w:eastAsia="zh-CN"/>
              </w:rPr>
              <w:t>Name of Respondent</w:t>
            </w:r>
            <w:r>
              <w:rPr>
                <w:sz w:val="22"/>
                <w:szCs w:val="22"/>
                <w:lang w:val="en-GB" w:eastAsia="zh-CN"/>
              </w:rPr>
              <w:t xml:space="preserve"> seven</w:t>
            </w:r>
          </w:p>
        </w:tc>
        <w:tc>
          <w:tcPr>
            <w:tcW w:w="4581" w:type="dxa"/>
          </w:tcPr>
          <w:p w14:paraId="6BE4BF1A" w14:textId="600305D3" w:rsidR="00A06A04" w:rsidRDefault="00A06A04" w:rsidP="00A06A04">
            <w:pPr>
              <w:rPr>
                <w:sz w:val="22"/>
                <w:szCs w:val="22"/>
                <w:lang w:val="en-GB" w:eastAsia="zh-CN"/>
              </w:rPr>
            </w:pPr>
            <w:r>
              <w:rPr>
                <w:sz w:val="22"/>
                <w:szCs w:val="22"/>
                <w:lang w:val="en-GB" w:eastAsia="zh-CN"/>
              </w:rPr>
              <w:t>R7</w:t>
            </w:r>
          </w:p>
        </w:tc>
      </w:tr>
      <w:tr w:rsidR="00A06A04" w14:paraId="433AF369" w14:textId="77777777" w:rsidTr="00A06A04">
        <w:tc>
          <w:tcPr>
            <w:tcW w:w="625" w:type="dxa"/>
          </w:tcPr>
          <w:p w14:paraId="427FA893" w14:textId="77777777" w:rsidR="00A06A04" w:rsidRDefault="00A06A04" w:rsidP="00A06A04">
            <w:pPr>
              <w:rPr>
                <w:sz w:val="22"/>
                <w:szCs w:val="22"/>
                <w:lang w:val="en-GB" w:eastAsia="zh-CN"/>
              </w:rPr>
            </w:pPr>
          </w:p>
        </w:tc>
        <w:tc>
          <w:tcPr>
            <w:tcW w:w="4140" w:type="dxa"/>
          </w:tcPr>
          <w:p w14:paraId="3672E32C" w14:textId="6B6C9C35" w:rsidR="00A06A04" w:rsidRDefault="00A06A04" w:rsidP="00A06A04">
            <w:pPr>
              <w:rPr>
                <w:sz w:val="22"/>
                <w:szCs w:val="22"/>
                <w:lang w:val="en-GB" w:eastAsia="zh-CN"/>
              </w:rPr>
            </w:pPr>
            <w:r w:rsidRPr="00261F76">
              <w:rPr>
                <w:sz w:val="22"/>
                <w:szCs w:val="22"/>
                <w:lang w:val="en-GB" w:eastAsia="zh-CN"/>
              </w:rPr>
              <w:t>Name of Respondent</w:t>
            </w:r>
            <w:r>
              <w:rPr>
                <w:sz w:val="22"/>
                <w:szCs w:val="22"/>
                <w:lang w:val="en-GB" w:eastAsia="zh-CN"/>
              </w:rPr>
              <w:t xml:space="preserve"> eight </w:t>
            </w:r>
          </w:p>
        </w:tc>
        <w:tc>
          <w:tcPr>
            <w:tcW w:w="4581" w:type="dxa"/>
          </w:tcPr>
          <w:p w14:paraId="7081EBAB" w14:textId="7A326231" w:rsidR="00A06A04" w:rsidRDefault="00A06A04" w:rsidP="00A06A04">
            <w:pPr>
              <w:rPr>
                <w:sz w:val="22"/>
                <w:szCs w:val="22"/>
                <w:lang w:val="en-GB" w:eastAsia="zh-CN"/>
              </w:rPr>
            </w:pPr>
            <w:r>
              <w:rPr>
                <w:sz w:val="22"/>
                <w:szCs w:val="22"/>
                <w:lang w:val="en-GB" w:eastAsia="zh-CN"/>
              </w:rPr>
              <w:t>R8</w:t>
            </w:r>
          </w:p>
        </w:tc>
      </w:tr>
      <w:tr w:rsidR="00A06A04" w14:paraId="032F17EB" w14:textId="77777777" w:rsidTr="00A06A04">
        <w:tc>
          <w:tcPr>
            <w:tcW w:w="625" w:type="dxa"/>
          </w:tcPr>
          <w:p w14:paraId="6A784A33" w14:textId="77777777" w:rsidR="00A06A04" w:rsidRDefault="00A06A04" w:rsidP="00A06A04">
            <w:pPr>
              <w:rPr>
                <w:sz w:val="22"/>
                <w:szCs w:val="22"/>
                <w:lang w:val="en-GB" w:eastAsia="zh-CN"/>
              </w:rPr>
            </w:pPr>
          </w:p>
        </w:tc>
        <w:tc>
          <w:tcPr>
            <w:tcW w:w="4140" w:type="dxa"/>
          </w:tcPr>
          <w:p w14:paraId="23C381C9" w14:textId="0AD8031A" w:rsidR="00A06A04" w:rsidRDefault="00A06A04" w:rsidP="00A06A04">
            <w:pPr>
              <w:rPr>
                <w:sz w:val="22"/>
                <w:szCs w:val="22"/>
                <w:lang w:val="en-GB" w:eastAsia="zh-CN"/>
              </w:rPr>
            </w:pPr>
            <w:r w:rsidRPr="00261F76">
              <w:rPr>
                <w:sz w:val="22"/>
                <w:szCs w:val="22"/>
                <w:lang w:val="en-GB" w:eastAsia="zh-CN"/>
              </w:rPr>
              <w:t>Name of Respondent</w:t>
            </w:r>
            <w:r>
              <w:rPr>
                <w:sz w:val="22"/>
                <w:szCs w:val="22"/>
                <w:lang w:val="en-GB" w:eastAsia="zh-CN"/>
              </w:rPr>
              <w:t xml:space="preserve"> nine </w:t>
            </w:r>
          </w:p>
        </w:tc>
        <w:tc>
          <w:tcPr>
            <w:tcW w:w="4581" w:type="dxa"/>
          </w:tcPr>
          <w:p w14:paraId="1E56CE25" w14:textId="70809597" w:rsidR="00A06A04" w:rsidRDefault="00A06A04" w:rsidP="00A06A04">
            <w:pPr>
              <w:rPr>
                <w:sz w:val="22"/>
                <w:szCs w:val="22"/>
                <w:lang w:val="en-GB" w:eastAsia="zh-CN"/>
              </w:rPr>
            </w:pPr>
            <w:r>
              <w:rPr>
                <w:sz w:val="22"/>
                <w:szCs w:val="22"/>
                <w:lang w:val="en-GB" w:eastAsia="zh-CN"/>
              </w:rPr>
              <w:t>R9</w:t>
            </w:r>
          </w:p>
        </w:tc>
      </w:tr>
      <w:tr w:rsidR="00A06A04" w14:paraId="2BF87CB5" w14:textId="77777777" w:rsidTr="00A06A04">
        <w:tc>
          <w:tcPr>
            <w:tcW w:w="625" w:type="dxa"/>
          </w:tcPr>
          <w:p w14:paraId="39EA378E" w14:textId="77777777" w:rsidR="00A06A04" w:rsidRDefault="00A06A04" w:rsidP="00A06A04">
            <w:pPr>
              <w:rPr>
                <w:sz w:val="22"/>
                <w:szCs w:val="22"/>
                <w:lang w:val="en-GB" w:eastAsia="zh-CN"/>
              </w:rPr>
            </w:pPr>
          </w:p>
        </w:tc>
        <w:tc>
          <w:tcPr>
            <w:tcW w:w="4140" w:type="dxa"/>
          </w:tcPr>
          <w:p w14:paraId="696218D4" w14:textId="4A8C39EE" w:rsidR="00A06A04" w:rsidRDefault="00A06A04" w:rsidP="00A06A04">
            <w:pPr>
              <w:rPr>
                <w:sz w:val="22"/>
                <w:szCs w:val="22"/>
                <w:lang w:val="en-GB" w:eastAsia="zh-CN"/>
              </w:rPr>
            </w:pPr>
            <w:r w:rsidRPr="00261F76">
              <w:rPr>
                <w:sz w:val="22"/>
                <w:szCs w:val="22"/>
                <w:lang w:val="en-GB" w:eastAsia="zh-CN"/>
              </w:rPr>
              <w:t>Name of Respondent</w:t>
            </w:r>
            <w:r>
              <w:rPr>
                <w:sz w:val="22"/>
                <w:szCs w:val="22"/>
                <w:lang w:val="en-GB" w:eastAsia="zh-CN"/>
              </w:rPr>
              <w:t xml:space="preserve"> ten</w:t>
            </w:r>
          </w:p>
        </w:tc>
        <w:tc>
          <w:tcPr>
            <w:tcW w:w="4581" w:type="dxa"/>
          </w:tcPr>
          <w:p w14:paraId="735F5979" w14:textId="7985DEA1" w:rsidR="00A06A04" w:rsidRDefault="00A06A04" w:rsidP="00A06A04">
            <w:pPr>
              <w:rPr>
                <w:sz w:val="22"/>
                <w:szCs w:val="22"/>
                <w:lang w:val="en-GB" w:eastAsia="zh-CN"/>
              </w:rPr>
            </w:pPr>
            <w:r>
              <w:rPr>
                <w:sz w:val="22"/>
                <w:szCs w:val="22"/>
                <w:lang w:val="en-GB" w:eastAsia="zh-CN"/>
              </w:rPr>
              <w:t>R10</w:t>
            </w:r>
          </w:p>
        </w:tc>
      </w:tr>
      <w:tr w:rsidR="008734BB" w14:paraId="2264C682" w14:textId="77777777" w:rsidTr="00A06A04">
        <w:tc>
          <w:tcPr>
            <w:tcW w:w="625" w:type="dxa"/>
          </w:tcPr>
          <w:p w14:paraId="5921A145" w14:textId="77777777" w:rsidR="008734BB" w:rsidRDefault="008734BB" w:rsidP="008734BB">
            <w:pPr>
              <w:rPr>
                <w:sz w:val="22"/>
                <w:szCs w:val="22"/>
                <w:lang w:val="en-GB" w:eastAsia="zh-CN"/>
              </w:rPr>
            </w:pPr>
          </w:p>
        </w:tc>
        <w:tc>
          <w:tcPr>
            <w:tcW w:w="4140" w:type="dxa"/>
          </w:tcPr>
          <w:p w14:paraId="7A34C4FB" w14:textId="35966053" w:rsidR="008734BB" w:rsidRPr="00261F76" w:rsidRDefault="008734BB" w:rsidP="008734BB">
            <w:pPr>
              <w:rPr>
                <w:sz w:val="22"/>
                <w:szCs w:val="22"/>
                <w:lang w:val="en-GB" w:eastAsia="zh-CN"/>
              </w:rPr>
            </w:pPr>
            <w:r w:rsidRPr="001D1A8C">
              <w:rPr>
                <w:sz w:val="22"/>
                <w:szCs w:val="22"/>
                <w:lang w:val="en-GB" w:eastAsia="zh-CN"/>
              </w:rPr>
              <w:t xml:space="preserve">Name of Respondent </w:t>
            </w:r>
            <w:r>
              <w:rPr>
                <w:sz w:val="22"/>
                <w:szCs w:val="22"/>
                <w:lang w:val="en-GB" w:eastAsia="zh-CN"/>
              </w:rPr>
              <w:t xml:space="preserve">eleven </w:t>
            </w:r>
          </w:p>
        </w:tc>
        <w:tc>
          <w:tcPr>
            <w:tcW w:w="4581" w:type="dxa"/>
          </w:tcPr>
          <w:p w14:paraId="5575C71F" w14:textId="3442C566" w:rsidR="008734BB" w:rsidRDefault="008734BB" w:rsidP="008734BB">
            <w:pPr>
              <w:rPr>
                <w:sz w:val="22"/>
                <w:szCs w:val="22"/>
                <w:lang w:val="en-GB" w:eastAsia="zh-CN"/>
              </w:rPr>
            </w:pPr>
            <w:r>
              <w:rPr>
                <w:sz w:val="22"/>
                <w:szCs w:val="22"/>
                <w:lang w:val="en-GB" w:eastAsia="zh-CN"/>
              </w:rPr>
              <w:t>R11</w:t>
            </w:r>
          </w:p>
        </w:tc>
      </w:tr>
      <w:tr w:rsidR="008734BB" w14:paraId="5AB0B458" w14:textId="77777777" w:rsidTr="00A06A04">
        <w:tc>
          <w:tcPr>
            <w:tcW w:w="625" w:type="dxa"/>
          </w:tcPr>
          <w:p w14:paraId="584485B6" w14:textId="77777777" w:rsidR="008734BB" w:rsidRDefault="008734BB" w:rsidP="008734BB">
            <w:pPr>
              <w:rPr>
                <w:sz w:val="22"/>
                <w:szCs w:val="22"/>
                <w:lang w:val="en-GB" w:eastAsia="zh-CN"/>
              </w:rPr>
            </w:pPr>
          </w:p>
        </w:tc>
        <w:tc>
          <w:tcPr>
            <w:tcW w:w="4140" w:type="dxa"/>
          </w:tcPr>
          <w:p w14:paraId="57CA70E1" w14:textId="4700E0C2" w:rsidR="008734BB" w:rsidRPr="00261F76" w:rsidRDefault="008734BB" w:rsidP="008734BB">
            <w:pPr>
              <w:rPr>
                <w:sz w:val="22"/>
                <w:szCs w:val="22"/>
                <w:lang w:val="en-GB" w:eastAsia="zh-CN"/>
              </w:rPr>
            </w:pPr>
            <w:r w:rsidRPr="001D1A8C">
              <w:rPr>
                <w:sz w:val="22"/>
                <w:szCs w:val="22"/>
                <w:lang w:val="en-GB" w:eastAsia="zh-CN"/>
              </w:rPr>
              <w:t xml:space="preserve">Name of </w:t>
            </w:r>
            <w:r w:rsidR="00DC2F3E" w:rsidRPr="001D1A8C">
              <w:rPr>
                <w:sz w:val="22"/>
                <w:szCs w:val="22"/>
                <w:lang w:val="en-GB" w:eastAsia="zh-CN"/>
              </w:rPr>
              <w:t xml:space="preserve">Respondent </w:t>
            </w:r>
            <w:r w:rsidR="00DC2F3E">
              <w:rPr>
                <w:sz w:val="22"/>
                <w:szCs w:val="22"/>
                <w:lang w:val="en-GB" w:eastAsia="zh-CN"/>
              </w:rPr>
              <w:t>twelve</w:t>
            </w:r>
          </w:p>
        </w:tc>
        <w:tc>
          <w:tcPr>
            <w:tcW w:w="4581" w:type="dxa"/>
          </w:tcPr>
          <w:p w14:paraId="0C5958CF" w14:textId="693F0420" w:rsidR="008734BB" w:rsidRDefault="008734BB" w:rsidP="008734BB">
            <w:pPr>
              <w:rPr>
                <w:sz w:val="22"/>
                <w:szCs w:val="22"/>
                <w:lang w:val="en-GB" w:eastAsia="zh-CN"/>
              </w:rPr>
            </w:pPr>
            <w:r>
              <w:rPr>
                <w:sz w:val="22"/>
                <w:szCs w:val="22"/>
                <w:lang w:val="en-GB" w:eastAsia="zh-CN"/>
              </w:rPr>
              <w:t>R12</w:t>
            </w:r>
          </w:p>
        </w:tc>
      </w:tr>
      <w:tr w:rsidR="00A06A04" w14:paraId="2995934B" w14:textId="77777777" w:rsidTr="00A06A04">
        <w:tc>
          <w:tcPr>
            <w:tcW w:w="625" w:type="dxa"/>
          </w:tcPr>
          <w:p w14:paraId="778C18D5" w14:textId="77777777" w:rsidR="00A06A04" w:rsidRDefault="00A06A04" w:rsidP="00A06A04">
            <w:pPr>
              <w:rPr>
                <w:sz w:val="22"/>
                <w:szCs w:val="22"/>
                <w:lang w:val="en-GB" w:eastAsia="zh-CN"/>
              </w:rPr>
            </w:pPr>
          </w:p>
        </w:tc>
        <w:tc>
          <w:tcPr>
            <w:tcW w:w="4140" w:type="dxa"/>
          </w:tcPr>
          <w:p w14:paraId="54A19A4A" w14:textId="466333ED" w:rsidR="00A06A04" w:rsidRDefault="006C15A8" w:rsidP="00A06A04">
            <w:pPr>
              <w:rPr>
                <w:sz w:val="22"/>
                <w:szCs w:val="22"/>
                <w:lang w:val="en-GB" w:eastAsia="zh-CN"/>
              </w:rPr>
            </w:pPr>
            <w:r>
              <w:rPr>
                <w:sz w:val="22"/>
                <w:szCs w:val="22"/>
                <w:lang w:val="en-GB" w:eastAsia="zh-CN"/>
              </w:rPr>
              <w:t>Name of Company 1</w:t>
            </w:r>
          </w:p>
        </w:tc>
        <w:tc>
          <w:tcPr>
            <w:tcW w:w="4581" w:type="dxa"/>
          </w:tcPr>
          <w:p w14:paraId="56A8ECE9" w14:textId="24AFB268" w:rsidR="00A06A04" w:rsidRDefault="006C15A8" w:rsidP="00A06A04">
            <w:pPr>
              <w:rPr>
                <w:sz w:val="22"/>
                <w:szCs w:val="22"/>
                <w:lang w:val="en-GB" w:eastAsia="zh-CN"/>
              </w:rPr>
            </w:pPr>
            <w:r>
              <w:rPr>
                <w:sz w:val="22"/>
                <w:szCs w:val="22"/>
                <w:lang w:val="en-GB" w:eastAsia="zh-CN"/>
              </w:rPr>
              <w:t>Company 1</w:t>
            </w:r>
          </w:p>
        </w:tc>
      </w:tr>
      <w:tr w:rsidR="006C15A8" w14:paraId="30F041CC" w14:textId="77777777" w:rsidTr="00A06A04">
        <w:tc>
          <w:tcPr>
            <w:tcW w:w="625" w:type="dxa"/>
          </w:tcPr>
          <w:p w14:paraId="66C0763D" w14:textId="77777777" w:rsidR="006C15A8" w:rsidRDefault="006C15A8" w:rsidP="006C15A8">
            <w:pPr>
              <w:rPr>
                <w:sz w:val="22"/>
                <w:szCs w:val="22"/>
                <w:lang w:val="en-GB" w:eastAsia="zh-CN"/>
              </w:rPr>
            </w:pPr>
          </w:p>
        </w:tc>
        <w:tc>
          <w:tcPr>
            <w:tcW w:w="4140" w:type="dxa"/>
          </w:tcPr>
          <w:p w14:paraId="0084F986" w14:textId="78831D8F" w:rsidR="006C15A8" w:rsidRDefault="006C15A8" w:rsidP="006C15A8">
            <w:pPr>
              <w:rPr>
                <w:sz w:val="22"/>
                <w:szCs w:val="22"/>
                <w:lang w:val="en-GB" w:eastAsia="zh-CN"/>
              </w:rPr>
            </w:pPr>
            <w:r w:rsidRPr="00B17410">
              <w:rPr>
                <w:sz w:val="22"/>
                <w:szCs w:val="22"/>
                <w:lang w:val="en-GB" w:eastAsia="zh-CN"/>
              </w:rPr>
              <w:t xml:space="preserve">Name of Company </w:t>
            </w:r>
            <w:r>
              <w:rPr>
                <w:sz w:val="22"/>
                <w:szCs w:val="22"/>
                <w:lang w:val="en-GB" w:eastAsia="zh-CN"/>
              </w:rPr>
              <w:t>2</w:t>
            </w:r>
          </w:p>
        </w:tc>
        <w:tc>
          <w:tcPr>
            <w:tcW w:w="4581" w:type="dxa"/>
          </w:tcPr>
          <w:p w14:paraId="08654AB9" w14:textId="2B11D308"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2</w:t>
            </w:r>
          </w:p>
        </w:tc>
      </w:tr>
      <w:tr w:rsidR="006C15A8" w14:paraId="69B260CE" w14:textId="77777777" w:rsidTr="00A06A04">
        <w:tc>
          <w:tcPr>
            <w:tcW w:w="625" w:type="dxa"/>
          </w:tcPr>
          <w:p w14:paraId="3F15A77E" w14:textId="77777777" w:rsidR="006C15A8" w:rsidRDefault="006C15A8" w:rsidP="006C15A8">
            <w:pPr>
              <w:rPr>
                <w:sz w:val="22"/>
                <w:szCs w:val="22"/>
                <w:lang w:val="en-GB" w:eastAsia="zh-CN"/>
              </w:rPr>
            </w:pPr>
          </w:p>
        </w:tc>
        <w:tc>
          <w:tcPr>
            <w:tcW w:w="4140" w:type="dxa"/>
          </w:tcPr>
          <w:p w14:paraId="3CC753A8" w14:textId="5173565E" w:rsidR="006C15A8" w:rsidRDefault="006C15A8" w:rsidP="006C15A8">
            <w:pPr>
              <w:rPr>
                <w:sz w:val="22"/>
                <w:szCs w:val="22"/>
                <w:lang w:val="en-GB" w:eastAsia="zh-CN"/>
              </w:rPr>
            </w:pPr>
            <w:r w:rsidRPr="00B17410">
              <w:rPr>
                <w:sz w:val="22"/>
                <w:szCs w:val="22"/>
                <w:lang w:val="en-GB" w:eastAsia="zh-CN"/>
              </w:rPr>
              <w:t xml:space="preserve">Name of Company </w:t>
            </w:r>
            <w:r>
              <w:rPr>
                <w:sz w:val="22"/>
                <w:szCs w:val="22"/>
                <w:lang w:val="en-GB" w:eastAsia="zh-CN"/>
              </w:rPr>
              <w:t>3</w:t>
            </w:r>
          </w:p>
        </w:tc>
        <w:tc>
          <w:tcPr>
            <w:tcW w:w="4581" w:type="dxa"/>
          </w:tcPr>
          <w:p w14:paraId="45E1276D" w14:textId="55AC7C80"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3</w:t>
            </w:r>
          </w:p>
        </w:tc>
      </w:tr>
      <w:tr w:rsidR="006C15A8" w14:paraId="0DC8F9B7" w14:textId="77777777" w:rsidTr="00A06A04">
        <w:tc>
          <w:tcPr>
            <w:tcW w:w="625" w:type="dxa"/>
          </w:tcPr>
          <w:p w14:paraId="01898149" w14:textId="77777777" w:rsidR="006C15A8" w:rsidRDefault="006C15A8" w:rsidP="006C15A8">
            <w:pPr>
              <w:rPr>
                <w:sz w:val="22"/>
                <w:szCs w:val="22"/>
                <w:lang w:val="en-GB" w:eastAsia="zh-CN"/>
              </w:rPr>
            </w:pPr>
          </w:p>
        </w:tc>
        <w:tc>
          <w:tcPr>
            <w:tcW w:w="4140" w:type="dxa"/>
          </w:tcPr>
          <w:p w14:paraId="13317CCD" w14:textId="4FEFD6E1" w:rsidR="006C15A8" w:rsidRDefault="006C15A8" w:rsidP="006C15A8">
            <w:pPr>
              <w:rPr>
                <w:sz w:val="22"/>
                <w:szCs w:val="22"/>
                <w:lang w:val="en-GB" w:eastAsia="zh-CN"/>
              </w:rPr>
            </w:pPr>
            <w:r w:rsidRPr="00B17410">
              <w:rPr>
                <w:sz w:val="22"/>
                <w:szCs w:val="22"/>
                <w:lang w:val="en-GB" w:eastAsia="zh-CN"/>
              </w:rPr>
              <w:t xml:space="preserve">Name of Company </w:t>
            </w:r>
            <w:r>
              <w:rPr>
                <w:sz w:val="22"/>
                <w:szCs w:val="22"/>
                <w:lang w:val="en-GB" w:eastAsia="zh-CN"/>
              </w:rPr>
              <w:t>4</w:t>
            </w:r>
          </w:p>
        </w:tc>
        <w:tc>
          <w:tcPr>
            <w:tcW w:w="4581" w:type="dxa"/>
          </w:tcPr>
          <w:p w14:paraId="6C8D8F8D" w14:textId="3D42E359"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4</w:t>
            </w:r>
          </w:p>
        </w:tc>
      </w:tr>
      <w:tr w:rsidR="006C15A8" w14:paraId="49B0297A" w14:textId="77777777" w:rsidTr="00A06A04">
        <w:tc>
          <w:tcPr>
            <w:tcW w:w="625" w:type="dxa"/>
          </w:tcPr>
          <w:p w14:paraId="25E9DB7E" w14:textId="77777777" w:rsidR="006C15A8" w:rsidRDefault="006C15A8" w:rsidP="006C15A8">
            <w:pPr>
              <w:rPr>
                <w:sz w:val="22"/>
                <w:szCs w:val="22"/>
                <w:lang w:val="en-GB" w:eastAsia="zh-CN"/>
              </w:rPr>
            </w:pPr>
          </w:p>
        </w:tc>
        <w:tc>
          <w:tcPr>
            <w:tcW w:w="4140" w:type="dxa"/>
          </w:tcPr>
          <w:p w14:paraId="17963316" w14:textId="7FA2F842" w:rsidR="006C15A8" w:rsidRDefault="006C15A8" w:rsidP="006C15A8">
            <w:pPr>
              <w:rPr>
                <w:sz w:val="22"/>
                <w:szCs w:val="22"/>
                <w:lang w:val="en-GB" w:eastAsia="zh-CN"/>
              </w:rPr>
            </w:pPr>
            <w:r w:rsidRPr="00B17410">
              <w:rPr>
                <w:sz w:val="22"/>
                <w:szCs w:val="22"/>
                <w:lang w:val="en-GB" w:eastAsia="zh-CN"/>
              </w:rPr>
              <w:t xml:space="preserve">Name of Company </w:t>
            </w:r>
            <w:r>
              <w:rPr>
                <w:sz w:val="22"/>
                <w:szCs w:val="22"/>
                <w:lang w:val="en-GB" w:eastAsia="zh-CN"/>
              </w:rPr>
              <w:t>5</w:t>
            </w:r>
          </w:p>
        </w:tc>
        <w:tc>
          <w:tcPr>
            <w:tcW w:w="4581" w:type="dxa"/>
          </w:tcPr>
          <w:p w14:paraId="7832A350" w14:textId="5EE195C9"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5</w:t>
            </w:r>
          </w:p>
        </w:tc>
      </w:tr>
      <w:tr w:rsidR="006C15A8" w14:paraId="572E417E" w14:textId="77777777" w:rsidTr="00A06A04">
        <w:tc>
          <w:tcPr>
            <w:tcW w:w="625" w:type="dxa"/>
          </w:tcPr>
          <w:p w14:paraId="04A9DD59" w14:textId="77777777" w:rsidR="006C15A8" w:rsidRDefault="006C15A8" w:rsidP="006C15A8">
            <w:pPr>
              <w:rPr>
                <w:sz w:val="22"/>
                <w:szCs w:val="22"/>
                <w:lang w:val="en-GB" w:eastAsia="zh-CN"/>
              </w:rPr>
            </w:pPr>
          </w:p>
        </w:tc>
        <w:tc>
          <w:tcPr>
            <w:tcW w:w="4140" w:type="dxa"/>
          </w:tcPr>
          <w:p w14:paraId="039D5210" w14:textId="11DEDE12" w:rsidR="006C15A8" w:rsidRPr="00B17410" w:rsidRDefault="006C15A8" w:rsidP="006C15A8">
            <w:pPr>
              <w:rPr>
                <w:sz w:val="22"/>
                <w:szCs w:val="22"/>
                <w:lang w:val="en-GB" w:eastAsia="zh-CN"/>
              </w:rPr>
            </w:pPr>
            <w:r>
              <w:rPr>
                <w:sz w:val="22"/>
                <w:szCs w:val="22"/>
                <w:lang w:val="en-GB" w:eastAsia="zh-CN"/>
              </w:rPr>
              <w:t>Name of Company 6</w:t>
            </w:r>
          </w:p>
        </w:tc>
        <w:tc>
          <w:tcPr>
            <w:tcW w:w="4581" w:type="dxa"/>
          </w:tcPr>
          <w:p w14:paraId="4561E22A" w14:textId="2828E777"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6</w:t>
            </w:r>
          </w:p>
        </w:tc>
      </w:tr>
      <w:tr w:rsidR="006C15A8" w14:paraId="2AE6975F" w14:textId="77777777" w:rsidTr="00A06A04">
        <w:tc>
          <w:tcPr>
            <w:tcW w:w="625" w:type="dxa"/>
          </w:tcPr>
          <w:p w14:paraId="2BC73BED" w14:textId="77777777" w:rsidR="006C15A8" w:rsidRDefault="006C15A8" w:rsidP="006C15A8">
            <w:pPr>
              <w:rPr>
                <w:sz w:val="22"/>
                <w:szCs w:val="22"/>
                <w:lang w:val="en-GB" w:eastAsia="zh-CN"/>
              </w:rPr>
            </w:pPr>
          </w:p>
        </w:tc>
        <w:tc>
          <w:tcPr>
            <w:tcW w:w="4140" w:type="dxa"/>
          </w:tcPr>
          <w:p w14:paraId="1552C60C" w14:textId="666E65D3" w:rsidR="006C15A8" w:rsidRPr="00B17410" w:rsidRDefault="006C15A8" w:rsidP="006C15A8">
            <w:pPr>
              <w:rPr>
                <w:sz w:val="22"/>
                <w:szCs w:val="22"/>
                <w:lang w:val="en-GB" w:eastAsia="zh-CN"/>
              </w:rPr>
            </w:pPr>
            <w:r>
              <w:rPr>
                <w:sz w:val="22"/>
                <w:szCs w:val="22"/>
                <w:lang w:val="en-GB" w:eastAsia="zh-CN"/>
              </w:rPr>
              <w:t>Name of Company 7</w:t>
            </w:r>
          </w:p>
        </w:tc>
        <w:tc>
          <w:tcPr>
            <w:tcW w:w="4581" w:type="dxa"/>
          </w:tcPr>
          <w:p w14:paraId="238470C2" w14:textId="6FEBEB8E"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7</w:t>
            </w:r>
          </w:p>
        </w:tc>
      </w:tr>
      <w:tr w:rsidR="006C15A8" w14:paraId="7E4D2A58" w14:textId="77777777" w:rsidTr="00A06A04">
        <w:tc>
          <w:tcPr>
            <w:tcW w:w="625" w:type="dxa"/>
          </w:tcPr>
          <w:p w14:paraId="04B8A0AA" w14:textId="77777777" w:rsidR="006C15A8" w:rsidRDefault="006C15A8" w:rsidP="006C15A8">
            <w:pPr>
              <w:rPr>
                <w:sz w:val="22"/>
                <w:szCs w:val="22"/>
                <w:lang w:val="en-GB" w:eastAsia="zh-CN"/>
              </w:rPr>
            </w:pPr>
          </w:p>
        </w:tc>
        <w:tc>
          <w:tcPr>
            <w:tcW w:w="4140" w:type="dxa"/>
          </w:tcPr>
          <w:p w14:paraId="39F85327" w14:textId="58E02209" w:rsidR="006C15A8" w:rsidRDefault="006C15A8" w:rsidP="006C15A8">
            <w:pPr>
              <w:rPr>
                <w:sz w:val="22"/>
                <w:szCs w:val="22"/>
                <w:lang w:val="en-GB" w:eastAsia="zh-CN"/>
              </w:rPr>
            </w:pPr>
            <w:r>
              <w:rPr>
                <w:sz w:val="22"/>
                <w:szCs w:val="22"/>
                <w:lang w:val="en-GB" w:eastAsia="zh-CN"/>
              </w:rPr>
              <w:t>Name of Company 8</w:t>
            </w:r>
          </w:p>
        </w:tc>
        <w:tc>
          <w:tcPr>
            <w:tcW w:w="4581" w:type="dxa"/>
          </w:tcPr>
          <w:p w14:paraId="069ADE41" w14:textId="004FEF6E" w:rsidR="006C15A8" w:rsidRDefault="006C15A8" w:rsidP="006C15A8">
            <w:pPr>
              <w:rPr>
                <w:sz w:val="22"/>
                <w:szCs w:val="22"/>
                <w:lang w:val="en-GB" w:eastAsia="zh-CN"/>
              </w:rPr>
            </w:pPr>
            <w:r w:rsidRPr="00A816B8">
              <w:rPr>
                <w:sz w:val="22"/>
                <w:szCs w:val="22"/>
                <w:lang w:val="en-GB" w:eastAsia="zh-CN"/>
              </w:rPr>
              <w:t>Company</w:t>
            </w:r>
            <w:r>
              <w:rPr>
                <w:sz w:val="22"/>
                <w:szCs w:val="22"/>
                <w:lang w:val="en-GB" w:eastAsia="zh-CN"/>
              </w:rPr>
              <w:t xml:space="preserve"> 8</w:t>
            </w:r>
          </w:p>
        </w:tc>
      </w:tr>
      <w:tr w:rsidR="007A4AA8" w14:paraId="73540365" w14:textId="77777777" w:rsidTr="00A06A04">
        <w:tc>
          <w:tcPr>
            <w:tcW w:w="625" w:type="dxa"/>
          </w:tcPr>
          <w:p w14:paraId="191D66F0" w14:textId="77777777" w:rsidR="007A4AA8" w:rsidRDefault="007A4AA8" w:rsidP="006C15A8">
            <w:pPr>
              <w:rPr>
                <w:sz w:val="22"/>
                <w:szCs w:val="22"/>
                <w:lang w:val="en-GB" w:eastAsia="zh-CN"/>
              </w:rPr>
            </w:pPr>
          </w:p>
        </w:tc>
        <w:tc>
          <w:tcPr>
            <w:tcW w:w="4140" w:type="dxa"/>
          </w:tcPr>
          <w:p w14:paraId="1802D391" w14:textId="38FCE2DB" w:rsidR="007A4AA8" w:rsidRDefault="007A4AA8" w:rsidP="006C15A8">
            <w:pPr>
              <w:rPr>
                <w:sz w:val="22"/>
                <w:szCs w:val="22"/>
                <w:lang w:val="en-GB" w:eastAsia="zh-CN"/>
              </w:rPr>
            </w:pPr>
            <w:r>
              <w:rPr>
                <w:sz w:val="22"/>
                <w:szCs w:val="22"/>
                <w:lang w:val="en-GB" w:eastAsia="zh-CN"/>
              </w:rPr>
              <w:t>Name of dumpsite one</w:t>
            </w:r>
          </w:p>
        </w:tc>
        <w:tc>
          <w:tcPr>
            <w:tcW w:w="4581" w:type="dxa"/>
          </w:tcPr>
          <w:p w14:paraId="3F7B2C01" w14:textId="0F86EA00" w:rsidR="007A4AA8" w:rsidRPr="00A816B8" w:rsidRDefault="007A4AA8" w:rsidP="006C15A8">
            <w:pPr>
              <w:rPr>
                <w:sz w:val="22"/>
                <w:szCs w:val="22"/>
                <w:lang w:val="en-GB" w:eastAsia="zh-CN"/>
              </w:rPr>
            </w:pPr>
            <w:r>
              <w:rPr>
                <w:sz w:val="22"/>
                <w:szCs w:val="22"/>
                <w:lang w:val="en-GB" w:eastAsia="zh-CN"/>
              </w:rPr>
              <w:t>Dumpsite 1</w:t>
            </w:r>
          </w:p>
        </w:tc>
      </w:tr>
      <w:tr w:rsidR="006C15A8" w14:paraId="3651E092" w14:textId="77777777" w:rsidTr="00A06A04">
        <w:tc>
          <w:tcPr>
            <w:tcW w:w="625" w:type="dxa"/>
          </w:tcPr>
          <w:p w14:paraId="1D88C5AD" w14:textId="77777777" w:rsidR="006C15A8" w:rsidRDefault="006C15A8" w:rsidP="006C15A8">
            <w:pPr>
              <w:rPr>
                <w:sz w:val="22"/>
                <w:szCs w:val="22"/>
                <w:lang w:val="en-GB" w:eastAsia="zh-CN"/>
              </w:rPr>
            </w:pPr>
          </w:p>
        </w:tc>
        <w:tc>
          <w:tcPr>
            <w:tcW w:w="4140" w:type="dxa"/>
          </w:tcPr>
          <w:p w14:paraId="23144C60" w14:textId="4820C79A" w:rsidR="006C15A8" w:rsidRDefault="006C15A8" w:rsidP="006C15A8">
            <w:pPr>
              <w:rPr>
                <w:sz w:val="22"/>
                <w:szCs w:val="22"/>
                <w:lang w:val="en-GB" w:eastAsia="zh-CN"/>
              </w:rPr>
            </w:pPr>
            <w:r>
              <w:rPr>
                <w:sz w:val="22"/>
                <w:szCs w:val="22"/>
                <w:lang w:val="en-GB" w:eastAsia="zh-CN"/>
              </w:rPr>
              <w:t xml:space="preserve">Name of town 1 </w:t>
            </w:r>
          </w:p>
        </w:tc>
        <w:tc>
          <w:tcPr>
            <w:tcW w:w="4581" w:type="dxa"/>
          </w:tcPr>
          <w:p w14:paraId="5CC2C023" w14:textId="21F40E79" w:rsidR="006C15A8" w:rsidRDefault="006C15A8" w:rsidP="006C15A8">
            <w:pPr>
              <w:rPr>
                <w:sz w:val="22"/>
                <w:szCs w:val="22"/>
                <w:lang w:val="en-GB" w:eastAsia="zh-CN"/>
              </w:rPr>
            </w:pPr>
            <w:r>
              <w:rPr>
                <w:sz w:val="22"/>
                <w:szCs w:val="22"/>
                <w:lang w:val="en-GB" w:eastAsia="zh-CN"/>
              </w:rPr>
              <w:t>Town 1</w:t>
            </w:r>
          </w:p>
        </w:tc>
      </w:tr>
      <w:tr w:rsidR="006C15A8" w14:paraId="380E7C04" w14:textId="77777777" w:rsidTr="00A06A04">
        <w:tc>
          <w:tcPr>
            <w:tcW w:w="625" w:type="dxa"/>
          </w:tcPr>
          <w:p w14:paraId="3556B700" w14:textId="77777777" w:rsidR="006C15A8" w:rsidRDefault="006C15A8" w:rsidP="006C15A8">
            <w:pPr>
              <w:rPr>
                <w:sz w:val="22"/>
                <w:szCs w:val="22"/>
                <w:lang w:val="en-GB" w:eastAsia="zh-CN"/>
              </w:rPr>
            </w:pPr>
          </w:p>
        </w:tc>
        <w:tc>
          <w:tcPr>
            <w:tcW w:w="4140" w:type="dxa"/>
          </w:tcPr>
          <w:p w14:paraId="5AB7421B" w14:textId="68EF428D" w:rsidR="006C15A8" w:rsidRDefault="006C15A8" w:rsidP="006C15A8">
            <w:pPr>
              <w:rPr>
                <w:sz w:val="22"/>
                <w:szCs w:val="22"/>
                <w:lang w:val="en-GB" w:eastAsia="zh-CN"/>
              </w:rPr>
            </w:pPr>
            <w:r>
              <w:rPr>
                <w:sz w:val="22"/>
                <w:szCs w:val="22"/>
                <w:lang w:val="en-GB" w:eastAsia="zh-CN"/>
              </w:rPr>
              <w:t>Name of town 2</w:t>
            </w:r>
          </w:p>
        </w:tc>
        <w:tc>
          <w:tcPr>
            <w:tcW w:w="4581" w:type="dxa"/>
          </w:tcPr>
          <w:p w14:paraId="436FEE1C" w14:textId="5FE0F33B" w:rsidR="006C15A8" w:rsidRDefault="006C15A8" w:rsidP="006C15A8">
            <w:pPr>
              <w:rPr>
                <w:sz w:val="22"/>
                <w:szCs w:val="22"/>
                <w:lang w:val="en-GB" w:eastAsia="zh-CN"/>
              </w:rPr>
            </w:pPr>
            <w:r>
              <w:rPr>
                <w:sz w:val="22"/>
                <w:szCs w:val="22"/>
                <w:lang w:val="en-GB" w:eastAsia="zh-CN"/>
              </w:rPr>
              <w:t>Town 2</w:t>
            </w:r>
          </w:p>
        </w:tc>
      </w:tr>
      <w:tr w:rsidR="007A4AA8" w14:paraId="5394FAD3" w14:textId="77777777" w:rsidTr="00A06A04">
        <w:tc>
          <w:tcPr>
            <w:tcW w:w="625" w:type="dxa"/>
          </w:tcPr>
          <w:p w14:paraId="38296E0C" w14:textId="77777777" w:rsidR="007A4AA8" w:rsidRDefault="007A4AA8" w:rsidP="006C15A8">
            <w:pPr>
              <w:rPr>
                <w:sz w:val="22"/>
                <w:szCs w:val="22"/>
                <w:lang w:val="en-GB" w:eastAsia="zh-CN"/>
              </w:rPr>
            </w:pPr>
          </w:p>
        </w:tc>
        <w:tc>
          <w:tcPr>
            <w:tcW w:w="4140" w:type="dxa"/>
          </w:tcPr>
          <w:p w14:paraId="286F9CF3" w14:textId="39ADA60E" w:rsidR="007A4AA8" w:rsidRDefault="007A4AA8" w:rsidP="006C15A8">
            <w:pPr>
              <w:rPr>
                <w:sz w:val="22"/>
                <w:szCs w:val="22"/>
                <w:lang w:val="en-GB" w:eastAsia="zh-CN"/>
              </w:rPr>
            </w:pPr>
            <w:r>
              <w:rPr>
                <w:sz w:val="22"/>
                <w:szCs w:val="22"/>
                <w:lang w:val="en-GB" w:eastAsia="zh-CN"/>
              </w:rPr>
              <w:t xml:space="preserve">Name of neigbourhood </w:t>
            </w:r>
          </w:p>
        </w:tc>
        <w:tc>
          <w:tcPr>
            <w:tcW w:w="4581" w:type="dxa"/>
          </w:tcPr>
          <w:p w14:paraId="5CE4E0E8" w14:textId="16CE2B67" w:rsidR="007A4AA8" w:rsidRDefault="007A4AA8" w:rsidP="006C15A8">
            <w:pPr>
              <w:rPr>
                <w:sz w:val="22"/>
                <w:szCs w:val="22"/>
                <w:lang w:val="en-GB" w:eastAsia="zh-CN"/>
              </w:rPr>
            </w:pPr>
            <w:r>
              <w:rPr>
                <w:sz w:val="22"/>
                <w:szCs w:val="22"/>
                <w:lang w:val="en-GB" w:eastAsia="zh-CN"/>
              </w:rPr>
              <w:t>Area 1</w:t>
            </w:r>
          </w:p>
        </w:tc>
      </w:tr>
      <w:tr w:rsidR="006C15A8" w14:paraId="6E8F2F9D" w14:textId="77777777" w:rsidTr="00A06A04">
        <w:tc>
          <w:tcPr>
            <w:tcW w:w="625" w:type="dxa"/>
          </w:tcPr>
          <w:p w14:paraId="003D42A0" w14:textId="77777777" w:rsidR="006C15A8" w:rsidRDefault="006C15A8" w:rsidP="006C15A8">
            <w:pPr>
              <w:rPr>
                <w:sz w:val="22"/>
                <w:szCs w:val="22"/>
                <w:lang w:val="en-GB" w:eastAsia="zh-CN"/>
              </w:rPr>
            </w:pPr>
          </w:p>
        </w:tc>
        <w:tc>
          <w:tcPr>
            <w:tcW w:w="4140" w:type="dxa"/>
          </w:tcPr>
          <w:p w14:paraId="4931B0E4" w14:textId="70CB626A" w:rsidR="006C15A8" w:rsidRDefault="006C15A8" w:rsidP="006C15A8">
            <w:pPr>
              <w:rPr>
                <w:sz w:val="22"/>
                <w:szCs w:val="22"/>
                <w:lang w:val="en-GB" w:eastAsia="zh-CN"/>
              </w:rPr>
            </w:pPr>
            <w:r>
              <w:rPr>
                <w:sz w:val="22"/>
                <w:szCs w:val="22"/>
                <w:lang w:val="en-GB" w:eastAsia="zh-CN"/>
              </w:rPr>
              <w:t>Name of country 1</w:t>
            </w:r>
          </w:p>
        </w:tc>
        <w:tc>
          <w:tcPr>
            <w:tcW w:w="4581" w:type="dxa"/>
          </w:tcPr>
          <w:p w14:paraId="125C0096" w14:textId="240FEBDF" w:rsidR="006C15A8" w:rsidRDefault="006C15A8" w:rsidP="006C15A8">
            <w:pPr>
              <w:rPr>
                <w:sz w:val="22"/>
                <w:szCs w:val="22"/>
                <w:lang w:val="en-GB" w:eastAsia="zh-CN"/>
              </w:rPr>
            </w:pPr>
            <w:r>
              <w:rPr>
                <w:sz w:val="22"/>
                <w:szCs w:val="22"/>
                <w:lang w:val="en-GB" w:eastAsia="zh-CN"/>
              </w:rPr>
              <w:t>Country 1</w:t>
            </w:r>
          </w:p>
        </w:tc>
      </w:tr>
      <w:tr w:rsidR="006C15A8" w14:paraId="0E0A485C" w14:textId="77777777" w:rsidTr="00A06A04">
        <w:tc>
          <w:tcPr>
            <w:tcW w:w="625" w:type="dxa"/>
          </w:tcPr>
          <w:p w14:paraId="3A3A6881" w14:textId="77777777" w:rsidR="006C15A8" w:rsidRDefault="006C15A8" w:rsidP="006C15A8">
            <w:pPr>
              <w:rPr>
                <w:sz w:val="22"/>
                <w:szCs w:val="22"/>
                <w:lang w:val="en-GB" w:eastAsia="zh-CN"/>
              </w:rPr>
            </w:pPr>
          </w:p>
        </w:tc>
        <w:tc>
          <w:tcPr>
            <w:tcW w:w="4140" w:type="dxa"/>
          </w:tcPr>
          <w:p w14:paraId="6DC7F547" w14:textId="21954CBE" w:rsidR="006C15A8" w:rsidRDefault="006C15A8" w:rsidP="006C15A8">
            <w:pPr>
              <w:rPr>
                <w:sz w:val="22"/>
                <w:szCs w:val="22"/>
                <w:lang w:val="en-GB" w:eastAsia="zh-CN"/>
              </w:rPr>
            </w:pPr>
            <w:r>
              <w:rPr>
                <w:sz w:val="22"/>
                <w:szCs w:val="22"/>
                <w:lang w:val="en-GB" w:eastAsia="zh-CN"/>
              </w:rPr>
              <w:t>Name of country 2</w:t>
            </w:r>
          </w:p>
        </w:tc>
        <w:tc>
          <w:tcPr>
            <w:tcW w:w="4581" w:type="dxa"/>
          </w:tcPr>
          <w:p w14:paraId="2B198B85" w14:textId="659E837C" w:rsidR="006C15A8" w:rsidRDefault="006C15A8" w:rsidP="006C15A8">
            <w:pPr>
              <w:rPr>
                <w:sz w:val="22"/>
                <w:szCs w:val="22"/>
                <w:lang w:val="en-GB" w:eastAsia="zh-CN"/>
              </w:rPr>
            </w:pPr>
            <w:r w:rsidRPr="00C415FA">
              <w:rPr>
                <w:sz w:val="22"/>
                <w:szCs w:val="22"/>
                <w:lang w:val="en-GB" w:eastAsia="zh-CN"/>
              </w:rPr>
              <w:t>Country</w:t>
            </w:r>
            <w:r>
              <w:rPr>
                <w:sz w:val="22"/>
                <w:szCs w:val="22"/>
                <w:lang w:val="en-GB" w:eastAsia="zh-CN"/>
              </w:rPr>
              <w:t xml:space="preserve"> 2</w:t>
            </w:r>
          </w:p>
        </w:tc>
      </w:tr>
      <w:tr w:rsidR="006C15A8" w14:paraId="63245B03" w14:textId="77777777" w:rsidTr="00A06A04">
        <w:tc>
          <w:tcPr>
            <w:tcW w:w="625" w:type="dxa"/>
          </w:tcPr>
          <w:p w14:paraId="737F8A56" w14:textId="77777777" w:rsidR="006C15A8" w:rsidRDefault="006C15A8" w:rsidP="006C15A8">
            <w:pPr>
              <w:rPr>
                <w:sz w:val="22"/>
                <w:szCs w:val="22"/>
                <w:lang w:val="en-GB" w:eastAsia="zh-CN"/>
              </w:rPr>
            </w:pPr>
          </w:p>
        </w:tc>
        <w:tc>
          <w:tcPr>
            <w:tcW w:w="4140" w:type="dxa"/>
          </w:tcPr>
          <w:p w14:paraId="7EEB018B" w14:textId="3ECC654E" w:rsidR="006C15A8" w:rsidRDefault="006C15A8" w:rsidP="006C15A8">
            <w:pPr>
              <w:rPr>
                <w:sz w:val="22"/>
                <w:szCs w:val="22"/>
                <w:lang w:val="en-GB" w:eastAsia="zh-CN"/>
              </w:rPr>
            </w:pPr>
            <w:r>
              <w:rPr>
                <w:sz w:val="22"/>
                <w:szCs w:val="22"/>
                <w:lang w:val="en-GB" w:eastAsia="zh-CN"/>
              </w:rPr>
              <w:t>Name of country 3</w:t>
            </w:r>
          </w:p>
        </w:tc>
        <w:tc>
          <w:tcPr>
            <w:tcW w:w="4581" w:type="dxa"/>
          </w:tcPr>
          <w:p w14:paraId="18A73EE3" w14:textId="0DF27CA1" w:rsidR="006C15A8" w:rsidRDefault="006C15A8" w:rsidP="006C15A8">
            <w:pPr>
              <w:rPr>
                <w:sz w:val="22"/>
                <w:szCs w:val="22"/>
                <w:lang w:val="en-GB" w:eastAsia="zh-CN"/>
              </w:rPr>
            </w:pPr>
            <w:r w:rsidRPr="00C415FA">
              <w:rPr>
                <w:sz w:val="22"/>
                <w:szCs w:val="22"/>
                <w:lang w:val="en-GB" w:eastAsia="zh-CN"/>
              </w:rPr>
              <w:t>Country</w:t>
            </w:r>
            <w:r>
              <w:rPr>
                <w:sz w:val="22"/>
                <w:szCs w:val="22"/>
                <w:lang w:val="en-GB" w:eastAsia="zh-CN"/>
              </w:rPr>
              <w:t xml:space="preserve"> 3</w:t>
            </w:r>
          </w:p>
        </w:tc>
      </w:tr>
      <w:tr w:rsidR="006C15A8" w14:paraId="037B1363" w14:textId="77777777" w:rsidTr="00A06A04">
        <w:tc>
          <w:tcPr>
            <w:tcW w:w="625" w:type="dxa"/>
          </w:tcPr>
          <w:p w14:paraId="2BC4E62D" w14:textId="77777777" w:rsidR="006C15A8" w:rsidRDefault="006C15A8" w:rsidP="006C15A8">
            <w:pPr>
              <w:rPr>
                <w:sz w:val="22"/>
                <w:szCs w:val="22"/>
                <w:lang w:val="en-GB" w:eastAsia="zh-CN"/>
              </w:rPr>
            </w:pPr>
          </w:p>
        </w:tc>
        <w:tc>
          <w:tcPr>
            <w:tcW w:w="4140" w:type="dxa"/>
          </w:tcPr>
          <w:p w14:paraId="3BBF152E" w14:textId="5F65C769" w:rsidR="006C15A8" w:rsidRDefault="007A4AA8" w:rsidP="006C15A8">
            <w:pPr>
              <w:rPr>
                <w:sz w:val="22"/>
                <w:szCs w:val="22"/>
                <w:lang w:val="en-GB" w:eastAsia="zh-CN"/>
              </w:rPr>
            </w:pPr>
            <w:r>
              <w:rPr>
                <w:sz w:val="22"/>
                <w:szCs w:val="22"/>
                <w:lang w:val="en-GB" w:eastAsia="zh-CN"/>
              </w:rPr>
              <w:t>Name of town 1</w:t>
            </w:r>
          </w:p>
        </w:tc>
        <w:tc>
          <w:tcPr>
            <w:tcW w:w="4581" w:type="dxa"/>
          </w:tcPr>
          <w:p w14:paraId="2C9C4E78" w14:textId="1E3C40C4" w:rsidR="006C15A8" w:rsidRPr="00C415FA" w:rsidRDefault="007A4AA8" w:rsidP="006C15A8">
            <w:pPr>
              <w:rPr>
                <w:sz w:val="22"/>
                <w:szCs w:val="22"/>
                <w:lang w:val="en-GB" w:eastAsia="zh-CN"/>
              </w:rPr>
            </w:pPr>
            <w:r>
              <w:rPr>
                <w:sz w:val="22"/>
                <w:szCs w:val="22"/>
                <w:lang w:val="en-GB" w:eastAsia="zh-CN"/>
              </w:rPr>
              <w:t>Town 1</w:t>
            </w:r>
          </w:p>
        </w:tc>
      </w:tr>
      <w:tr w:rsidR="006C15A8" w14:paraId="684149F4" w14:textId="77777777" w:rsidTr="00A06A04">
        <w:tc>
          <w:tcPr>
            <w:tcW w:w="625" w:type="dxa"/>
          </w:tcPr>
          <w:p w14:paraId="28B97E9F" w14:textId="77777777" w:rsidR="006C15A8" w:rsidRDefault="006C15A8" w:rsidP="006C15A8">
            <w:pPr>
              <w:rPr>
                <w:sz w:val="22"/>
                <w:szCs w:val="22"/>
                <w:lang w:val="en-GB" w:eastAsia="zh-CN"/>
              </w:rPr>
            </w:pPr>
          </w:p>
        </w:tc>
        <w:tc>
          <w:tcPr>
            <w:tcW w:w="4140" w:type="dxa"/>
          </w:tcPr>
          <w:p w14:paraId="6F3B51F5" w14:textId="72636F73" w:rsidR="006C15A8" w:rsidRDefault="007A4AA8" w:rsidP="006C15A8">
            <w:pPr>
              <w:rPr>
                <w:sz w:val="22"/>
                <w:szCs w:val="22"/>
                <w:lang w:val="en-GB" w:eastAsia="zh-CN"/>
              </w:rPr>
            </w:pPr>
            <w:r>
              <w:rPr>
                <w:sz w:val="22"/>
                <w:szCs w:val="22"/>
                <w:lang w:val="en-GB" w:eastAsia="zh-CN"/>
              </w:rPr>
              <w:t xml:space="preserve">Other </w:t>
            </w:r>
            <w:r w:rsidR="00DC2F3E">
              <w:rPr>
                <w:sz w:val="22"/>
                <w:szCs w:val="22"/>
                <w:lang w:val="en-GB" w:eastAsia="zh-CN"/>
              </w:rPr>
              <w:t>person’s</w:t>
            </w:r>
            <w:r>
              <w:rPr>
                <w:sz w:val="22"/>
                <w:szCs w:val="22"/>
                <w:lang w:val="en-GB" w:eastAsia="zh-CN"/>
              </w:rPr>
              <w:t xml:space="preserve"> identity </w:t>
            </w:r>
          </w:p>
        </w:tc>
        <w:tc>
          <w:tcPr>
            <w:tcW w:w="4581" w:type="dxa"/>
          </w:tcPr>
          <w:p w14:paraId="51C406AF" w14:textId="55E94AB0" w:rsidR="006C15A8" w:rsidRPr="00C415FA" w:rsidRDefault="007A4AA8" w:rsidP="006C15A8">
            <w:pPr>
              <w:rPr>
                <w:sz w:val="22"/>
                <w:szCs w:val="22"/>
                <w:lang w:val="en-GB" w:eastAsia="zh-CN"/>
              </w:rPr>
            </w:pPr>
            <w:r>
              <w:rPr>
                <w:sz w:val="22"/>
                <w:szCs w:val="22"/>
                <w:lang w:val="en-GB" w:eastAsia="zh-CN"/>
              </w:rPr>
              <w:t>Name A</w:t>
            </w:r>
          </w:p>
        </w:tc>
      </w:tr>
      <w:tr w:rsidR="007A4AA8" w14:paraId="36600607" w14:textId="77777777" w:rsidTr="00A06A04">
        <w:tc>
          <w:tcPr>
            <w:tcW w:w="625" w:type="dxa"/>
          </w:tcPr>
          <w:p w14:paraId="4783E447" w14:textId="77777777" w:rsidR="007A4AA8" w:rsidRDefault="007A4AA8" w:rsidP="007A4AA8">
            <w:pPr>
              <w:rPr>
                <w:sz w:val="22"/>
                <w:szCs w:val="22"/>
                <w:lang w:val="en-GB" w:eastAsia="zh-CN"/>
              </w:rPr>
            </w:pPr>
          </w:p>
        </w:tc>
        <w:tc>
          <w:tcPr>
            <w:tcW w:w="4140" w:type="dxa"/>
          </w:tcPr>
          <w:p w14:paraId="29D95934" w14:textId="241E5FBA" w:rsidR="007A4AA8" w:rsidRDefault="007A4AA8" w:rsidP="007A4AA8">
            <w:pPr>
              <w:rPr>
                <w:sz w:val="22"/>
                <w:szCs w:val="22"/>
                <w:lang w:val="en-GB" w:eastAsia="zh-CN"/>
              </w:rPr>
            </w:pPr>
            <w:r>
              <w:rPr>
                <w:sz w:val="22"/>
                <w:szCs w:val="22"/>
                <w:lang w:val="en-GB" w:eastAsia="zh-CN"/>
              </w:rPr>
              <w:t xml:space="preserve">Other person’s identity </w:t>
            </w:r>
          </w:p>
        </w:tc>
        <w:tc>
          <w:tcPr>
            <w:tcW w:w="4581" w:type="dxa"/>
          </w:tcPr>
          <w:p w14:paraId="123FD877" w14:textId="6ED8745C" w:rsidR="007A4AA8" w:rsidRDefault="007A4AA8" w:rsidP="007A4AA8">
            <w:pPr>
              <w:rPr>
                <w:sz w:val="22"/>
                <w:szCs w:val="22"/>
                <w:lang w:val="en-GB" w:eastAsia="zh-CN"/>
              </w:rPr>
            </w:pPr>
            <w:r>
              <w:rPr>
                <w:sz w:val="22"/>
                <w:szCs w:val="22"/>
                <w:lang w:val="en-GB" w:eastAsia="zh-CN"/>
              </w:rPr>
              <w:t>Name B</w:t>
            </w:r>
          </w:p>
        </w:tc>
      </w:tr>
      <w:tr w:rsidR="007A4AA8" w14:paraId="5E0D9108" w14:textId="77777777" w:rsidTr="00A06A04">
        <w:tc>
          <w:tcPr>
            <w:tcW w:w="625" w:type="dxa"/>
          </w:tcPr>
          <w:p w14:paraId="6E5BD94D" w14:textId="77777777" w:rsidR="007A4AA8" w:rsidRDefault="007A4AA8" w:rsidP="007A4AA8">
            <w:pPr>
              <w:rPr>
                <w:sz w:val="22"/>
                <w:szCs w:val="22"/>
                <w:lang w:val="en-GB" w:eastAsia="zh-CN"/>
              </w:rPr>
            </w:pPr>
          </w:p>
        </w:tc>
        <w:tc>
          <w:tcPr>
            <w:tcW w:w="4140" w:type="dxa"/>
          </w:tcPr>
          <w:p w14:paraId="54AC45D9" w14:textId="51FA4D1B" w:rsidR="007A4AA8" w:rsidRDefault="007A4AA8" w:rsidP="007A4AA8">
            <w:pPr>
              <w:rPr>
                <w:sz w:val="22"/>
                <w:szCs w:val="22"/>
                <w:lang w:val="en-GB" w:eastAsia="zh-CN"/>
              </w:rPr>
            </w:pPr>
            <w:r>
              <w:rPr>
                <w:sz w:val="22"/>
                <w:szCs w:val="22"/>
                <w:lang w:val="en-GB" w:eastAsia="zh-CN"/>
              </w:rPr>
              <w:t xml:space="preserve">Other person’s identity </w:t>
            </w:r>
          </w:p>
        </w:tc>
        <w:tc>
          <w:tcPr>
            <w:tcW w:w="4581" w:type="dxa"/>
          </w:tcPr>
          <w:p w14:paraId="70007ECE" w14:textId="60565AFB" w:rsidR="007A4AA8" w:rsidRDefault="007A4AA8" w:rsidP="007A4AA8">
            <w:pPr>
              <w:rPr>
                <w:sz w:val="22"/>
                <w:szCs w:val="22"/>
                <w:lang w:val="en-GB" w:eastAsia="zh-CN"/>
              </w:rPr>
            </w:pPr>
            <w:r>
              <w:rPr>
                <w:sz w:val="22"/>
                <w:szCs w:val="22"/>
                <w:lang w:val="en-GB" w:eastAsia="zh-CN"/>
              </w:rPr>
              <w:t>Name C</w:t>
            </w:r>
          </w:p>
        </w:tc>
      </w:tr>
      <w:tr w:rsidR="006C15A8" w14:paraId="4B48A51C" w14:textId="77777777" w:rsidTr="00A06A04">
        <w:tc>
          <w:tcPr>
            <w:tcW w:w="625" w:type="dxa"/>
          </w:tcPr>
          <w:p w14:paraId="5B3176B2" w14:textId="77777777" w:rsidR="006C15A8" w:rsidRDefault="006C15A8" w:rsidP="006C15A8">
            <w:pPr>
              <w:rPr>
                <w:sz w:val="22"/>
                <w:szCs w:val="22"/>
                <w:lang w:val="en-GB" w:eastAsia="zh-CN"/>
              </w:rPr>
            </w:pPr>
          </w:p>
        </w:tc>
        <w:tc>
          <w:tcPr>
            <w:tcW w:w="4140" w:type="dxa"/>
          </w:tcPr>
          <w:p w14:paraId="13A37E95" w14:textId="4354031C" w:rsidR="006C15A8" w:rsidRDefault="007A4AA8" w:rsidP="006C15A8">
            <w:pPr>
              <w:rPr>
                <w:sz w:val="22"/>
                <w:szCs w:val="22"/>
                <w:lang w:val="en-GB" w:eastAsia="zh-CN"/>
              </w:rPr>
            </w:pPr>
            <w:r>
              <w:rPr>
                <w:sz w:val="22"/>
                <w:szCs w:val="22"/>
                <w:lang w:val="en-GB" w:eastAsia="zh-CN"/>
              </w:rPr>
              <w:t xml:space="preserve">Name of Tribe </w:t>
            </w:r>
          </w:p>
        </w:tc>
        <w:tc>
          <w:tcPr>
            <w:tcW w:w="4581" w:type="dxa"/>
          </w:tcPr>
          <w:p w14:paraId="023BCD89" w14:textId="30CDAB5A" w:rsidR="006C15A8" w:rsidRPr="00C415FA" w:rsidRDefault="007A4AA8" w:rsidP="006C15A8">
            <w:pPr>
              <w:rPr>
                <w:sz w:val="22"/>
                <w:szCs w:val="22"/>
                <w:lang w:val="en-GB" w:eastAsia="zh-CN"/>
              </w:rPr>
            </w:pPr>
            <w:r>
              <w:rPr>
                <w:sz w:val="22"/>
                <w:szCs w:val="22"/>
                <w:lang w:val="en-GB" w:eastAsia="zh-CN"/>
              </w:rPr>
              <w:t>Tribe 1</w:t>
            </w:r>
          </w:p>
        </w:tc>
      </w:tr>
    </w:tbl>
    <w:p w14:paraId="6E89D047" w14:textId="77777777" w:rsidR="00A06A04" w:rsidRDefault="00A06A04" w:rsidP="00A06A04">
      <w:pPr>
        <w:ind w:firstLine="720"/>
        <w:rPr>
          <w:sz w:val="22"/>
          <w:szCs w:val="22"/>
          <w:lang w:val="en-GB" w:eastAsia="zh-CN"/>
        </w:rPr>
      </w:pPr>
    </w:p>
    <w:p w14:paraId="0AFB26E7" w14:textId="77777777" w:rsidR="00A06A04" w:rsidRDefault="00A06A04" w:rsidP="00A06A04">
      <w:pPr>
        <w:ind w:firstLine="720"/>
        <w:rPr>
          <w:sz w:val="22"/>
          <w:szCs w:val="22"/>
          <w:lang w:val="en-GB" w:eastAsia="zh-CN"/>
        </w:rPr>
      </w:pPr>
    </w:p>
    <w:p w14:paraId="152175F1" w14:textId="77777777" w:rsidR="00A06A04" w:rsidRPr="00A06A04" w:rsidRDefault="00A06A04" w:rsidP="007D2318">
      <w:pPr>
        <w:ind w:firstLine="720"/>
        <w:rPr>
          <w:sz w:val="22"/>
          <w:szCs w:val="22"/>
          <w:lang w:val="en-GB" w:eastAsia="zh-CN"/>
        </w:rPr>
      </w:pPr>
    </w:p>
    <w:sectPr w:rsidR="00A06A04" w:rsidRPr="00A06A04" w:rsidSect="008F2491">
      <w:headerReference w:type="default" r:id="rId11"/>
      <w:footerReference w:type="default" r:id="rId12"/>
      <w:pgSz w:w="11906" w:h="16838" w:code="9"/>
      <w:pgMar w:top="1350" w:right="141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574B" w14:textId="77777777" w:rsidR="00184251" w:rsidRDefault="00184251">
      <w:r>
        <w:separator/>
      </w:r>
    </w:p>
  </w:endnote>
  <w:endnote w:type="continuationSeparator" w:id="0">
    <w:p w14:paraId="76B95FDC" w14:textId="77777777" w:rsidR="00184251" w:rsidRDefault="00184251">
      <w:r>
        <w:continuationSeparator/>
      </w:r>
    </w:p>
  </w:endnote>
  <w:endnote w:type="continuationNotice" w:id="1">
    <w:p w14:paraId="42B33BD1" w14:textId="77777777" w:rsidR="00184251" w:rsidRDefault="00184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16062"/>
      <w:docPartObj>
        <w:docPartGallery w:val="Page Numbers (Bottom of Page)"/>
        <w:docPartUnique/>
      </w:docPartObj>
    </w:sdtPr>
    <w:sdtEndPr>
      <w:rPr>
        <w:noProof/>
      </w:rPr>
    </w:sdtEndPr>
    <w:sdtContent>
      <w:p w14:paraId="572169D0" w14:textId="405885E8" w:rsidR="002E033F" w:rsidRDefault="002E033F">
        <w:pPr>
          <w:pStyle w:val="Footer"/>
          <w:jc w:val="center"/>
        </w:pPr>
        <w:r>
          <w:fldChar w:fldCharType="begin"/>
        </w:r>
        <w:r>
          <w:instrText xml:space="preserve"> PAGE   \* MERGEFORMAT </w:instrText>
        </w:r>
        <w:r>
          <w:fldChar w:fldCharType="separate"/>
        </w:r>
        <w:r w:rsidR="005E00D2">
          <w:rPr>
            <w:noProof/>
          </w:rPr>
          <w:t>7</w:t>
        </w:r>
        <w:r>
          <w:rPr>
            <w:noProof/>
          </w:rPr>
          <w:fldChar w:fldCharType="end"/>
        </w:r>
      </w:p>
    </w:sdtContent>
  </w:sdt>
  <w:p w14:paraId="0A86C7F5" w14:textId="77777777" w:rsidR="002F66DD" w:rsidRDefault="002F6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D3A00" w14:textId="77777777" w:rsidR="00184251" w:rsidRDefault="00184251">
      <w:r>
        <w:separator/>
      </w:r>
    </w:p>
  </w:footnote>
  <w:footnote w:type="continuationSeparator" w:id="0">
    <w:p w14:paraId="2B767752" w14:textId="77777777" w:rsidR="00184251" w:rsidRDefault="00184251">
      <w:r>
        <w:continuationSeparator/>
      </w:r>
    </w:p>
  </w:footnote>
  <w:footnote w:type="continuationNotice" w:id="1">
    <w:p w14:paraId="0A631A2D" w14:textId="77777777" w:rsidR="00184251" w:rsidRDefault="001842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D6" w14:textId="4B81AF18" w:rsidR="00497547" w:rsidRDefault="00E43FD2" w:rsidP="00021313">
    <w:pPr>
      <w:pStyle w:val="Header"/>
      <w:jc w:val="center"/>
    </w:pPr>
    <w:r>
      <w:rPr>
        <w:noProof/>
      </w:rPr>
      <w:drawing>
        <wp:anchor distT="0" distB="0" distL="114300" distR="114300" simplePos="0" relativeHeight="251658244"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859989992" name="Picture 859989992"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1761922027" name="Picture 1761922027"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1323606136" name="Picture 1323606136"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1295068587" name="Picture 1295068587"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766">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1110251999" name="Picture 111025199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1313">
      <w:t xml:space="preserve">        </w:t>
    </w:r>
  </w:p>
  <w:p w14:paraId="6DC5F6C1" w14:textId="77777777" w:rsidR="009A2546" w:rsidRDefault="009A2546"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571EF"/>
    <w:multiLevelType w:val="hybridMultilevel"/>
    <w:tmpl w:val="4FBEC6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4" w15:restartNumberingAfterBreak="0">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731BD8"/>
    <w:multiLevelType w:val="hybridMultilevel"/>
    <w:tmpl w:val="36BEA1D6"/>
    <w:lvl w:ilvl="0" w:tplc="E7600E58">
      <w:numFmt w:val="bullet"/>
      <w:lvlText w:val=""/>
      <w:lvlJc w:val="left"/>
      <w:pPr>
        <w:ind w:left="720" w:hanging="360"/>
      </w:pPr>
      <w:rPr>
        <w:rFonts w:ascii="Symbol" w:eastAsiaTheme="minorHAnsi" w:hAnsi="Symbol" w:cstheme="minorBidi" w:hint="default"/>
      </w:rPr>
    </w:lvl>
    <w:lvl w:ilvl="1" w:tplc="0B1C929C">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556834"/>
    <w:multiLevelType w:val="hybridMultilevel"/>
    <w:tmpl w:val="4156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7471947"/>
    <w:multiLevelType w:val="hybridMultilevel"/>
    <w:tmpl w:val="C9020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080673"/>
    <w:multiLevelType w:val="hybridMultilevel"/>
    <w:tmpl w:val="FEDAB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38"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46518">
    <w:abstractNumId w:val="38"/>
  </w:num>
  <w:num w:numId="2" w16cid:durableId="728772079">
    <w:abstractNumId w:val="3"/>
  </w:num>
  <w:num w:numId="3" w16cid:durableId="958989864">
    <w:abstractNumId w:val="25"/>
  </w:num>
  <w:num w:numId="4" w16cid:durableId="1541938139">
    <w:abstractNumId w:val="32"/>
  </w:num>
  <w:num w:numId="5" w16cid:durableId="1170557294">
    <w:abstractNumId w:val="36"/>
  </w:num>
  <w:num w:numId="6" w16cid:durableId="2101489679">
    <w:abstractNumId w:val="27"/>
  </w:num>
  <w:num w:numId="7" w16cid:durableId="1252466584">
    <w:abstractNumId w:val="28"/>
  </w:num>
  <w:num w:numId="8" w16cid:durableId="1626157022">
    <w:abstractNumId w:val="29"/>
  </w:num>
  <w:num w:numId="9" w16cid:durableId="1968078467">
    <w:abstractNumId w:val="6"/>
  </w:num>
  <w:num w:numId="10" w16cid:durableId="146291348">
    <w:abstractNumId w:val="11"/>
  </w:num>
  <w:num w:numId="11" w16cid:durableId="1846742170">
    <w:abstractNumId w:val="0"/>
  </w:num>
  <w:num w:numId="12" w16cid:durableId="952634349">
    <w:abstractNumId w:val="31"/>
  </w:num>
  <w:num w:numId="13" w16cid:durableId="866214001">
    <w:abstractNumId w:val="23"/>
  </w:num>
  <w:num w:numId="14" w16cid:durableId="2082292753">
    <w:abstractNumId w:val="10"/>
  </w:num>
  <w:num w:numId="15" w16cid:durableId="1479148050">
    <w:abstractNumId w:val="4"/>
  </w:num>
  <w:num w:numId="16" w16cid:durableId="2042199016">
    <w:abstractNumId w:val="35"/>
  </w:num>
  <w:num w:numId="17" w16cid:durableId="862717207">
    <w:abstractNumId w:val="15"/>
  </w:num>
  <w:num w:numId="18" w16cid:durableId="1379014063">
    <w:abstractNumId w:val="14"/>
  </w:num>
  <w:num w:numId="19" w16cid:durableId="1001589672">
    <w:abstractNumId w:val="13"/>
  </w:num>
  <w:num w:numId="20" w16cid:durableId="1590582575">
    <w:abstractNumId w:val="21"/>
  </w:num>
  <w:num w:numId="21" w16cid:durableId="862479634">
    <w:abstractNumId w:val="2"/>
  </w:num>
  <w:num w:numId="22" w16cid:durableId="1711879085">
    <w:abstractNumId w:val="12"/>
  </w:num>
  <w:num w:numId="23" w16cid:durableId="1155299630">
    <w:abstractNumId w:val="8"/>
  </w:num>
  <w:num w:numId="24" w16cid:durableId="601034270">
    <w:abstractNumId w:val="33"/>
  </w:num>
  <w:num w:numId="25" w16cid:durableId="821582793">
    <w:abstractNumId w:val="16"/>
  </w:num>
  <w:num w:numId="26" w16cid:durableId="1368531865">
    <w:abstractNumId w:val="26"/>
  </w:num>
  <w:num w:numId="27" w16cid:durableId="1492595568">
    <w:abstractNumId w:val="30"/>
  </w:num>
  <w:num w:numId="28" w16cid:durableId="820275103">
    <w:abstractNumId w:val="22"/>
  </w:num>
  <w:num w:numId="29" w16cid:durableId="1470587266">
    <w:abstractNumId w:val="17"/>
  </w:num>
  <w:num w:numId="30" w16cid:durableId="1820341370">
    <w:abstractNumId w:val="19"/>
  </w:num>
  <w:num w:numId="31" w16cid:durableId="761953830">
    <w:abstractNumId w:val="5"/>
  </w:num>
  <w:num w:numId="32" w16cid:durableId="568853306">
    <w:abstractNumId w:val="9"/>
  </w:num>
  <w:num w:numId="33" w16cid:durableId="1998723037">
    <w:abstractNumId w:val="39"/>
  </w:num>
  <w:num w:numId="34" w16cid:durableId="1607806837">
    <w:abstractNumId w:val="1"/>
  </w:num>
  <w:num w:numId="35" w16cid:durableId="961299803">
    <w:abstractNumId w:val="37"/>
  </w:num>
  <w:num w:numId="36" w16cid:durableId="176578159">
    <w:abstractNumId w:val="18"/>
  </w:num>
  <w:num w:numId="37" w16cid:durableId="1152596034">
    <w:abstractNumId w:val="20"/>
  </w:num>
  <w:num w:numId="38" w16cid:durableId="327102233">
    <w:abstractNumId w:val="24"/>
  </w:num>
  <w:num w:numId="39" w16cid:durableId="352807366">
    <w:abstractNumId w:val="34"/>
  </w:num>
  <w:num w:numId="40" w16cid:durableId="1477337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kwNKkFAIq+CZkt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x0wr2f5afrz5eat08xrrtyf2p599p290zw&quot;&gt;SachetWater&lt;record-ids&gt;&lt;item&gt;190&lt;/item&gt;&lt;item&gt;544&lt;/item&gt;&lt;/record-ids&gt;&lt;/item&gt;&lt;/Libraries&gt;"/>
  </w:docVars>
  <w:rsids>
    <w:rsidRoot w:val="001B123B"/>
    <w:rsid w:val="00003C36"/>
    <w:rsid w:val="0001332D"/>
    <w:rsid w:val="000210DA"/>
    <w:rsid w:val="00021313"/>
    <w:rsid w:val="00022F34"/>
    <w:rsid w:val="0002531A"/>
    <w:rsid w:val="000444DF"/>
    <w:rsid w:val="00046A2C"/>
    <w:rsid w:val="0005063F"/>
    <w:rsid w:val="00062C3C"/>
    <w:rsid w:val="000632D8"/>
    <w:rsid w:val="0006623F"/>
    <w:rsid w:val="00067A56"/>
    <w:rsid w:val="00067D87"/>
    <w:rsid w:val="000718B3"/>
    <w:rsid w:val="0007249C"/>
    <w:rsid w:val="00072D3D"/>
    <w:rsid w:val="00072FE6"/>
    <w:rsid w:val="000766BD"/>
    <w:rsid w:val="000819E2"/>
    <w:rsid w:val="000836A2"/>
    <w:rsid w:val="00085E5D"/>
    <w:rsid w:val="00086FE2"/>
    <w:rsid w:val="00092975"/>
    <w:rsid w:val="0009767B"/>
    <w:rsid w:val="000978F1"/>
    <w:rsid w:val="000A12B1"/>
    <w:rsid w:val="000A537E"/>
    <w:rsid w:val="000A5902"/>
    <w:rsid w:val="000B0EAC"/>
    <w:rsid w:val="000B2A40"/>
    <w:rsid w:val="000B559E"/>
    <w:rsid w:val="000B5C26"/>
    <w:rsid w:val="000B7810"/>
    <w:rsid w:val="000C0825"/>
    <w:rsid w:val="000C446F"/>
    <w:rsid w:val="000C5F6C"/>
    <w:rsid w:val="000D07A9"/>
    <w:rsid w:val="000D33AB"/>
    <w:rsid w:val="000D59D6"/>
    <w:rsid w:val="000E28B5"/>
    <w:rsid w:val="000E4E70"/>
    <w:rsid w:val="000E6D78"/>
    <w:rsid w:val="000F2BCA"/>
    <w:rsid w:val="000F325C"/>
    <w:rsid w:val="000F5209"/>
    <w:rsid w:val="00104A62"/>
    <w:rsid w:val="00112046"/>
    <w:rsid w:val="00112B71"/>
    <w:rsid w:val="00113E99"/>
    <w:rsid w:val="001163F6"/>
    <w:rsid w:val="00116A2E"/>
    <w:rsid w:val="00121FA6"/>
    <w:rsid w:val="001241EC"/>
    <w:rsid w:val="0012478C"/>
    <w:rsid w:val="001255F4"/>
    <w:rsid w:val="00126251"/>
    <w:rsid w:val="00127955"/>
    <w:rsid w:val="0013193D"/>
    <w:rsid w:val="001320C9"/>
    <w:rsid w:val="0013292F"/>
    <w:rsid w:val="00133A74"/>
    <w:rsid w:val="0013738C"/>
    <w:rsid w:val="00137687"/>
    <w:rsid w:val="00141E73"/>
    <w:rsid w:val="0014205E"/>
    <w:rsid w:val="00151D6C"/>
    <w:rsid w:val="00152F24"/>
    <w:rsid w:val="0015403E"/>
    <w:rsid w:val="00154F39"/>
    <w:rsid w:val="001550A7"/>
    <w:rsid w:val="001571B8"/>
    <w:rsid w:val="00160422"/>
    <w:rsid w:val="001606AA"/>
    <w:rsid w:val="001662A2"/>
    <w:rsid w:val="0017068B"/>
    <w:rsid w:val="00173B82"/>
    <w:rsid w:val="0017516B"/>
    <w:rsid w:val="001800EE"/>
    <w:rsid w:val="00181917"/>
    <w:rsid w:val="00182F1E"/>
    <w:rsid w:val="00184251"/>
    <w:rsid w:val="0018430E"/>
    <w:rsid w:val="0019485B"/>
    <w:rsid w:val="001963CB"/>
    <w:rsid w:val="0019660D"/>
    <w:rsid w:val="001A07DC"/>
    <w:rsid w:val="001A4BB8"/>
    <w:rsid w:val="001A667F"/>
    <w:rsid w:val="001B053F"/>
    <w:rsid w:val="001B123B"/>
    <w:rsid w:val="001B4EDF"/>
    <w:rsid w:val="001B5126"/>
    <w:rsid w:val="001B5BA1"/>
    <w:rsid w:val="001B5D8C"/>
    <w:rsid w:val="001B6BC0"/>
    <w:rsid w:val="001C3978"/>
    <w:rsid w:val="001C69DC"/>
    <w:rsid w:val="001D0C91"/>
    <w:rsid w:val="001D1DCF"/>
    <w:rsid w:val="001E3CEF"/>
    <w:rsid w:val="001E6582"/>
    <w:rsid w:val="001E6982"/>
    <w:rsid w:val="001E6FDD"/>
    <w:rsid w:val="001F1F23"/>
    <w:rsid w:val="001F7FC2"/>
    <w:rsid w:val="00200AE1"/>
    <w:rsid w:val="00200BBA"/>
    <w:rsid w:val="00203317"/>
    <w:rsid w:val="00213004"/>
    <w:rsid w:val="002131B5"/>
    <w:rsid w:val="00217A90"/>
    <w:rsid w:val="0022243D"/>
    <w:rsid w:val="00226B68"/>
    <w:rsid w:val="00232C71"/>
    <w:rsid w:val="00232CBB"/>
    <w:rsid w:val="00233BB6"/>
    <w:rsid w:val="002345B0"/>
    <w:rsid w:val="00236D3C"/>
    <w:rsid w:val="002372A3"/>
    <w:rsid w:val="00237753"/>
    <w:rsid w:val="002421C4"/>
    <w:rsid w:val="0024388F"/>
    <w:rsid w:val="00243E46"/>
    <w:rsid w:val="00247EC7"/>
    <w:rsid w:val="00253EFD"/>
    <w:rsid w:val="002621C0"/>
    <w:rsid w:val="0026257F"/>
    <w:rsid w:val="00264E9A"/>
    <w:rsid w:val="002814EA"/>
    <w:rsid w:val="00290195"/>
    <w:rsid w:val="002933E8"/>
    <w:rsid w:val="00293519"/>
    <w:rsid w:val="002948E9"/>
    <w:rsid w:val="002A0CCE"/>
    <w:rsid w:val="002A532E"/>
    <w:rsid w:val="002A56EB"/>
    <w:rsid w:val="002A5B57"/>
    <w:rsid w:val="002B1FEF"/>
    <w:rsid w:val="002B2C39"/>
    <w:rsid w:val="002B7DB7"/>
    <w:rsid w:val="002C0E35"/>
    <w:rsid w:val="002C1EBD"/>
    <w:rsid w:val="002C26B6"/>
    <w:rsid w:val="002C36CE"/>
    <w:rsid w:val="002C4400"/>
    <w:rsid w:val="002C4CB3"/>
    <w:rsid w:val="002D2332"/>
    <w:rsid w:val="002D24A9"/>
    <w:rsid w:val="002D6916"/>
    <w:rsid w:val="002E0096"/>
    <w:rsid w:val="002E033F"/>
    <w:rsid w:val="002E06FD"/>
    <w:rsid w:val="002E2128"/>
    <w:rsid w:val="002E2B96"/>
    <w:rsid w:val="002E574D"/>
    <w:rsid w:val="002E74A7"/>
    <w:rsid w:val="002E7628"/>
    <w:rsid w:val="002E774F"/>
    <w:rsid w:val="002F0B23"/>
    <w:rsid w:val="002F1355"/>
    <w:rsid w:val="002F30BA"/>
    <w:rsid w:val="002F3DF3"/>
    <w:rsid w:val="002F5F77"/>
    <w:rsid w:val="002F66DD"/>
    <w:rsid w:val="002F6CF3"/>
    <w:rsid w:val="002F6DBA"/>
    <w:rsid w:val="003002C9"/>
    <w:rsid w:val="00300AAA"/>
    <w:rsid w:val="003046E4"/>
    <w:rsid w:val="0030517E"/>
    <w:rsid w:val="00307177"/>
    <w:rsid w:val="00307E99"/>
    <w:rsid w:val="00312783"/>
    <w:rsid w:val="00312B53"/>
    <w:rsid w:val="00314593"/>
    <w:rsid w:val="00314CBF"/>
    <w:rsid w:val="0031544C"/>
    <w:rsid w:val="00315E40"/>
    <w:rsid w:val="00324E85"/>
    <w:rsid w:val="00325D0C"/>
    <w:rsid w:val="003260A8"/>
    <w:rsid w:val="00327C84"/>
    <w:rsid w:val="00333CEE"/>
    <w:rsid w:val="00335F98"/>
    <w:rsid w:val="0033656F"/>
    <w:rsid w:val="003375A0"/>
    <w:rsid w:val="00340733"/>
    <w:rsid w:val="00352708"/>
    <w:rsid w:val="00356D19"/>
    <w:rsid w:val="00357276"/>
    <w:rsid w:val="003572FF"/>
    <w:rsid w:val="00357AFD"/>
    <w:rsid w:val="00360E07"/>
    <w:rsid w:val="003613E1"/>
    <w:rsid w:val="00363ED7"/>
    <w:rsid w:val="00373589"/>
    <w:rsid w:val="003755CE"/>
    <w:rsid w:val="00376FEB"/>
    <w:rsid w:val="0038118F"/>
    <w:rsid w:val="00383F5A"/>
    <w:rsid w:val="00385D87"/>
    <w:rsid w:val="00386727"/>
    <w:rsid w:val="003924E4"/>
    <w:rsid w:val="0039412C"/>
    <w:rsid w:val="0039617F"/>
    <w:rsid w:val="00397B63"/>
    <w:rsid w:val="003A2D58"/>
    <w:rsid w:val="003A35F6"/>
    <w:rsid w:val="003A39A8"/>
    <w:rsid w:val="003A4E2E"/>
    <w:rsid w:val="003B0685"/>
    <w:rsid w:val="003B0BD1"/>
    <w:rsid w:val="003B1286"/>
    <w:rsid w:val="003B2946"/>
    <w:rsid w:val="003B7A97"/>
    <w:rsid w:val="003C0A6B"/>
    <w:rsid w:val="003C1003"/>
    <w:rsid w:val="003C32C2"/>
    <w:rsid w:val="003C3553"/>
    <w:rsid w:val="003C7EE4"/>
    <w:rsid w:val="003D19AE"/>
    <w:rsid w:val="003D2F34"/>
    <w:rsid w:val="003E1503"/>
    <w:rsid w:val="003E16D8"/>
    <w:rsid w:val="003E34FC"/>
    <w:rsid w:val="003E4D5E"/>
    <w:rsid w:val="003F309C"/>
    <w:rsid w:val="003F5711"/>
    <w:rsid w:val="003F5864"/>
    <w:rsid w:val="004025D8"/>
    <w:rsid w:val="004046B7"/>
    <w:rsid w:val="004068AA"/>
    <w:rsid w:val="00407568"/>
    <w:rsid w:val="00407CD0"/>
    <w:rsid w:val="004101A7"/>
    <w:rsid w:val="00411396"/>
    <w:rsid w:val="00412892"/>
    <w:rsid w:val="0041530D"/>
    <w:rsid w:val="00415FC5"/>
    <w:rsid w:val="00416284"/>
    <w:rsid w:val="00422DE4"/>
    <w:rsid w:val="00423639"/>
    <w:rsid w:val="004242D9"/>
    <w:rsid w:val="004300B7"/>
    <w:rsid w:val="004301FB"/>
    <w:rsid w:val="004314E0"/>
    <w:rsid w:val="00436974"/>
    <w:rsid w:val="00436FDC"/>
    <w:rsid w:val="0044359C"/>
    <w:rsid w:val="004436B1"/>
    <w:rsid w:val="00444908"/>
    <w:rsid w:val="00451BCB"/>
    <w:rsid w:val="00453784"/>
    <w:rsid w:val="00454497"/>
    <w:rsid w:val="00455514"/>
    <w:rsid w:val="004564D8"/>
    <w:rsid w:val="00457164"/>
    <w:rsid w:val="00460EB7"/>
    <w:rsid w:val="00461DB1"/>
    <w:rsid w:val="00463FEB"/>
    <w:rsid w:val="004654EB"/>
    <w:rsid w:val="004657CC"/>
    <w:rsid w:val="00467CE9"/>
    <w:rsid w:val="00475DFD"/>
    <w:rsid w:val="00477F13"/>
    <w:rsid w:val="004834A4"/>
    <w:rsid w:val="00484B6B"/>
    <w:rsid w:val="00485F4C"/>
    <w:rsid w:val="00497547"/>
    <w:rsid w:val="004A027E"/>
    <w:rsid w:val="004A20B1"/>
    <w:rsid w:val="004A276F"/>
    <w:rsid w:val="004A3C99"/>
    <w:rsid w:val="004A464D"/>
    <w:rsid w:val="004A61D1"/>
    <w:rsid w:val="004A77E0"/>
    <w:rsid w:val="004B2516"/>
    <w:rsid w:val="004B6E0B"/>
    <w:rsid w:val="004C2E76"/>
    <w:rsid w:val="004C5FBB"/>
    <w:rsid w:val="004D01FC"/>
    <w:rsid w:val="004D1BDC"/>
    <w:rsid w:val="004D2D52"/>
    <w:rsid w:val="004D3B03"/>
    <w:rsid w:val="004D4CE1"/>
    <w:rsid w:val="004D6CAB"/>
    <w:rsid w:val="004D708E"/>
    <w:rsid w:val="004F5F47"/>
    <w:rsid w:val="005036C6"/>
    <w:rsid w:val="00503C01"/>
    <w:rsid w:val="00503C19"/>
    <w:rsid w:val="0050433C"/>
    <w:rsid w:val="005130D8"/>
    <w:rsid w:val="00514BB1"/>
    <w:rsid w:val="00514D85"/>
    <w:rsid w:val="00517D07"/>
    <w:rsid w:val="0052070D"/>
    <w:rsid w:val="0052246B"/>
    <w:rsid w:val="00523252"/>
    <w:rsid w:val="005236E8"/>
    <w:rsid w:val="00525538"/>
    <w:rsid w:val="005303AF"/>
    <w:rsid w:val="00530C24"/>
    <w:rsid w:val="005348F7"/>
    <w:rsid w:val="00535627"/>
    <w:rsid w:val="00540B03"/>
    <w:rsid w:val="005413B8"/>
    <w:rsid w:val="00547E83"/>
    <w:rsid w:val="00550D54"/>
    <w:rsid w:val="00551296"/>
    <w:rsid w:val="00570923"/>
    <w:rsid w:val="00571422"/>
    <w:rsid w:val="0057525E"/>
    <w:rsid w:val="0057595A"/>
    <w:rsid w:val="00575FD0"/>
    <w:rsid w:val="00577E49"/>
    <w:rsid w:val="0058034D"/>
    <w:rsid w:val="00581A59"/>
    <w:rsid w:val="00581F39"/>
    <w:rsid w:val="00582AA3"/>
    <w:rsid w:val="005836AD"/>
    <w:rsid w:val="0058703D"/>
    <w:rsid w:val="005874DC"/>
    <w:rsid w:val="00591BFD"/>
    <w:rsid w:val="00595250"/>
    <w:rsid w:val="005A1850"/>
    <w:rsid w:val="005A206C"/>
    <w:rsid w:val="005A5D42"/>
    <w:rsid w:val="005B12C8"/>
    <w:rsid w:val="005B50FE"/>
    <w:rsid w:val="005C696D"/>
    <w:rsid w:val="005C73CC"/>
    <w:rsid w:val="005D3972"/>
    <w:rsid w:val="005D51AC"/>
    <w:rsid w:val="005E00D2"/>
    <w:rsid w:val="005E1EAF"/>
    <w:rsid w:val="005E1F89"/>
    <w:rsid w:val="005E3933"/>
    <w:rsid w:val="005E4DA5"/>
    <w:rsid w:val="005E6526"/>
    <w:rsid w:val="005F342E"/>
    <w:rsid w:val="005F3D18"/>
    <w:rsid w:val="005F423E"/>
    <w:rsid w:val="005F5D90"/>
    <w:rsid w:val="005F68C3"/>
    <w:rsid w:val="005F7474"/>
    <w:rsid w:val="006025FB"/>
    <w:rsid w:val="006048FA"/>
    <w:rsid w:val="006112F4"/>
    <w:rsid w:val="00621DCD"/>
    <w:rsid w:val="0062323E"/>
    <w:rsid w:val="00625AEE"/>
    <w:rsid w:val="006330AB"/>
    <w:rsid w:val="0063352D"/>
    <w:rsid w:val="006352F1"/>
    <w:rsid w:val="00641046"/>
    <w:rsid w:val="0064306C"/>
    <w:rsid w:val="006447D8"/>
    <w:rsid w:val="0064753F"/>
    <w:rsid w:val="00647CEB"/>
    <w:rsid w:val="006535C0"/>
    <w:rsid w:val="00657301"/>
    <w:rsid w:val="0066249B"/>
    <w:rsid w:val="00662D56"/>
    <w:rsid w:val="00663600"/>
    <w:rsid w:val="00664089"/>
    <w:rsid w:val="00670B39"/>
    <w:rsid w:val="00673E97"/>
    <w:rsid w:val="0067530E"/>
    <w:rsid w:val="006768AA"/>
    <w:rsid w:val="006832A7"/>
    <w:rsid w:val="0069320B"/>
    <w:rsid w:val="00695394"/>
    <w:rsid w:val="00697F46"/>
    <w:rsid w:val="006A355D"/>
    <w:rsid w:val="006A53D6"/>
    <w:rsid w:val="006A5DFA"/>
    <w:rsid w:val="006A783F"/>
    <w:rsid w:val="006B0131"/>
    <w:rsid w:val="006B0335"/>
    <w:rsid w:val="006B19B4"/>
    <w:rsid w:val="006B35B1"/>
    <w:rsid w:val="006C14B1"/>
    <w:rsid w:val="006C15A8"/>
    <w:rsid w:val="006C2543"/>
    <w:rsid w:val="006C2FC6"/>
    <w:rsid w:val="006C42DC"/>
    <w:rsid w:val="006C4846"/>
    <w:rsid w:val="006C77FE"/>
    <w:rsid w:val="006D31A8"/>
    <w:rsid w:val="006D3E01"/>
    <w:rsid w:val="006E00EA"/>
    <w:rsid w:val="006E44E7"/>
    <w:rsid w:val="006F6D12"/>
    <w:rsid w:val="006F7C7D"/>
    <w:rsid w:val="00700160"/>
    <w:rsid w:val="007008B6"/>
    <w:rsid w:val="00706057"/>
    <w:rsid w:val="00706A02"/>
    <w:rsid w:val="007171DE"/>
    <w:rsid w:val="00717312"/>
    <w:rsid w:val="00717F6D"/>
    <w:rsid w:val="007219C6"/>
    <w:rsid w:val="007228B6"/>
    <w:rsid w:val="0072425B"/>
    <w:rsid w:val="00727F65"/>
    <w:rsid w:val="00734966"/>
    <w:rsid w:val="00736595"/>
    <w:rsid w:val="0073691B"/>
    <w:rsid w:val="00744779"/>
    <w:rsid w:val="007460B2"/>
    <w:rsid w:val="007523BA"/>
    <w:rsid w:val="00752671"/>
    <w:rsid w:val="00752AB1"/>
    <w:rsid w:val="0075645B"/>
    <w:rsid w:val="007603F6"/>
    <w:rsid w:val="007607B9"/>
    <w:rsid w:val="0076082E"/>
    <w:rsid w:val="007615F2"/>
    <w:rsid w:val="007657CA"/>
    <w:rsid w:val="0076657F"/>
    <w:rsid w:val="00766D03"/>
    <w:rsid w:val="007676F8"/>
    <w:rsid w:val="00767EBA"/>
    <w:rsid w:val="00775A35"/>
    <w:rsid w:val="0078060F"/>
    <w:rsid w:val="007808C5"/>
    <w:rsid w:val="00782915"/>
    <w:rsid w:val="00782C49"/>
    <w:rsid w:val="00785E6E"/>
    <w:rsid w:val="00791AE6"/>
    <w:rsid w:val="00795DFF"/>
    <w:rsid w:val="007960B5"/>
    <w:rsid w:val="007A4AA8"/>
    <w:rsid w:val="007A62CA"/>
    <w:rsid w:val="007A7AE0"/>
    <w:rsid w:val="007B0932"/>
    <w:rsid w:val="007B0ABA"/>
    <w:rsid w:val="007B0C04"/>
    <w:rsid w:val="007B2A24"/>
    <w:rsid w:val="007B33DA"/>
    <w:rsid w:val="007B3B7D"/>
    <w:rsid w:val="007B5EA4"/>
    <w:rsid w:val="007C29D5"/>
    <w:rsid w:val="007C5CA3"/>
    <w:rsid w:val="007C7E42"/>
    <w:rsid w:val="007D18E0"/>
    <w:rsid w:val="007D2318"/>
    <w:rsid w:val="007D6B4D"/>
    <w:rsid w:val="007E1CFE"/>
    <w:rsid w:val="007E246A"/>
    <w:rsid w:val="007E5359"/>
    <w:rsid w:val="007F15F2"/>
    <w:rsid w:val="007F32FB"/>
    <w:rsid w:val="007F3766"/>
    <w:rsid w:val="007F5C5D"/>
    <w:rsid w:val="008029FF"/>
    <w:rsid w:val="0080520F"/>
    <w:rsid w:val="008053B5"/>
    <w:rsid w:val="008065A4"/>
    <w:rsid w:val="00810341"/>
    <w:rsid w:val="008109DE"/>
    <w:rsid w:val="00811EB6"/>
    <w:rsid w:val="008136BA"/>
    <w:rsid w:val="00813DD3"/>
    <w:rsid w:val="00817B05"/>
    <w:rsid w:val="008222A6"/>
    <w:rsid w:val="00824E72"/>
    <w:rsid w:val="00833DF9"/>
    <w:rsid w:val="00834B1D"/>
    <w:rsid w:val="00840DA2"/>
    <w:rsid w:val="00845E6C"/>
    <w:rsid w:val="008463DF"/>
    <w:rsid w:val="00851E8B"/>
    <w:rsid w:val="008551B9"/>
    <w:rsid w:val="008609D3"/>
    <w:rsid w:val="00861BAB"/>
    <w:rsid w:val="00864FF9"/>
    <w:rsid w:val="008668DA"/>
    <w:rsid w:val="00866DE7"/>
    <w:rsid w:val="0086790B"/>
    <w:rsid w:val="00867BFE"/>
    <w:rsid w:val="00871972"/>
    <w:rsid w:val="008734BB"/>
    <w:rsid w:val="008769A6"/>
    <w:rsid w:val="00880CE5"/>
    <w:rsid w:val="0088588A"/>
    <w:rsid w:val="00887DE3"/>
    <w:rsid w:val="0089797F"/>
    <w:rsid w:val="008A49A1"/>
    <w:rsid w:val="008A6047"/>
    <w:rsid w:val="008A6607"/>
    <w:rsid w:val="008A7C1D"/>
    <w:rsid w:val="008B1D5A"/>
    <w:rsid w:val="008C3503"/>
    <w:rsid w:val="008C3DEF"/>
    <w:rsid w:val="008C53C0"/>
    <w:rsid w:val="008D255F"/>
    <w:rsid w:val="008D7BAD"/>
    <w:rsid w:val="008E03E5"/>
    <w:rsid w:val="008E0D35"/>
    <w:rsid w:val="008E4B00"/>
    <w:rsid w:val="008E5637"/>
    <w:rsid w:val="008E736D"/>
    <w:rsid w:val="008E79B3"/>
    <w:rsid w:val="008F1349"/>
    <w:rsid w:val="008F1DB6"/>
    <w:rsid w:val="008F2491"/>
    <w:rsid w:val="008F27C6"/>
    <w:rsid w:val="008F3CE9"/>
    <w:rsid w:val="00900CB9"/>
    <w:rsid w:val="00901B3E"/>
    <w:rsid w:val="00906F9F"/>
    <w:rsid w:val="00910D80"/>
    <w:rsid w:val="009116B1"/>
    <w:rsid w:val="00911826"/>
    <w:rsid w:val="0091320C"/>
    <w:rsid w:val="00917587"/>
    <w:rsid w:val="00920497"/>
    <w:rsid w:val="0092224C"/>
    <w:rsid w:val="0092335E"/>
    <w:rsid w:val="00924AD8"/>
    <w:rsid w:val="00930EC0"/>
    <w:rsid w:val="009331B6"/>
    <w:rsid w:val="009423BA"/>
    <w:rsid w:val="009455D7"/>
    <w:rsid w:val="00947E1F"/>
    <w:rsid w:val="00947EE6"/>
    <w:rsid w:val="00950609"/>
    <w:rsid w:val="00950C13"/>
    <w:rsid w:val="0095278B"/>
    <w:rsid w:val="00952F2A"/>
    <w:rsid w:val="009534E9"/>
    <w:rsid w:val="00955476"/>
    <w:rsid w:val="00955B51"/>
    <w:rsid w:val="00956EA1"/>
    <w:rsid w:val="0096137A"/>
    <w:rsid w:val="009627E4"/>
    <w:rsid w:val="009673A2"/>
    <w:rsid w:val="00970652"/>
    <w:rsid w:val="00971DF9"/>
    <w:rsid w:val="00972E98"/>
    <w:rsid w:val="00973200"/>
    <w:rsid w:val="00975F32"/>
    <w:rsid w:val="00976C40"/>
    <w:rsid w:val="00977C12"/>
    <w:rsid w:val="00977CD6"/>
    <w:rsid w:val="009805B1"/>
    <w:rsid w:val="009851B7"/>
    <w:rsid w:val="00985ED4"/>
    <w:rsid w:val="00987BBB"/>
    <w:rsid w:val="00991AE5"/>
    <w:rsid w:val="00996AE0"/>
    <w:rsid w:val="009A2127"/>
    <w:rsid w:val="009A2546"/>
    <w:rsid w:val="009A34A9"/>
    <w:rsid w:val="009A3BF1"/>
    <w:rsid w:val="009A622D"/>
    <w:rsid w:val="009A690E"/>
    <w:rsid w:val="009A6CC8"/>
    <w:rsid w:val="009B1C22"/>
    <w:rsid w:val="009B57F4"/>
    <w:rsid w:val="009B6F92"/>
    <w:rsid w:val="009C4ADE"/>
    <w:rsid w:val="009D1821"/>
    <w:rsid w:val="009D3319"/>
    <w:rsid w:val="009D4CCF"/>
    <w:rsid w:val="009D52A7"/>
    <w:rsid w:val="009D5734"/>
    <w:rsid w:val="009D60B1"/>
    <w:rsid w:val="009D7B8D"/>
    <w:rsid w:val="009E12D8"/>
    <w:rsid w:val="009E3DCE"/>
    <w:rsid w:val="009E648C"/>
    <w:rsid w:val="009E73E4"/>
    <w:rsid w:val="009F07F0"/>
    <w:rsid w:val="009F6BD1"/>
    <w:rsid w:val="00A062B0"/>
    <w:rsid w:val="00A06A04"/>
    <w:rsid w:val="00A117CC"/>
    <w:rsid w:val="00A1293D"/>
    <w:rsid w:val="00A14B63"/>
    <w:rsid w:val="00A274F7"/>
    <w:rsid w:val="00A31FA9"/>
    <w:rsid w:val="00A4304C"/>
    <w:rsid w:val="00A44918"/>
    <w:rsid w:val="00A465DA"/>
    <w:rsid w:val="00A519E9"/>
    <w:rsid w:val="00A52512"/>
    <w:rsid w:val="00A532E9"/>
    <w:rsid w:val="00A55E42"/>
    <w:rsid w:val="00A57A9D"/>
    <w:rsid w:val="00A608BF"/>
    <w:rsid w:val="00A63C68"/>
    <w:rsid w:val="00A63C76"/>
    <w:rsid w:val="00A64027"/>
    <w:rsid w:val="00A653E6"/>
    <w:rsid w:val="00A67E5E"/>
    <w:rsid w:val="00A71447"/>
    <w:rsid w:val="00A7188D"/>
    <w:rsid w:val="00A778B7"/>
    <w:rsid w:val="00A80C87"/>
    <w:rsid w:val="00A842EA"/>
    <w:rsid w:val="00A868E2"/>
    <w:rsid w:val="00A91DEF"/>
    <w:rsid w:val="00A92F42"/>
    <w:rsid w:val="00A973C2"/>
    <w:rsid w:val="00AA2846"/>
    <w:rsid w:val="00AB205F"/>
    <w:rsid w:val="00AB762B"/>
    <w:rsid w:val="00AC1C6C"/>
    <w:rsid w:val="00AC32D0"/>
    <w:rsid w:val="00AC75A0"/>
    <w:rsid w:val="00AD08C6"/>
    <w:rsid w:val="00AD1C44"/>
    <w:rsid w:val="00AD41D9"/>
    <w:rsid w:val="00AD6C39"/>
    <w:rsid w:val="00AD7C83"/>
    <w:rsid w:val="00AE022E"/>
    <w:rsid w:val="00AE2E2C"/>
    <w:rsid w:val="00AE36A6"/>
    <w:rsid w:val="00AE42BF"/>
    <w:rsid w:val="00AE6841"/>
    <w:rsid w:val="00AE6F14"/>
    <w:rsid w:val="00AF00F0"/>
    <w:rsid w:val="00AF1353"/>
    <w:rsid w:val="00AF1FCC"/>
    <w:rsid w:val="00AF2A25"/>
    <w:rsid w:val="00AF6530"/>
    <w:rsid w:val="00AF7369"/>
    <w:rsid w:val="00AF7510"/>
    <w:rsid w:val="00B009B6"/>
    <w:rsid w:val="00B01720"/>
    <w:rsid w:val="00B02374"/>
    <w:rsid w:val="00B07650"/>
    <w:rsid w:val="00B103C7"/>
    <w:rsid w:val="00B1226A"/>
    <w:rsid w:val="00B137D7"/>
    <w:rsid w:val="00B152F5"/>
    <w:rsid w:val="00B1758B"/>
    <w:rsid w:val="00B17741"/>
    <w:rsid w:val="00B241E6"/>
    <w:rsid w:val="00B2567E"/>
    <w:rsid w:val="00B3003F"/>
    <w:rsid w:val="00B352FC"/>
    <w:rsid w:val="00B355AB"/>
    <w:rsid w:val="00B361F6"/>
    <w:rsid w:val="00B4230B"/>
    <w:rsid w:val="00B44394"/>
    <w:rsid w:val="00B50E15"/>
    <w:rsid w:val="00B51B64"/>
    <w:rsid w:val="00B51D29"/>
    <w:rsid w:val="00B5446F"/>
    <w:rsid w:val="00B63672"/>
    <w:rsid w:val="00B66D6F"/>
    <w:rsid w:val="00B67192"/>
    <w:rsid w:val="00B67E34"/>
    <w:rsid w:val="00B70181"/>
    <w:rsid w:val="00B73F5F"/>
    <w:rsid w:val="00B74BC5"/>
    <w:rsid w:val="00B75A15"/>
    <w:rsid w:val="00B75F39"/>
    <w:rsid w:val="00B7626A"/>
    <w:rsid w:val="00B82B75"/>
    <w:rsid w:val="00B873B1"/>
    <w:rsid w:val="00B90D3C"/>
    <w:rsid w:val="00B91C35"/>
    <w:rsid w:val="00BA00C4"/>
    <w:rsid w:val="00BA0666"/>
    <w:rsid w:val="00BA2869"/>
    <w:rsid w:val="00BA3238"/>
    <w:rsid w:val="00BA4D7C"/>
    <w:rsid w:val="00BA5CB2"/>
    <w:rsid w:val="00BA6B00"/>
    <w:rsid w:val="00BB024F"/>
    <w:rsid w:val="00BB03D6"/>
    <w:rsid w:val="00BB21D9"/>
    <w:rsid w:val="00BB31D9"/>
    <w:rsid w:val="00BB3E02"/>
    <w:rsid w:val="00BB7C21"/>
    <w:rsid w:val="00BC078B"/>
    <w:rsid w:val="00BC1980"/>
    <w:rsid w:val="00BC3AF8"/>
    <w:rsid w:val="00BC4753"/>
    <w:rsid w:val="00BC6D3A"/>
    <w:rsid w:val="00BC7EC7"/>
    <w:rsid w:val="00BD20DA"/>
    <w:rsid w:val="00BD3719"/>
    <w:rsid w:val="00BD7B1F"/>
    <w:rsid w:val="00BE0B1D"/>
    <w:rsid w:val="00BE12FE"/>
    <w:rsid w:val="00BE6721"/>
    <w:rsid w:val="00BE71AA"/>
    <w:rsid w:val="00BF15E1"/>
    <w:rsid w:val="00BF2C1B"/>
    <w:rsid w:val="00BF2D0D"/>
    <w:rsid w:val="00BF62A7"/>
    <w:rsid w:val="00BF6B94"/>
    <w:rsid w:val="00BF75F0"/>
    <w:rsid w:val="00C00E10"/>
    <w:rsid w:val="00C031C5"/>
    <w:rsid w:val="00C05FDF"/>
    <w:rsid w:val="00C061CA"/>
    <w:rsid w:val="00C21B7F"/>
    <w:rsid w:val="00C23672"/>
    <w:rsid w:val="00C24035"/>
    <w:rsid w:val="00C303BE"/>
    <w:rsid w:val="00C343D0"/>
    <w:rsid w:val="00C35791"/>
    <w:rsid w:val="00C35A55"/>
    <w:rsid w:val="00C43A82"/>
    <w:rsid w:val="00C44E41"/>
    <w:rsid w:val="00C4528F"/>
    <w:rsid w:val="00C458B6"/>
    <w:rsid w:val="00C4712C"/>
    <w:rsid w:val="00C47C87"/>
    <w:rsid w:val="00C50842"/>
    <w:rsid w:val="00C50D3D"/>
    <w:rsid w:val="00C53CE7"/>
    <w:rsid w:val="00C57665"/>
    <w:rsid w:val="00C61EB1"/>
    <w:rsid w:val="00C6329D"/>
    <w:rsid w:val="00C63A1F"/>
    <w:rsid w:val="00C65CFC"/>
    <w:rsid w:val="00C6663F"/>
    <w:rsid w:val="00C67CAE"/>
    <w:rsid w:val="00C7390B"/>
    <w:rsid w:val="00C7543C"/>
    <w:rsid w:val="00C8210F"/>
    <w:rsid w:val="00C9349D"/>
    <w:rsid w:val="00C9413E"/>
    <w:rsid w:val="00C945C0"/>
    <w:rsid w:val="00C954AB"/>
    <w:rsid w:val="00C97CA8"/>
    <w:rsid w:val="00CA169C"/>
    <w:rsid w:val="00CA188C"/>
    <w:rsid w:val="00CA2B6D"/>
    <w:rsid w:val="00CA4491"/>
    <w:rsid w:val="00CA5ED8"/>
    <w:rsid w:val="00CB2A2D"/>
    <w:rsid w:val="00CB30CB"/>
    <w:rsid w:val="00CB38BA"/>
    <w:rsid w:val="00CB4DB8"/>
    <w:rsid w:val="00CB78BB"/>
    <w:rsid w:val="00CC02D9"/>
    <w:rsid w:val="00CC1732"/>
    <w:rsid w:val="00CC3607"/>
    <w:rsid w:val="00CC38E4"/>
    <w:rsid w:val="00CC653F"/>
    <w:rsid w:val="00CC711C"/>
    <w:rsid w:val="00CC7DEB"/>
    <w:rsid w:val="00CD3C0C"/>
    <w:rsid w:val="00CD5E5F"/>
    <w:rsid w:val="00CE0DBB"/>
    <w:rsid w:val="00CE296E"/>
    <w:rsid w:val="00CE3EAB"/>
    <w:rsid w:val="00CE4E0E"/>
    <w:rsid w:val="00CF2EA1"/>
    <w:rsid w:val="00CF3D94"/>
    <w:rsid w:val="00CF4743"/>
    <w:rsid w:val="00CF6E79"/>
    <w:rsid w:val="00CF77B6"/>
    <w:rsid w:val="00CF7F93"/>
    <w:rsid w:val="00D01A62"/>
    <w:rsid w:val="00D03272"/>
    <w:rsid w:val="00D03EA7"/>
    <w:rsid w:val="00D0573C"/>
    <w:rsid w:val="00D16F2B"/>
    <w:rsid w:val="00D17182"/>
    <w:rsid w:val="00D23A4E"/>
    <w:rsid w:val="00D2597E"/>
    <w:rsid w:val="00D27F7D"/>
    <w:rsid w:val="00D306E6"/>
    <w:rsid w:val="00D32B2D"/>
    <w:rsid w:val="00D3421F"/>
    <w:rsid w:val="00D36DA7"/>
    <w:rsid w:val="00D36E84"/>
    <w:rsid w:val="00D37E1A"/>
    <w:rsid w:val="00D4346D"/>
    <w:rsid w:val="00D43980"/>
    <w:rsid w:val="00D46A88"/>
    <w:rsid w:val="00D47D8D"/>
    <w:rsid w:val="00D5042E"/>
    <w:rsid w:val="00D505FC"/>
    <w:rsid w:val="00D51446"/>
    <w:rsid w:val="00D5411B"/>
    <w:rsid w:val="00D61F8C"/>
    <w:rsid w:val="00D64E56"/>
    <w:rsid w:val="00D7080C"/>
    <w:rsid w:val="00D76DBB"/>
    <w:rsid w:val="00D8134E"/>
    <w:rsid w:val="00D84E5E"/>
    <w:rsid w:val="00D86060"/>
    <w:rsid w:val="00D94316"/>
    <w:rsid w:val="00DA53C4"/>
    <w:rsid w:val="00DB0174"/>
    <w:rsid w:val="00DB799F"/>
    <w:rsid w:val="00DC2D6F"/>
    <w:rsid w:val="00DC2F3E"/>
    <w:rsid w:val="00DD6504"/>
    <w:rsid w:val="00DD65AE"/>
    <w:rsid w:val="00DE05AE"/>
    <w:rsid w:val="00DE32D0"/>
    <w:rsid w:val="00DE4C76"/>
    <w:rsid w:val="00DE64EA"/>
    <w:rsid w:val="00DE6A92"/>
    <w:rsid w:val="00DE6BFC"/>
    <w:rsid w:val="00DE7C04"/>
    <w:rsid w:val="00DF08D1"/>
    <w:rsid w:val="00DF198D"/>
    <w:rsid w:val="00DF32EA"/>
    <w:rsid w:val="00DF4814"/>
    <w:rsid w:val="00DF4C48"/>
    <w:rsid w:val="00DF65C4"/>
    <w:rsid w:val="00E04DF7"/>
    <w:rsid w:val="00E12192"/>
    <w:rsid w:val="00E2290C"/>
    <w:rsid w:val="00E22C45"/>
    <w:rsid w:val="00E26A7E"/>
    <w:rsid w:val="00E26DC0"/>
    <w:rsid w:val="00E3003C"/>
    <w:rsid w:val="00E30442"/>
    <w:rsid w:val="00E30C49"/>
    <w:rsid w:val="00E3299E"/>
    <w:rsid w:val="00E32B43"/>
    <w:rsid w:val="00E36C74"/>
    <w:rsid w:val="00E37FF2"/>
    <w:rsid w:val="00E401BE"/>
    <w:rsid w:val="00E41F45"/>
    <w:rsid w:val="00E42490"/>
    <w:rsid w:val="00E43FD2"/>
    <w:rsid w:val="00E5078B"/>
    <w:rsid w:val="00E53C1B"/>
    <w:rsid w:val="00E54299"/>
    <w:rsid w:val="00E54C88"/>
    <w:rsid w:val="00E54E01"/>
    <w:rsid w:val="00E566BC"/>
    <w:rsid w:val="00E616F0"/>
    <w:rsid w:val="00E651B1"/>
    <w:rsid w:val="00E70501"/>
    <w:rsid w:val="00E71748"/>
    <w:rsid w:val="00E81462"/>
    <w:rsid w:val="00E8674F"/>
    <w:rsid w:val="00E87786"/>
    <w:rsid w:val="00E90DF0"/>
    <w:rsid w:val="00EA1343"/>
    <w:rsid w:val="00EA1813"/>
    <w:rsid w:val="00EA5468"/>
    <w:rsid w:val="00EA55A2"/>
    <w:rsid w:val="00EA5AD2"/>
    <w:rsid w:val="00EB0B13"/>
    <w:rsid w:val="00EB0CE8"/>
    <w:rsid w:val="00EB1097"/>
    <w:rsid w:val="00EB277B"/>
    <w:rsid w:val="00EB33D1"/>
    <w:rsid w:val="00EB60A6"/>
    <w:rsid w:val="00EC3185"/>
    <w:rsid w:val="00EC418D"/>
    <w:rsid w:val="00ED26AA"/>
    <w:rsid w:val="00ED42E0"/>
    <w:rsid w:val="00EE1E4C"/>
    <w:rsid w:val="00EE2B05"/>
    <w:rsid w:val="00EE783B"/>
    <w:rsid w:val="00EF1830"/>
    <w:rsid w:val="00EF3BB3"/>
    <w:rsid w:val="00EF3E28"/>
    <w:rsid w:val="00EF5A1B"/>
    <w:rsid w:val="00F01BFF"/>
    <w:rsid w:val="00F02CAF"/>
    <w:rsid w:val="00F04A10"/>
    <w:rsid w:val="00F10471"/>
    <w:rsid w:val="00F139BB"/>
    <w:rsid w:val="00F13EED"/>
    <w:rsid w:val="00F14553"/>
    <w:rsid w:val="00F2350F"/>
    <w:rsid w:val="00F239E8"/>
    <w:rsid w:val="00F258FB"/>
    <w:rsid w:val="00F32CBB"/>
    <w:rsid w:val="00F35FB2"/>
    <w:rsid w:val="00F3730F"/>
    <w:rsid w:val="00F416A1"/>
    <w:rsid w:val="00F41B68"/>
    <w:rsid w:val="00F420A2"/>
    <w:rsid w:val="00F422D8"/>
    <w:rsid w:val="00F45234"/>
    <w:rsid w:val="00F47DDC"/>
    <w:rsid w:val="00F50680"/>
    <w:rsid w:val="00F54593"/>
    <w:rsid w:val="00F556F6"/>
    <w:rsid w:val="00F571B3"/>
    <w:rsid w:val="00F6205B"/>
    <w:rsid w:val="00F62BDF"/>
    <w:rsid w:val="00F71186"/>
    <w:rsid w:val="00F73C59"/>
    <w:rsid w:val="00F74482"/>
    <w:rsid w:val="00F74F15"/>
    <w:rsid w:val="00F756C7"/>
    <w:rsid w:val="00F75B86"/>
    <w:rsid w:val="00F80B41"/>
    <w:rsid w:val="00F8267C"/>
    <w:rsid w:val="00F8470E"/>
    <w:rsid w:val="00F91225"/>
    <w:rsid w:val="00F92EEC"/>
    <w:rsid w:val="00FA3DFB"/>
    <w:rsid w:val="00FA4958"/>
    <w:rsid w:val="00FB3378"/>
    <w:rsid w:val="00FB3AC4"/>
    <w:rsid w:val="00FC29CC"/>
    <w:rsid w:val="00FC7179"/>
    <w:rsid w:val="00FD08EE"/>
    <w:rsid w:val="00FD2AC4"/>
    <w:rsid w:val="00FD609D"/>
    <w:rsid w:val="00FD79A2"/>
    <w:rsid w:val="00FE3B84"/>
    <w:rsid w:val="00FE4508"/>
    <w:rsid w:val="00FE459C"/>
    <w:rsid w:val="00FF1860"/>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AF751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 w:type="character" w:customStyle="1" w:styleId="Heading3Char">
    <w:name w:val="Heading 3 Char"/>
    <w:basedOn w:val="DefaultParagraphFont"/>
    <w:link w:val="Heading3"/>
    <w:semiHidden/>
    <w:rsid w:val="00AF7510"/>
    <w:rPr>
      <w:rFonts w:asciiTheme="majorHAnsi" w:eastAsiaTheme="majorEastAsia" w:hAnsiTheme="majorHAnsi" w:cstheme="majorBidi"/>
      <w:color w:val="1F4D78" w:themeColor="accent1" w:themeShade="7F"/>
      <w:sz w:val="24"/>
      <w:szCs w:val="24"/>
      <w:lang w:eastAsia="en-US"/>
    </w:rPr>
  </w:style>
  <w:style w:type="table" w:styleId="PlainTable1">
    <w:name w:val="Plain Table 1"/>
    <w:basedOn w:val="TableNormal"/>
    <w:uiPriority w:val="41"/>
    <w:rsid w:val="008F249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62038">
      <w:bodyDiv w:val="1"/>
      <w:marLeft w:val="0"/>
      <w:marRight w:val="0"/>
      <w:marTop w:val="0"/>
      <w:marBottom w:val="0"/>
      <w:divBdr>
        <w:top w:val="none" w:sz="0" w:space="0" w:color="auto"/>
        <w:left w:val="none" w:sz="0" w:space="0" w:color="auto"/>
        <w:bottom w:val="none" w:sz="0" w:space="0" w:color="auto"/>
        <w:right w:val="none" w:sz="0" w:space="0" w:color="auto"/>
      </w:divBdr>
    </w:div>
    <w:div w:id="482310188">
      <w:bodyDiv w:val="1"/>
      <w:marLeft w:val="0"/>
      <w:marRight w:val="0"/>
      <w:marTop w:val="0"/>
      <w:marBottom w:val="0"/>
      <w:divBdr>
        <w:top w:val="none" w:sz="0" w:space="0" w:color="auto"/>
        <w:left w:val="none" w:sz="0" w:space="0" w:color="auto"/>
        <w:bottom w:val="none" w:sz="0" w:space="0" w:color="auto"/>
        <w:right w:val="none" w:sz="0" w:space="0" w:color="auto"/>
      </w:divBdr>
    </w:div>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1356618317">
      <w:bodyDiv w:val="1"/>
      <w:marLeft w:val="0"/>
      <w:marRight w:val="0"/>
      <w:marTop w:val="0"/>
      <w:marBottom w:val="0"/>
      <w:divBdr>
        <w:top w:val="none" w:sz="0" w:space="0" w:color="auto"/>
        <w:left w:val="none" w:sz="0" w:space="0" w:color="auto"/>
        <w:bottom w:val="none" w:sz="0" w:space="0" w:color="auto"/>
        <w:right w:val="none" w:sz="0" w:space="0" w:color="auto"/>
      </w:divBdr>
    </w:div>
    <w:div w:id="1364557000">
      <w:bodyDiv w:val="1"/>
      <w:marLeft w:val="0"/>
      <w:marRight w:val="0"/>
      <w:marTop w:val="0"/>
      <w:marBottom w:val="0"/>
      <w:divBdr>
        <w:top w:val="none" w:sz="0" w:space="0" w:color="auto"/>
        <w:left w:val="none" w:sz="0" w:space="0" w:color="auto"/>
        <w:bottom w:val="none" w:sz="0" w:space="0" w:color="auto"/>
        <w:right w:val="none" w:sz="0" w:space="0" w:color="auto"/>
      </w:divBdr>
    </w:div>
    <w:div w:id="1504709375">
      <w:bodyDiv w:val="1"/>
      <w:marLeft w:val="0"/>
      <w:marRight w:val="0"/>
      <w:marTop w:val="0"/>
      <w:marBottom w:val="0"/>
      <w:divBdr>
        <w:top w:val="none" w:sz="0" w:space="0" w:color="auto"/>
        <w:left w:val="none" w:sz="0" w:space="0" w:color="auto"/>
        <w:bottom w:val="none" w:sz="0" w:space="0" w:color="auto"/>
        <w:right w:val="none" w:sz="0" w:space="0" w:color="auto"/>
      </w:divBdr>
    </w:div>
    <w:div w:id="1559783241">
      <w:bodyDiv w:val="1"/>
      <w:marLeft w:val="0"/>
      <w:marRight w:val="0"/>
      <w:marTop w:val="0"/>
      <w:marBottom w:val="0"/>
      <w:divBdr>
        <w:top w:val="none" w:sz="0" w:space="0" w:color="auto"/>
        <w:left w:val="none" w:sz="0" w:space="0" w:color="auto"/>
        <w:bottom w:val="none" w:sz="0" w:space="0" w:color="auto"/>
        <w:right w:val="none" w:sz="0" w:space="0" w:color="auto"/>
      </w:divBdr>
    </w:div>
    <w:div w:id="1642804248">
      <w:bodyDiv w:val="1"/>
      <w:marLeft w:val="0"/>
      <w:marRight w:val="0"/>
      <w:marTop w:val="0"/>
      <w:marBottom w:val="0"/>
      <w:divBdr>
        <w:top w:val="none" w:sz="0" w:space="0" w:color="auto"/>
        <w:left w:val="none" w:sz="0" w:space="0" w:color="auto"/>
        <w:bottom w:val="none" w:sz="0" w:space="0" w:color="auto"/>
        <w:right w:val="none" w:sz="0" w:space="0" w:color="auto"/>
      </w:divBdr>
    </w:div>
    <w:div w:id="1792241910">
      <w:bodyDiv w:val="1"/>
      <w:marLeft w:val="0"/>
      <w:marRight w:val="0"/>
      <w:marTop w:val="0"/>
      <w:marBottom w:val="0"/>
      <w:divBdr>
        <w:top w:val="none" w:sz="0" w:space="0" w:color="auto"/>
        <w:left w:val="none" w:sz="0" w:space="0" w:color="auto"/>
        <w:bottom w:val="none" w:sz="0" w:space="0" w:color="auto"/>
        <w:right w:val="none" w:sz="0" w:space="0" w:color="auto"/>
      </w:divBdr>
    </w:div>
    <w:div w:id="1939869312">
      <w:bodyDiv w:val="1"/>
      <w:marLeft w:val="0"/>
      <w:marRight w:val="0"/>
      <w:marTop w:val="0"/>
      <w:marBottom w:val="0"/>
      <w:divBdr>
        <w:top w:val="none" w:sz="0" w:space="0" w:color="auto"/>
        <w:left w:val="none" w:sz="0" w:space="0" w:color="auto"/>
        <w:bottom w:val="none" w:sz="0" w:space="0" w:color="auto"/>
        <w:right w:val="none" w:sz="0" w:space="0" w:color="auto"/>
      </w:divBdr>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65BFC-E683-4BD2-9299-3C170E475C70}">
  <ds:schemaRefs>
    <ds:schemaRef ds:uri="http://schemas.openxmlformats.org/officeDocument/2006/bibliography"/>
  </ds:schemaRefs>
</ds:datastoreItem>
</file>

<file path=customXml/itemProps2.xml><?xml version="1.0" encoding="utf-8"?>
<ds:datastoreItem xmlns:ds="http://schemas.openxmlformats.org/officeDocument/2006/customXml" ds:itemID="{57752928-1EC3-4CB2-9788-1FCD016B85C1}">
  <ds:schemaRefs>
    <ds:schemaRef ds:uri="http://schemas.microsoft.com/sharepoint/v3/contenttype/forms"/>
  </ds:schemaRefs>
</ds:datastoreItem>
</file>

<file path=customXml/itemProps3.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3771</Words>
  <Characters>21499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informed Model Consent Form</vt:lpstr>
    </vt:vector>
  </TitlesOfParts>
  <Company>The University Of Leeds</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subject/>
  <dc:creator>Produced by UK Data archive</dc:creator>
  <cp:keywords>2010-02-24; UK Data Archive</cp:keywords>
  <cp:lastModifiedBy>Farouk Umar</cp:lastModifiedBy>
  <cp:revision>4</cp:revision>
  <cp:lastPrinted>2020-03-16T23:53:00Z</cp:lastPrinted>
  <dcterms:created xsi:type="dcterms:W3CDTF">2023-10-09T13:02:00Z</dcterms:created>
  <dcterms:modified xsi:type="dcterms:W3CDTF">2023-10-17T11:11:00Z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Unique User Id_1">
    <vt:lpwstr>5c699fd2-5d7c-3bdf-bf30-24599f1a8f3c</vt:lpwstr>
  </property>
</Properties>
</file>