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F2AC2" w14:textId="21C4963A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522185">
        <w:t>N/A</w:t>
      </w:r>
    </w:p>
    <w:p w14:paraId="1D8F2AC3" w14:textId="77777777" w:rsidR="00313EE3" w:rsidRPr="00313EE3" w:rsidRDefault="00313EE3" w:rsidP="00313EE3"/>
    <w:p w14:paraId="1D8F2AC4" w14:textId="0AC0B25E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522185">
        <w:t>N/A</w:t>
      </w:r>
    </w:p>
    <w:p w14:paraId="1D8F2AC5" w14:textId="77777777" w:rsidR="00313EE3" w:rsidRPr="00313EE3" w:rsidRDefault="00313EE3" w:rsidP="00313EE3"/>
    <w:p w14:paraId="1D8F2AC6" w14:textId="1E1A9DD7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1121E2">
        <w:rPr>
          <w:b/>
        </w:rPr>
        <w:t xml:space="preserve"> </w:t>
      </w:r>
      <w:r w:rsidR="001121E2" w:rsidRPr="00522185">
        <w:rPr>
          <w:bCs/>
        </w:rPr>
        <w:t xml:space="preserve">SIPHER Synthetic Population for Individuals in Great Britain 2019-2021 </w:t>
      </w:r>
      <w:r w:rsidR="00522185" w:rsidRPr="00522185">
        <w:rPr>
          <w:bCs/>
        </w:rPr>
        <w:t>– Supplementary Resources</w:t>
      </w:r>
      <w:r w:rsidR="00522185">
        <w:rPr>
          <w:b/>
        </w:rPr>
        <w:t xml:space="preserve"> </w:t>
      </w:r>
    </w:p>
    <w:p w14:paraId="1D8F2AC7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1D8F2AC8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1D8F2ACB" w14:textId="77777777" w:rsidTr="00571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1D8F2AC9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1D8F2ACA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1D8F2ACE" w14:textId="77777777" w:rsidTr="00571F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D8F2ACC" w14:textId="16B7FFC8" w:rsidR="00313EE3" w:rsidRPr="000468C5" w:rsidRDefault="00FB4757" w:rsidP="00463E4B">
            <w:r>
              <w:t>Folder: “</w:t>
            </w:r>
            <w:r w:rsidRPr="00FB4757">
              <w:t>01_constraints</w:t>
            </w:r>
            <w:r w:rsidR="00E47C5F">
              <w:t>/</w:t>
            </w:r>
            <w:r>
              <w:t>”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937673B" w14:textId="58206630" w:rsidR="00E47C5F" w:rsidRDefault="00B70FA9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70FA9">
              <w:t>This folder contains all aggregate-level population statistics data for Lower layer Super Output Area</w:t>
            </w:r>
            <w:r w:rsidR="005A537E">
              <w:t>s</w:t>
            </w:r>
            <w:r w:rsidRPr="00B70FA9">
              <w:t xml:space="preserve"> / Data Zone</w:t>
            </w:r>
            <w:r w:rsidR="00D96C91">
              <w:t xml:space="preserve">s </w:t>
            </w:r>
            <w:r w:rsidRPr="00B70FA9">
              <w:t>in Great Britain</w:t>
            </w:r>
            <w:r w:rsidR="00D96C91">
              <w:t xml:space="preserve"> which were used to create the SIPHER Synthetic Population</w:t>
            </w:r>
            <w:r w:rsidRPr="00B70FA9">
              <w:t>.</w:t>
            </w:r>
            <w:r w:rsidR="005A537E">
              <w:t xml:space="preserve"> </w:t>
            </w:r>
            <w:r w:rsidR="0082615E">
              <w:t>In total 8 constraint</w:t>
            </w:r>
            <w:r w:rsidR="005A537E">
              <w:t xml:space="preserve"> files are stored in the overarching folder </w:t>
            </w:r>
            <w:r w:rsidR="005A537E" w:rsidRPr="005A537E">
              <w:rPr>
                <w:b/>
                <w:bCs/>
              </w:rPr>
              <w:t>“01_constraints/”</w:t>
            </w:r>
            <w:r w:rsidR="0082615E">
              <w:rPr>
                <w:b/>
                <w:bCs/>
              </w:rPr>
              <w:t xml:space="preserve">. </w:t>
            </w:r>
          </w:p>
          <w:p w14:paraId="217A8D92" w14:textId="77777777" w:rsidR="0082615E" w:rsidRDefault="0082615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2416CDD" w14:textId="705682A2" w:rsidR="0082615E" w:rsidRPr="00B32375" w:rsidRDefault="00B3237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</w:t>
            </w:r>
            <w:r w:rsidR="00041EB3">
              <w:t xml:space="preserve">is </w:t>
            </w:r>
            <w:r>
              <w:t xml:space="preserve">folder contains the file </w:t>
            </w:r>
            <w:r w:rsidRPr="00B32375">
              <w:rPr>
                <w:b/>
                <w:bCs/>
              </w:rPr>
              <w:t>“readme_licenses_sources.txt”</w:t>
            </w:r>
            <w:r>
              <w:rPr>
                <w:b/>
                <w:bCs/>
              </w:rPr>
              <w:t xml:space="preserve"> </w:t>
            </w:r>
            <w:r>
              <w:t>which provides a</w:t>
            </w:r>
            <w:r w:rsidR="00041EB3">
              <w:t xml:space="preserve"> detailed</w:t>
            </w:r>
            <w:r>
              <w:t xml:space="preserve"> overview on all </w:t>
            </w:r>
            <w:r w:rsidR="009B4DCE">
              <w:t>sources for constraint files and the applicable license agreements.</w:t>
            </w:r>
          </w:p>
          <w:p w14:paraId="0A391388" w14:textId="77777777" w:rsidR="00E47C5F" w:rsidRDefault="00E47C5F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D8F2ACD" w14:textId="71491CC4" w:rsidR="00313EE3" w:rsidRPr="000468C5" w:rsidRDefault="00D96C9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 addition, we have provided </w:t>
            </w:r>
            <w:r w:rsidR="007B71F0">
              <w:t xml:space="preserve">all underlying R-code pipelines </w:t>
            </w:r>
            <w:r w:rsidR="00E47C5F">
              <w:t xml:space="preserve">in a sub-folder </w:t>
            </w:r>
            <w:r w:rsidR="00E47C5F" w:rsidRPr="00E47C5F">
              <w:rPr>
                <w:b/>
                <w:bCs/>
              </w:rPr>
              <w:t>“</w:t>
            </w:r>
            <w:r w:rsidR="00C926B1">
              <w:rPr>
                <w:b/>
                <w:bCs/>
              </w:rPr>
              <w:t>…/</w:t>
            </w:r>
            <w:proofErr w:type="spellStart"/>
            <w:r w:rsidR="00E47C5F" w:rsidRPr="005A537E">
              <w:rPr>
                <w:b/>
                <w:bCs/>
              </w:rPr>
              <w:t>code</w:t>
            </w:r>
            <w:r w:rsidR="00E47C5F" w:rsidRPr="00E47C5F">
              <w:rPr>
                <w:b/>
                <w:bCs/>
              </w:rPr>
              <w:t>_for_constraints</w:t>
            </w:r>
            <w:proofErr w:type="spellEnd"/>
            <w:r w:rsidR="00E47C5F" w:rsidRPr="00E47C5F">
              <w:rPr>
                <w:b/>
                <w:bCs/>
              </w:rPr>
              <w:t>/</w:t>
            </w:r>
            <w:r w:rsidR="00E47C5F">
              <w:t xml:space="preserve">” </w:t>
            </w:r>
            <w:r w:rsidR="007B71F0">
              <w:t>to allow for full reproducibility of these constraint</w:t>
            </w:r>
            <w:r w:rsidR="00B70FA9" w:rsidRPr="00B70FA9">
              <w:t xml:space="preserve"> </w:t>
            </w:r>
            <w:r w:rsidR="00E47C5F">
              <w:t xml:space="preserve">files. Please note that </w:t>
            </w:r>
            <w:r w:rsidR="00BA1E3F">
              <w:t xml:space="preserve">constraint tables were obtained via web-queries means that an internet connection is required when reproducing these. </w:t>
            </w:r>
          </w:p>
        </w:tc>
      </w:tr>
      <w:tr w:rsidR="00313EE3" w:rsidRPr="00F2320D" w14:paraId="1D8F2AD1" w14:textId="77777777" w:rsidTr="00571F11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D8F2ACF" w14:textId="2BDC4C36" w:rsidR="00313EE3" w:rsidRPr="000468C5" w:rsidRDefault="0009156B" w:rsidP="00463E4B">
            <w:r>
              <w:t>Folder: “</w:t>
            </w:r>
            <w:r w:rsidRPr="0009156B">
              <w:t>02_us_modified</w:t>
            </w:r>
            <w:r w:rsidR="00E47C5F">
              <w:t>/</w:t>
            </w:r>
            <w:r>
              <w:t>”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D8F2AD0" w14:textId="0C58F3E9" w:rsidR="00313EE3" w:rsidRPr="000468C5" w:rsidRDefault="00670305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0305">
              <w:t xml:space="preserve">This folder contains a reproducible pipeline of R-code which details how we have modified the Understanding Society survey </w:t>
            </w:r>
            <w:r w:rsidRPr="00670305">
              <w:lastRenderedPageBreak/>
              <w:t xml:space="preserve">data files </w:t>
            </w:r>
            <w:proofErr w:type="spellStart"/>
            <w:r w:rsidRPr="00670305">
              <w:t>k_hhresp.tab</w:t>
            </w:r>
            <w:proofErr w:type="spellEnd"/>
            <w:r w:rsidRPr="00670305">
              <w:t xml:space="preserve"> and </w:t>
            </w:r>
            <w:proofErr w:type="spellStart"/>
            <w:r w:rsidRPr="00670305">
              <w:t>k_indresp.tab</w:t>
            </w:r>
            <w:proofErr w:type="spellEnd"/>
            <w:r>
              <w:t xml:space="preserve"> </w:t>
            </w:r>
            <w:r w:rsidRPr="00670305">
              <w:t>to align with the aggregate-level population statistics data</w:t>
            </w:r>
            <w:r w:rsidR="00AF0B73">
              <w:t xml:space="preserve"> (provided in the “</w:t>
            </w:r>
            <w:r w:rsidR="00AF0B73" w:rsidRPr="00FB4757">
              <w:t>01_constraints</w:t>
            </w:r>
            <w:r w:rsidR="00AF0B73">
              <w:t>/” folder)</w:t>
            </w:r>
            <w:r w:rsidRPr="00670305">
              <w:t xml:space="preserve">. The resulting modified survey dataset was utilised when creating the </w:t>
            </w:r>
            <w:r w:rsidR="005665A0">
              <w:t xml:space="preserve">SIPHER Synthetic Population. </w:t>
            </w:r>
            <w:r w:rsidR="004427F7">
              <w:t>Please note that no Understanding Society survey data</w:t>
            </w:r>
            <w:r w:rsidR="002C3724">
              <w:t>sets</w:t>
            </w:r>
            <w:r w:rsidR="004427F7">
              <w:t xml:space="preserve"> shared with this deposit. To fully re-run the pipelines, these </w:t>
            </w:r>
            <w:r w:rsidR="007723FE">
              <w:t xml:space="preserve">files </w:t>
            </w:r>
            <w:r w:rsidR="00CC1DF5">
              <w:t>(SN6614)</w:t>
            </w:r>
            <w:r w:rsidR="00CC1DF5">
              <w:t xml:space="preserve"> </w:t>
            </w:r>
            <w:r w:rsidR="004427F7">
              <w:t xml:space="preserve">need to be </w:t>
            </w:r>
            <w:r w:rsidR="002C3724">
              <w:t xml:space="preserve">downloaded manually and </w:t>
            </w:r>
            <w:r w:rsidR="004427F7">
              <w:t>provided in the “</w:t>
            </w:r>
            <w:r w:rsidR="00C926B1" w:rsidRPr="002C3724">
              <w:rPr>
                <w:b/>
                <w:bCs/>
              </w:rPr>
              <w:t>…/</w:t>
            </w:r>
            <w:proofErr w:type="spellStart"/>
            <w:r w:rsidR="004427F7" w:rsidRPr="002C3724">
              <w:rPr>
                <w:b/>
                <w:bCs/>
              </w:rPr>
              <w:t>R</w:t>
            </w:r>
            <w:r w:rsidR="007723FE" w:rsidRPr="002C3724">
              <w:rPr>
                <w:b/>
                <w:bCs/>
              </w:rPr>
              <w:t>Data</w:t>
            </w:r>
            <w:proofErr w:type="spellEnd"/>
            <w:r w:rsidR="007723FE" w:rsidRPr="002C3724">
              <w:rPr>
                <w:b/>
                <w:bCs/>
              </w:rPr>
              <w:t xml:space="preserve">/” </w:t>
            </w:r>
            <w:r w:rsidR="007723FE">
              <w:t>subfolde</w:t>
            </w:r>
            <w:r w:rsidR="002C3724">
              <w:t>r</w:t>
            </w:r>
            <w:r w:rsidR="007723FE">
              <w:t>.</w:t>
            </w:r>
            <w:r w:rsidR="00734F17">
              <w:t xml:space="preserve"> </w:t>
            </w:r>
            <w:r w:rsidR="00734F17" w:rsidRPr="00734F17">
              <w:t>We have indicated with placeholders</w:t>
            </w:r>
            <w:r w:rsidR="0050776B">
              <w:t xml:space="preserve"> which exact files and</w:t>
            </w:r>
            <w:r w:rsidR="00734F17" w:rsidRPr="00734F17">
              <w:t xml:space="preserve"> where these </w:t>
            </w:r>
            <w:r w:rsidR="0050776B">
              <w:t>files</w:t>
            </w:r>
            <w:r w:rsidR="00734F17" w:rsidRPr="00734F17">
              <w:t xml:space="preserve"> need to be stored</w:t>
            </w:r>
            <w:r w:rsidR="00734F17">
              <w:t>.</w:t>
            </w:r>
            <w:r w:rsidR="00734F17" w:rsidRPr="00734F17">
              <w:t xml:space="preserve"> </w:t>
            </w:r>
            <w:r w:rsidR="007723FE">
              <w:t xml:space="preserve">All code files are stored in the </w:t>
            </w:r>
            <w:r w:rsidR="007723FE" w:rsidRPr="007723FE">
              <w:rPr>
                <w:b/>
                <w:bCs/>
              </w:rPr>
              <w:t>“</w:t>
            </w:r>
            <w:r w:rsidR="00C926B1" w:rsidRPr="00EF6523">
              <w:rPr>
                <w:b/>
                <w:bCs/>
              </w:rPr>
              <w:t>…/</w:t>
            </w:r>
            <w:proofErr w:type="spellStart"/>
            <w:r w:rsidR="007723FE" w:rsidRPr="00EF6523">
              <w:rPr>
                <w:b/>
                <w:bCs/>
              </w:rPr>
              <w:t>RCode</w:t>
            </w:r>
            <w:proofErr w:type="spellEnd"/>
            <w:r w:rsidR="007723FE" w:rsidRPr="007723FE">
              <w:rPr>
                <w:b/>
                <w:bCs/>
              </w:rPr>
              <w:t>/”</w:t>
            </w:r>
            <w:r w:rsidR="007723FE">
              <w:t xml:space="preserve"> subfolder</w:t>
            </w:r>
            <w:r w:rsidR="00C926B1">
              <w:t xml:space="preserve">. Once the pipeline </w:t>
            </w:r>
            <w:r w:rsidR="0050776B">
              <w:t>has been</w:t>
            </w:r>
            <w:r w:rsidR="00C926B1">
              <w:t xml:space="preserve"> run successfully, </w:t>
            </w:r>
            <w:r w:rsidR="0050776B">
              <w:t>a</w:t>
            </w:r>
            <w:r w:rsidR="00C926B1">
              <w:t xml:space="preserve"> recoded survey dataset will appear in subfolder </w:t>
            </w:r>
            <w:r w:rsidR="00C926B1" w:rsidRPr="00C926B1">
              <w:rPr>
                <w:b/>
                <w:bCs/>
              </w:rPr>
              <w:t>“…/</w:t>
            </w:r>
            <w:proofErr w:type="spellStart"/>
            <w:r w:rsidR="00C926B1" w:rsidRPr="00C926B1">
              <w:rPr>
                <w:b/>
                <w:bCs/>
              </w:rPr>
              <w:t>ROutput</w:t>
            </w:r>
            <w:proofErr w:type="spellEnd"/>
            <w:r w:rsidR="00C926B1" w:rsidRPr="00C926B1">
              <w:rPr>
                <w:b/>
                <w:bCs/>
              </w:rPr>
              <w:t>/”</w:t>
            </w:r>
            <w:r w:rsidR="00C926B1" w:rsidRPr="00C926B1">
              <w:t>.</w:t>
            </w:r>
          </w:p>
        </w:tc>
      </w:tr>
      <w:tr w:rsidR="00313EE3" w:rsidRPr="00F2320D" w14:paraId="1D8F2AD4" w14:textId="77777777" w:rsidTr="00571F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D8F2AD2" w14:textId="3D648211" w:rsidR="00313EE3" w:rsidRPr="000468C5" w:rsidRDefault="00522185" w:rsidP="00463E4B">
            <w:r w:rsidRPr="00522185">
              <w:lastRenderedPageBreak/>
              <w:t>Folder: “0</w:t>
            </w:r>
            <w:r>
              <w:t>3</w:t>
            </w:r>
            <w:r w:rsidRPr="00522185">
              <w:t>_</w:t>
            </w:r>
            <w:r>
              <w:t>validation</w:t>
            </w:r>
            <w:r w:rsidR="00E47C5F">
              <w:t>/</w:t>
            </w:r>
            <w:r w:rsidRPr="00522185">
              <w:t>”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91E5F1D" w14:textId="574787FB" w:rsidR="00100B69" w:rsidRDefault="00571F1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1F11">
              <w:t xml:space="preserve">This folder contains a reproducible pipeline of R-code which provides examples </w:t>
            </w:r>
            <w:r w:rsidR="00100B69">
              <w:t>of</w:t>
            </w:r>
            <w:r w:rsidRPr="00571F11">
              <w:t xml:space="preserve"> our quality control and validation process. In addition, the R-code in this folder </w:t>
            </w:r>
            <w:r w:rsidR="00CC1DF5">
              <w:t>demonstrates</w:t>
            </w:r>
            <w:r>
              <w:t xml:space="preserve"> how to</w:t>
            </w:r>
            <w:r w:rsidRPr="00571F11">
              <w:t xml:space="preserve"> load, link</w:t>
            </w:r>
            <w:r>
              <w:t xml:space="preserve"> and </w:t>
            </w:r>
            <w:r w:rsidRPr="00571F11">
              <w:t>analy</w:t>
            </w:r>
            <w:r>
              <w:t>se the SIPHER Synthetic Population Dataset in combination with Understanding Society Survey data (SN6614).</w:t>
            </w:r>
            <w:r w:rsidR="00100B69">
              <w:t xml:space="preserve"> </w:t>
            </w:r>
          </w:p>
          <w:p w14:paraId="23E19420" w14:textId="77777777" w:rsidR="00100B69" w:rsidRDefault="00100B69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D8F2AD3" w14:textId="42CFB629" w:rsidR="00313EE3" w:rsidRPr="000468C5" w:rsidRDefault="00571F1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Please note that neither the SIPHER Synthetic Population nor any survey datasets are provided. These </w:t>
            </w:r>
            <w:r w:rsidR="00100B69">
              <w:t xml:space="preserve">files </w:t>
            </w:r>
            <w:r>
              <w:t xml:space="preserve">need to be </w:t>
            </w:r>
            <w:r w:rsidR="00017570">
              <w:t>downloaded separately</w:t>
            </w:r>
            <w:r w:rsidR="00100B69">
              <w:t xml:space="preserve"> </w:t>
            </w:r>
            <w:r w:rsidR="00100B69">
              <w:t>(SN6614)</w:t>
            </w:r>
            <w:r w:rsidR="00017570">
              <w:t>. We have indicated with placeholders where these data need to be stored to re-run the pipeline.</w:t>
            </w:r>
            <w:r w:rsidR="001034FE">
              <w:t xml:space="preserve"> </w:t>
            </w:r>
            <w:r w:rsidR="001034FE" w:rsidRPr="001034FE">
              <w:t xml:space="preserve">All code files are stored in the </w:t>
            </w:r>
            <w:r w:rsidR="001034FE" w:rsidRPr="001034FE">
              <w:rPr>
                <w:b/>
                <w:bCs/>
              </w:rPr>
              <w:t>“…/</w:t>
            </w:r>
            <w:proofErr w:type="spellStart"/>
            <w:r w:rsidR="001034FE" w:rsidRPr="001034FE">
              <w:rPr>
                <w:b/>
                <w:bCs/>
              </w:rPr>
              <w:t>RCode</w:t>
            </w:r>
            <w:proofErr w:type="spellEnd"/>
            <w:r w:rsidR="001034FE" w:rsidRPr="001034FE">
              <w:rPr>
                <w:b/>
                <w:bCs/>
              </w:rPr>
              <w:t>/”</w:t>
            </w:r>
            <w:r w:rsidR="001034FE" w:rsidRPr="001034FE">
              <w:t xml:space="preserve"> subfolder. Once the pipeline is run successfully, the </w:t>
            </w:r>
            <w:r w:rsidR="001034FE">
              <w:t xml:space="preserve">output of the validation </w:t>
            </w:r>
            <w:r w:rsidR="001034FE">
              <w:lastRenderedPageBreak/>
              <w:t>pipeline</w:t>
            </w:r>
            <w:r w:rsidR="001034FE" w:rsidRPr="001034FE">
              <w:t xml:space="preserve"> will appear in subfolder </w:t>
            </w:r>
            <w:r w:rsidR="001034FE" w:rsidRPr="001034FE">
              <w:rPr>
                <w:b/>
                <w:bCs/>
              </w:rPr>
              <w:t>“…/</w:t>
            </w:r>
            <w:proofErr w:type="spellStart"/>
            <w:r w:rsidR="001034FE" w:rsidRPr="001034FE">
              <w:rPr>
                <w:b/>
                <w:bCs/>
              </w:rPr>
              <w:t>ROutput</w:t>
            </w:r>
            <w:proofErr w:type="spellEnd"/>
            <w:r w:rsidR="001034FE" w:rsidRPr="001034FE">
              <w:rPr>
                <w:b/>
                <w:bCs/>
              </w:rPr>
              <w:t>/”</w:t>
            </w:r>
            <w:r w:rsidR="001034FE" w:rsidRPr="001034FE">
              <w:t>.</w:t>
            </w:r>
          </w:p>
        </w:tc>
      </w:tr>
    </w:tbl>
    <w:p w14:paraId="1D8F2AE1" w14:textId="1E6B2B42" w:rsidR="001034FE" w:rsidRDefault="001034FE" w:rsidP="00313EE3"/>
    <w:p w14:paraId="4E1889CC" w14:textId="77777777" w:rsidR="00B11E09" w:rsidRDefault="00B11E09" w:rsidP="00313EE3"/>
    <w:p w14:paraId="218EC28D" w14:textId="0421A6C8" w:rsidR="00F907BB" w:rsidRDefault="00F907BB">
      <w:pPr>
        <w:spacing w:before="120" w:after="20" w:line="240" w:lineRule="auto"/>
        <w:rPr>
          <w:b/>
        </w:rPr>
      </w:pPr>
    </w:p>
    <w:p w14:paraId="1D8F2AE2" w14:textId="3E9CD471" w:rsidR="00313EE3" w:rsidRDefault="00313EE3" w:rsidP="00313EE3">
      <w:r w:rsidRPr="00C12F9B">
        <w:rPr>
          <w:b/>
        </w:rPr>
        <w:t>Publications</w:t>
      </w:r>
      <w:r w:rsidRPr="00C12F9B">
        <w:t>:</w:t>
      </w:r>
    </w:p>
    <w:p w14:paraId="23852FDF" w14:textId="77777777" w:rsidR="001F412E" w:rsidRDefault="001F412E" w:rsidP="00313EE3"/>
    <w:p w14:paraId="5389F9CE" w14:textId="088FE85D" w:rsidR="00F907BB" w:rsidRDefault="00F907BB" w:rsidP="00313EE3">
      <w:r>
        <w:t>This deposit supplements the data resources</w:t>
      </w:r>
      <w:r w:rsidR="00513AC0">
        <w:t xml:space="preserve"> “SIPHER Synthetic Population for Individuals in Great Britain 2019-2021”</w:t>
      </w:r>
      <w:r>
        <w:t xml:space="preserve"> and </w:t>
      </w:r>
      <w:r w:rsidR="00513AC0">
        <w:t>its</w:t>
      </w:r>
      <w:r>
        <w:t xml:space="preserve"> respective user guide</w:t>
      </w:r>
      <w:r w:rsidR="00513AC0">
        <w:t>. The dataset is available via the UK Data Service</w:t>
      </w:r>
      <w:r w:rsidR="00100B69">
        <w:t xml:space="preserve"> under the following DOI: </w:t>
      </w:r>
      <w:hyperlink r:id="rId8" w:history="1">
        <w:r w:rsidR="00F23CF5" w:rsidRPr="00D43C92">
          <w:rPr>
            <w:rStyle w:val="Hyperlink"/>
          </w:rPr>
          <w:t>https://doi.org/10.5255/UKDA-SN-9277-1</w:t>
        </w:r>
      </w:hyperlink>
    </w:p>
    <w:p w14:paraId="343CC39B" w14:textId="77777777" w:rsidR="00F907BB" w:rsidRDefault="00F907BB" w:rsidP="00313EE3"/>
    <w:p w14:paraId="338E7D67" w14:textId="478A3F0D" w:rsidR="001F412E" w:rsidRDefault="001F412E" w:rsidP="00313EE3">
      <w:r>
        <w:t>A previous version of the SIPHER Synthetic Population has been described in full detail here:</w:t>
      </w:r>
    </w:p>
    <w:p w14:paraId="78374CC0" w14:textId="7A2E4652" w:rsidR="00100B69" w:rsidRPr="00017570" w:rsidRDefault="001F412E" w:rsidP="00100B69">
      <w:pPr>
        <w:pStyle w:val="ListParagraph"/>
        <w:numPr>
          <w:ilvl w:val="0"/>
          <w:numId w:val="8"/>
        </w:numPr>
      </w:pPr>
      <w:r w:rsidRPr="001F412E">
        <w:t xml:space="preserve">Wu, G., Heppenstall, A., Meier, P. et al. A synthetic population dataset for estimating small area health and socio-economic outcomes in Great Britain. Sci Data 9, 19 (2022). </w:t>
      </w:r>
      <w:hyperlink r:id="rId9" w:history="1">
        <w:r w:rsidRPr="00A85F49">
          <w:rPr>
            <w:rStyle w:val="Hyperlink"/>
          </w:rPr>
          <w:t>https://doi.org/10.1038/s41597-022-01124-9</w:t>
        </w:r>
      </w:hyperlink>
    </w:p>
    <w:sectPr w:rsidR="00100B69" w:rsidRPr="00017570" w:rsidSect="00582C7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F2AE9" w14:textId="77777777" w:rsidR="00313EE3" w:rsidRDefault="00313EE3" w:rsidP="000A1376">
      <w:r>
        <w:separator/>
      </w:r>
    </w:p>
    <w:p w14:paraId="1D8F2AEA" w14:textId="77777777" w:rsidR="00313EE3" w:rsidRDefault="00313EE3"/>
  </w:endnote>
  <w:endnote w:type="continuationSeparator" w:id="0">
    <w:p w14:paraId="1D8F2AEB" w14:textId="77777777" w:rsidR="00313EE3" w:rsidRDefault="00313EE3" w:rsidP="000A1376">
      <w:r>
        <w:continuationSeparator/>
      </w:r>
    </w:p>
    <w:p w14:paraId="1D8F2AEC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8F2AEF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8F2AF0" w14:textId="77777777" w:rsidR="008A3AF3" w:rsidRDefault="008A3AF3" w:rsidP="00DB76AF">
    <w:pPr>
      <w:pStyle w:val="Footer"/>
      <w:ind w:right="360"/>
      <w:rPr>
        <w:rStyle w:val="PageNumber"/>
      </w:rPr>
    </w:pPr>
  </w:p>
  <w:p w14:paraId="1D8F2AF1" w14:textId="77777777" w:rsidR="008A3AF3" w:rsidRDefault="008A3AF3" w:rsidP="000A1376">
    <w:pPr>
      <w:pStyle w:val="Footer"/>
    </w:pPr>
  </w:p>
  <w:p w14:paraId="1D8F2AF2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1D8F2AF3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1D8F2AF4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D8F2AFF" wp14:editId="1D8F2B00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1D8F2AF5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F2AF8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D8F2B05" wp14:editId="1D8F2B06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1D8F2AF9" w14:textId="77777777" w:rsidR="00582C7C" w:rsidRDefault="00582C7C" w:rsidP="00D55D76">
    <w:pPr>
      <w:rPr>
        <w:sz w:val="20"/>
        <w:szCs w:val="20"/>
        <w:lang w:eastAsia="en-GB"/>
      </w:rPr>
    </w:pPr>
  </w:p>
  <w:p w14:paraId="1D8F2AFA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F2AE5" w14:textId="77777777" w:rsidR="00313EE3" w:rsidRDefault="00313EE3" w:rsidP="000A1376">
      <w:r>
        <w:separator/>
      </w:r>
    </w:p>
    <w:p w14:paraId="1D8F2AE6" w14:textId="77777777" w:rsidR="00313EE3" w:rsidRDefault="00313EE3"/>
  </w:footnote>
  <w:footnote w:type="continuationSeparator" w:id="0">
    <w:p w14:paraId="1D8F2AE7" w14:textId="77777777" w:rsidR="00313EE3" w:rsidRDefault="00313EE3" w:rsidP="000A1376">
      <w:r>
        <w:continuationSeparator/>
      </w:r>
    </w:p>
    <w:p w14:paraId="1D8F2AE8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F2AED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1D8F2AFB" wp14:editId="1D8F2AFC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8F2AEE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D8F2AFD" wp14:editId="1D8F2AFE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F2AF6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1D8F2B01" wp14:editId="1D8F2B02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8F2AF7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8F2B03" wp14:editId="1D8F2B04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FC241B"/>
    <w:multiLevelType w:val="hybridMultilevel"/>
    <w:tmpl w:val="CDC6C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253124317">
    <w:abstractNumId w:val="7"/>
  </w:num>
  <w:num w:numId="2" w16cid:durableId="1531068607">
    <w:abstractNumId w:val="0"/>
  </w:num>
  <w:num w:numId="3" w16cid:durableId="56558826">
    <w:abstractNumId w:val="3"/>
  </w:num>
  <w:num w:numId="4" w16cid:durableId="1170831931">
    <w:abstractNumId w:val="4"/>
  </w:num>
  <w:num w:numId="5" w16cid:durableId="984896966">
    <w:abstractNumId w:val="5"/>
  </w:num>
  <w:num w:numId="6" w16cid:durableId="103039893">
    <w:abstractNumId w:val="1"/>
  </w:num>
  <w:num w:numId="7" w16cid:durableId="2093893778">
    <w:abstractNumId w:val="6"/>
  </w:num>
  <w:num w:numId="8" w16cid:durableId="340009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17570"/>
    <w:rsid w:val="000303A1"/>
    <w:rsid w:val="000411F3"/>
    <w:rsid w:val="00041EB3"/>
    <w:rsid w:val="000468C5"/>
    <w:rsid w:val="00052A63"/>
    <w:rsid w:val="0007750F"/>
    <w:rsid w:val="00085FDA"/>
    <w:rsid w:val="0009156B"/>
    <w:rsid w:val="00096CF5"/>
    <w:rsid w:val="00097D41"/>
    <w:rsid w:val="000A0E6C"/>
    <w:rsid w:val="000A1376"/>
    <w:rsid w:val="000B65B2"/>
    <w:rsid w:val="000C363D"/>
    <w:rsid w:val="000D3AF2"/>
    <w:rsid w:val="000F0302"/>
    <w:rsid w:val="00100B69"/>
    <w:rsid w:val="00100ECE"/>
    <w:rsid w:val="001034FE"/>
    <w:rsid w:val="001121E2"/>
    <w:rsid w:val="001500D6"/>
    <w:rsid w:val="00180D94"/>
    <w:rsid w:val="001C23B9"/>
    <w:rsid w:val="001D6237"/>
    <w:rsid w:val="001F1998"/>
    <w:rsid w:val="001F412E"/>
    <w:rsid w:val="00205E01"/>
    <w:rsid w:val="002130FA"/>
    <w:rsid w:val="00236B80"/>
    <w:rsid w:val="002463C7"/>
    <w:rsid w:val="002A721D"/>
    <w:rsid w:val="002B2B3F"/>
    <w:rsid w:val="002B44BE"/>
    <w:rsid w:val="002C3724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427F7"/>
    <w:rsid w:val="00450690"/>
    <w:rsid w:val="0046543A"/>
    <w:rsid w:val="00471EA0"/>
    <w:rsid w:val="004C0442"/>
    <w:rsid w:val="004E723E"/>
    <w:rsid w:val="004F7CFE"/>
    <w:rsid w:val="0050776B"/>
    <w:rsid w:val="00513396"/>
    <w:rsid w:val="0051395D"/>
    <w:rsid w:val="00513AC0"/>
    <w:rsid w:val="00514E91"/>
    <w:rsid w:val="00522185"/>
    <w:rsid w:val="005504D0"/>
    <w:rsid w:val="005665A0"/>
    <w:rsid w:val="00571F11"/>
    <w:rsid w:val="00576E3B"/>
    <w:rsid w:val="00582C7C"/>
    <w:rsid w:val="005A537E"/>
    <w:rsid w:val="005C06E6"/>
    <w:rsid w:val="005D1715"/>
    <w:rsid w:val="005E2AC7"/>
    <w:rsid w:val="005E776B"/>
    <w:rsid w:val="005E788A"/>
    <w:rsid w:val="005F11D2"/>
    <w:rsid w:val="00615B90"/>
    <w:rsid w:val="00625F3C"/>
    <w:rsid w:val="00642EAB"/>
    <w:rsid w:val="00643A7F"/>
    <w:rsid w:val="00655884"/>
    <w:rsid w:val="00666333"/>
    <w:rsid w:val="00670305"/>
    <w:rsid w:val="006818CF"/>
    <w:rsid w:val="00692C5D"/>
    <w:rsid w:val="00694264"/>
    <w:rsid w:val="006A4082"/>
    <w:rsid w:val="006A5CAC"/>
    <w:rsid w:val="006C09AD"/>
    <w:rsid w:val="006D1726"/>
    <w:rsid w:val="00700DB3"/>
    <w:rsid w:val="00734F17"/>
    <w:rsid w:val="007352E8"/>
    <w:rsid w:val="00740C4E"/>
    <w:rsid w:val="00740F8E"/>
    <w:rsid w:val="007723FE"/>
    <w:rsid w:val="007827C7"/>
    <w:rsid w:val="0079216F"/>
    <w:rsid w:val="007A2A15"/>
    <w:rsid w:val="007A7B46"/>
    <w:rsid w:val="007A7D4B"/>
    <w:rsid w:val="007B68B4"/>
    <w:rsid w:val="007B71F0"/>
    <w:rsid w:val="007C31D1"/>
    <w:rsid w:val="007C3A74"/>
    <w:rsid w:val="007D0FA0"/>
    <w:rsid w:val="007D7923"/>
    <w:rsid w:val="007E36D9"/>
    <w:rsid w:val="00801B27"/>
    <w:rsid w:val="00802BE8"/>
    <w:rsid w:val="00816DAC"/>
    <w:rsid w:val="0082399E"/>
    <w:rsid w:val="0082615E"/>
    <w:rsid w:val="00847B5E"/>
    <w:rsid w:val="00855DE7"/>
    <w:rsid w:val="00891550"/>
    <w:rsid w:val="008A3AF3"/>
    <w:rsid w:val="008B05B6"/>
    <w:rsid w:val="008B4270"/>
    <w:rsid w:val="008B53EF"/>
    <w:rsid w:val="008B543C"/>
    <w:rsid w:val="008C51B7"/>
    <w:rsid w:val="008D2216"/>
    <w:rsid w:val="008F1EAE"/>
    <w:rsid w:val="00936097"/>
    <w:rsid w:val="0096208D"/>
    <w:rsid w:val="00967827"/>
    <w:rsid w:val="009A2ACE"/>
    <w:rsid w:val="009B4D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AF0B73"/>
    <w:rsid w:val="00B031D6"/>
    <w:rsid w:val="00B03C3E"/>
    <w:rsid w:val="00B042CF"/>
    <w:rsid w:val="00B11E09"/>
    <w:rsid w:val="00B20AE6"/>
    <w:rsid w:val="00B24B7C"/>
    <w:rsid w:val="00B3093A"/>
    <w:rsid w:val="00B32375"/>
    <w:rsid w:val="00B51622"/>
    <w:rsid w:val="00B63D4A"/>
    <w:rsid w:val="00B70FA9"/>
    <w:rsid w:val="00B910B2"/>
    <w:rsid w:val="00BA1E3F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926B1"/>
    <w:rsid w:val="00CB5100"/>
    <w:rsid w:val="00CC0E69"/>
    <w:rsid w:val="00CC1DF5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96C91"/>
    <w:rsid w:val="00DB4394"/>
    <w:rsid w:val="00DB5975"/>
    <w:rsid w:val="00DB76AF"/>
    <w:rsid w:val="00E00E03"/>
    <w:rsid w:val="00E03464"/>
    <w:rsid w:val="00E16996"/>
    <w:rsid w:val="00E20E62"/>
    <w:rsid w:val="00E32616"/>
    <w:rsid w:val="00E47C5F"/>
    <w:rsid w:val="00E70829"/>
    <w:rsid w:val="00E753B7"/>
    <w:rsid w:val="00EA0F47"/>
    <w:rsid w:val="00EB45E7"/>
    <w:rsid w:val="00EB5917"/>
    <w:rsid w:val="00EC56AA"/>
    <w:rsid w:val="00EF6523"/>
    <w:rsid w:val="00F2320D"/>
    <w:rsid w:val="00F23CF5"/>
    <w:rsid w:val="00F35F95"/>
    <w:rsid w:val="00F70198"/>
    <w:rsid w:val="00F703E3"/>
    <w:rsid w:val="00F76C91"/>
    <w:rsid w:val="00F907BB"/>
    <w:rsid w:val="00FB197A"/>
    <w:rsid w:val="00FB4757"/>
    <w:rsid w:val="00FC2256"/>
    <w:rsid w:val="00FD0D76"/>
    <w:rsid w:val="00FD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D8F2AC2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F4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55/UKDA-SN-9277-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i.org/10.1038/s41597-022-01124-9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Andreas Hoehn</cp:lastModifiedBy>
  <cp:revision>38</cp:revision>
  <dcterms:created xsi:type="dcterms:W3CDTF">2023-04-21T15:21:00Z</dcterms:created>
  <dcterms:modified xsi:type="dcterms:W3CDTF">2024-06-10T08:55:00Z</dcterms:modified>
</cp:coreProperties>
</file>