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21B47" w:rsidRDefault="00321B47" w:rsidP="00321B47">
      <w:pPr>
        <w:spacing w:before="0" w:after="120" w:line="240" w:lineRule="auto"/>
        <w:jc w:val="center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 xml:space="preserve">Calibração da pesquisa - </w:t>
      </w:r>
      <w:r w:rsidRPr="00FD07D4">
        <w:rPr>
          <w:rFonts w:cstheme="minorHAnsi"/>
          <w:b/>
          <w:sz w:val="24"/>
          <w:szCs w:val="24"/>
          <w:u w:val="single"/>
        </w:rPr>
        <w:t>Sobre o peso</w:t>
      </w:r>
    </w:p>
    <w:p w:rsidR="00BF4F40" w:rsidRPr="00321B47" w:rsidRDefault="00BF4F40" w:rsidP="009574F3">
      <w:pPr>
        <w:spacing w:before="0" w:after="120" w:line="240" w:lineRule="auto"/>
        <w:jc w:val="both"/>
        <w:rPr>
          <w:rFonts w:cstheme="minorHAnsi"/>
          <w:b/>
          <w:sz w:val="24"/>
          <w:szCs w:val="24"/>
          <w:u w:val="single"/>
        </w:rPr>
      </w:pPr>
      <w:r w:rsidRPr="009574F3">
        <w:rPr>
          <w:rFonts w:cstheme="minorHAnsi"/>
          <w:sz w:val="24"/>
          <w:szCs w:val="24"/>
        </w:rPr>
        <w:t>O peso é o quanto cada entrevistado representa no conjunto da população. Essa estimação foi feita em dois estágios.</w:t>
      </w:r>
    </w:p>
    <w:p w:rsidR="00524020" w:rsidRPr="009574F3" w:rsidRDefault="00BF4F40" w:rsidP="009574F3">
      <w:pPr>
        <w:spacing w:before="0" w:after="120" w:line="240" w:lineRule="auto"/>
        <w:jc w:val="both"/>
        <w:rPr>
          <w:rFonts w:cstheme="minorHAnsi"/>
          <w:sz w:val="24"/>
          <w:szCs w:val="24"/>
        </w:rPr>
      </w:pPr>
      <w:r w:rsidRPr="009574F3">
        <w:rPr>
          <w:rFonts w:cstheme="minorHAnsi"/>
          <w:sz w:val="24"/>
          <w:szCs w:val="24"/>
        </w:rPr>
        <w:t>A amostra é do</w:t>
      </w:r>
      <w:r w:rsidR="00A77FC6" w:rsidRPr="009574F3">
        <w:rPr>
          <w:rFonts w:cstheme="minorHAnsi"/>
          <w:sz w:val="24"/>
          <w:szCs w:val="24"/>
        </w:rPr>
        <w:t xml:space="preserve">miciliar, portanto, a princípio, </w:t>
      </w:r>
      <w:r w:rsidR="00FD07D4">
        <w:rPr>
          <w:rFonts w:cstheme="minorHAnsi"/>
          <w:sz w:val="24"/>
          <w:szCs w:val="24"/>
        </w:rPr>
        <w:t xml:space="preserve">cada observação </w:t>
      </w:r>
      <w:r w:rsidR="00A77FC6" w:rsidRPr="00BF4F40">
        <w:rPr>
          <w:rFonts w:cstheme="minorHAnsi"/>
          <w:sz w:val="24"/>
          <w:szCs w:val="24"/>
        </w:rPr>
        <w:t>representa a população de domicílios</w:t>
      </w:r>
      <w:r w:rsidR="00FD07D4">
        <w:rPr>
          <w:rFonts w:cstheme="minorHAnsi"/>
          <w:sz w:val="24"/>
          <w:szCs w:val="24"/>
        </w:rPr>
        <w:t>,</w:t>
      </w:r>
      <w:r w:rsidR="00A77FC6" w:rsidRPr="00BF4F40">
        <w:rPr>
          <w:rFonts w:cstheme="minorHAnsi"/>
          <w:sz w:val="24"/>
          <w:szCs w:val="24"/>
        </w:rPr>
        <w:t xml:space="preserve"> e não a de pessoas.</w:t>
      </w:r>
      <w:r w:rsidR="00321B47">
        <w:rPr>
          <w:rFonts w:cstheme="minorHAnsi"/>
          <w:sz w:val="24"/>
          <w:szCs w:val="24"/>
        </w:rPr>
        <w:t xml:space="preserve"> </w:t>
      </w:r>
      <w:proofErr w:type="gramStart"/>
      <w:r w:rsidR="00FD07D4">
        <w:rPr>
          <w:rFonts w:cstheme="minorHAnsi"/>
          <w:sz w:val="24"/>
          <w:szCs w:val="24"/>
        </w:rPr>
        <w:t>Então</w:t>
      </w:r>
      <w:proofErr w:type="gramEnd"/>
      <w:r w:rsidR="00FD07D4">
        <w:rPr>
          <w:rFonts w:cstheme="minorHAnsi"/>
          <w:sz w:val="24"/>
          <w:szCs w:val="24"/>
        </w:rPr>
        <w:t>, p</w:t>
      </w:r>
      <w:r w:rsidR="00A62DC9" w:rsidRPr="009574F3">
        <w:rPr>
          <w:rFonts w:cstheme="minorHAnsi"/>
          <w:sz w:val="24"/>
          <w:szCs w:val="24"/>
        </w:rPr>
        <w:t>rimeiramente, é levada em conta a</w:t>
      </w:r>
      <w:r w:rsidR="00A77FC6" w:rsidRPr="009574F3">
        <w:rPr>
          <w:rFonts w:cstheme="minorHAnsi"/>
          <w:sz w:val="24"/>
          <w:szCs w:val="24"/>
        </w:rPr>
        <w:t xml:space="preserve"> probabilidade do domicílio ser selecionad</w:t>
      </w:r>
      <w:r w:rsidR="00A62DC9" w:rsidRPr="009574F3">
        <w:rPr>
          <w:rFonts w:cstheme="minorHAnsi"/>
          <w:sz w:val="24"/>
          <w:szCs w:val="24"/>
        </w:rPr>
        <w:t xml:space="preserve">o, considerando o número de domicílios </w:t>
      </w:r>
      <w:r w:rsidR="00FD07D4">
        <w:rPr>
          <w:rFonts w:cstheme="minorHAnsi"/>
          <w:sz w:val="24"/>
          <w:szCs w:val="24"/>
        </w:rPr>
        <w:t>com entrevista</w:t>
      </w:r>
      <w:r w:rsidR="00A62DC9" w:rsidRPr="009574F3">
        <w:rPr>
          <w:rFonts w:cstheme="minorHAnsi"/>
          <w:sz w:val="24"/>
          <w:szCs w:val="24"/>
        </w:rPr>
        <w:t xml:space="preserve">, o número de domicílios </w:t>
      </w:r>
      <w:r w:rsidR="009707FA">
        <w:rPr>
          <w:rFonts w:cstheme="minorHAnsi"/>
          <w:sz w:val="24"/>
          <w:szCs w:val="24"/>
        </w:rPr>
        <w:t>abertos</w:t>
      </w:r>
      <w:r w:rsidR="00A62DC9" w:rsidRPr="009574F3">
        <w:rPr>
          <w:rFonts w:cstheme="minorHAnsi"/>
          <w:sz w:val="24"/>
          <w:szCs w:val="24"/>
        </w:rPr>
        <w:t xml:space="preserve"> (resultados 01, 02, 03, 04, 06 e 07</w:t>
      </w:r>
      <w:r w:rsidR="00FD07D4">
        <w:rPr>
          <w:rFonts w:cstheme="minorHAnsi"/>
          <w:sz w:val="24"/>
          <w:szCs w:val="24"/>
        </w:rPr>
        <w:t xml:space="preserve"> da folha de coleta, disponível no e-mail enviado em 28 de maio</w:t>
      </w:r>
      <w:r w:rsidR="00A62DC9" w:rsidRPr="009574F3">
        <w:rPr>
          <w:rFonts w:cstheme="minorHAnsi"/>
          <w:sz w:val="24"/>
          <w:szCs w:val="24"/>
        </w:rPr>
        <w:t>)</w:t>
      </w:r>
      <w:r w:rsidR="00524020" w:rsidRPr="009574F3">
        <w:rPr>
          <w:rFonts w:cstheme="minorHAnsi"/>
          <w:sz w:val="24"/>
          <w:szCs w:val="24"/>
        </w:rPr>
        <w:t xml:space="preserve">, o número de endereços visitados e o número total de endereços existentes </w:t>
      </w:r>
      <w:r w:rsidR="009707FA">
        <w:rPr>
          <w:rFonts w:cstheme="minorHAnsi"/>
          <w:sz w:val="24"/>
          <w:szCs w:val="24"/>
        </w:rPr>
        <w:t xml:space="preserve">no cadastro que serviu de base. </w:t>
      </w:r>
      <w:r w:rsidR="00524020" w:rsidRPr="009574F3">
        <w:rPr>
          <w:rFonts w:cstheme="minorHAnsi"/>
          <w:sz w:val="24"/>
          <w:szCs w:val="24"/>
        </w:rPr>
        <w:t xml:space="preserve">Depois, é levada em conta a probabilidade </w:t>
      </w:r>
      <w:proofErr w:type="gramStart"/>
      <w:r w:rsidR="00524020" w:rsidRPr="009574F3">
        <w:rPr>
          <w:rFonts w:cstheme="minorHAnsi"/>
          <w:sz w:val="24"/>
          <w:szCs w:val="24"/>
        </w:rPr>
        <w:t>da</w:t>
      </w:r>
      <w:proofErr w:type="gramEnd"/>
      <w:r w:rsidR="00524020" w:rsidRPr="009574F3">
        <w:rPr>
          <w:rFonts w:cstheme="minorHAnsi"/>
          <w:sz w:val="24"/>
          <w:szCs w:val="24"/>
        </w:rPr>
        <w:t xml:space="preserve"> pessoa ser selecionada dentro do domicílio, que considera o número de pessoas elegíveis.</w:t>
      </w:r>
    </w:p>
    <w:p w:rsidR="009707FA" w:rsidRDefault="00524020" w:rsidP="009574F3">
      <w:pPr>
        <w:spacing w:before="0" w:after="120" w:line="240" w:lineRule="auto"/>
        <w:jc w:val="both"/>
        <w:rPr>
          <w:rFonts w:cstheme="minorHAnsi"/>
          <w:sz w:val="24"/>
          <w:szCs w:val="24"/>
        </w:rPr>
      </w:pPr>
      <w:r w:rsidRPr="009574F3">
        <w:rPr>
          <w:rFonts w:cstheme="minorHAnsi"/>
          <w:sz w:val="24"/>
          <w:szCs w:val="24"/>
        </w:rPr>
        <w:t>Junto a isso, vem outros dois tratamentos.</w:t>
      </w:r>
    </w:p>
    <w:p w:rsidR="00524020" w:rsidRPr="009574F3" w:rsidRDefault="00524020" w:rsidP="009574F3">
      <w:pPr>
        <w:spacing w:before="0" w:after="120" w:line="240" w:lineRule="auto"/>
        <w:jc w:val="both"/>
        <w:rPr>
          <w:rFonts w:cstheme="minorHAnsi"/>
          <w:sz w:val="24"/>
          <w:szCs w:val="24"/>
        </w:rPr>
      </w:pPr>
      <w:r w:rsidRPr="009574F3">
        <w:rPr>
          <w:rFonts w:cstheme="minorHAnsi"/>
          <w:sz w:val="24"/>
          <w:szCs w:val="24"/>
        </w:rPr>
        <w:t xml:space="preserve">Um deles é a estimação da população para o período da coleta. A coleta foi em 2019, mas os parâmetros populacionais disponíveis eram de 2013. Para isso, foi usado um modelo linear </w:t>
      </w:r>
      <w:r w:rsidR="00FD07D4">
        <w:rPr>
          <w:rFonts w:cstheme="minorHAnsi"/>
          <w:sz w:val="24"/>
          <w:szCs w:val="24"/>
        </w:rPr>
        <w:t xml:space="preserve">a partir das </w:t>
      </w:r>
      <w:r w:rsidRPr="009574F3">
        <w:rPr>
          <w:rFonts w:cstheme="minorHAnsi"/>
          <w:sz w:val="24"/>
          <w:szCs w:val="24"/>
        </w:rPr>
        <w:t xml:space="preserve">estimativas anuais de população do IBGE para o Estado do Rio de Janeiro. Com esta estimação, a população elegível (18 anos ou mais) que era 97.877, em 2013, se </w:t>
      </w:r>
      <w:r w:rsidR="009707FA">
        <w:rPr>
          <w:rFonts w:cstheme="minorHAnsi"/>
          <w:sz w:val="24"/>
          <w:szCs w:val="24"/>
        </w:rPr>
        <w:t xml:space="preserve">tornou </w:t>
      </w:r>
      <w:r w:rsidRPr="009574F3">
        <w:rPr>
          <w:rFonts w:cstheme="minorHAnsi"/>
          <w:sz w:val="24"/>
          <w:szCs w:val="24"/>
        </w:rPr>
        <w:t xml:space="preserve">101.549, em </w:t>
      </w:r>
      <w:r w:rsidR="009707FA">
        <w:rPr>
          <w:rFonts w:cstheme="minorHAnsi"/>
          <w:sz w:val="24"/>
          <w:szCs w:val="24"/>
        </w:rPr>
        <w:t>1º/07/2019</w:t>
      </w:r>
      <w:r w:rsidRPr="009574F3">
        <w:rPr>
          <w:rFonts w:cstheme="minorHAnsi"/>
          <w:sz w:val="24"/>
          <w:szCs w:val="24"/>
        </w:rPr>
        <w:t>.</w:t>
      </w:r>
    </w:p>
    <w:p w:rsidR="00DE071F" w:rsidRPr="009574F3" w:rsidRDefault="00524020" w:rsidP="009574F3">
      <w:pPr>
        <w:spacing w:before="0" w:after="120" w:line="240" w:lineRule="auto"/>
        <w:jc w:val="both"/>
        <w:rPr>
          <w:rFonts w:cstheme="minorHAnsi"/>
          <w:sz w:val="24"/>
          <w:szCs w:val="24"/>
        </w:rPr>
      </w:pPr>
      <w:r w:rsidRPr="009574F3">
        <w:rPr>
          <w:rFonts w:cstheme="minorHAnsi"/>
          <w:sz w:val="24"/>
          <w:szCs w:val="24"/>
        </w:rPr>
        <w:t>O outro tratamento diz respeito à calibração de sexo e faixa etária, para compatibilizar as proporções amostrais com os parâmetros populacionais conhecidos. Para a calibração de idade foram utilizadas quatro faixas etárias: 18 a 29 anos; 30 a 49 anos; 50 a 65 anos; 66 anos ou mais.</w:t>
      </w:r>
    </w:p>
    <w:p w:rsidR="00BF4F40" w:rsidRPr="00BF4F40" w:rsidRDefault="00DE071F" w:rsidP="009574F3">
      <w:pPr>
        <w:spacing w:before="0" w:after="12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 w:rsidRPr="009574F3">
        <w:rPr>
          <w:rFonts w:eastAsia="Times New Roman" w:cstheme="minorHAnsi"/>
          <w:sz w:val="24"/>
          <w:szCs w:val="24"/>
          <w:lang w:eastAsia="pt-BR"/>
        </w:rPr>
        <w:t xml:space="preserve">Há, pelo menos, </w:t>
      </w:r>
      <w:r w:rsidR="00BF4F40" w:rsidRPr="00BF4F40">
        <w:rPr>
          <w:rFonts w:eastAsia="Times New Roman" w:cstheme="minorHAnsi"/>
          <w:sz w:val="24"/>
          <w:szCs w:val="24"/>
          <w:lang w:eastAsia="pt-BR"/>
        </w:rPr>
        <w:t xml:space="preserve">três razões para </w:t>
      </w:r>
      <w:r w:rsidR="009707FA">
        <w:rPr>
          <w:rFonts w:eastAsia="Times New Roman" w:cstheme="minorHAnsi"/>
          <w:sz w:val="24"/>
          <w:szCs w:val="24"/>
          <w:lang w:eastAsia="pt-BR"/>
        </w:rPr>
        <w:t>o uso da calibração:</w:t>
      </w:r>
    </w:p>
    <w:p w:rsidR="00BF4F40" w:rsidRPr="00BF4F40" w:rsidRDefault="00DE071F" w:rsidP="009574F3">
      <w:pPr>
        <w:spacing w:before="0" w:after="12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 w:rsidRPr="009574F3">
        <w:rPr>
          <w:rFonts w:eastAsia="Times New Roman" w:cstheme="minorHAnsi"/>
          <w:sz w:val="24"/>
          <w:szCs w:val="24"/>
          <w:lang w:eastAsia="pt-BR"/>
        </w:rPr>
        <w:t>(1)  A</w:t>
      </w:r>
      <w:r w:rsidR="00BF4F40" w:rsidRPr="00BF4F40">
        <w:rPr>
          <w:rFonts w:eastAsia="Times New Roman" w:cstheme="minorHAnsi"/>
          <w:sz w:val="24"/>
          <w:szCs w:val="24"/>
          <w:lang w:eastAsia="pt-BR"/>
        </w:rPr>
        <w:t>s probabilidades de seleção foram baseadas no Censo de 2013. Assim, pesos baseados nessas probabilidades seriam capazes de produzir estimativas que</w:t>
      </w:r>
      <w:r w:rsidRPr="009574F3">
        <w:rPr>
          <w:rFonts w:eastAsia="Times New Roman" w:cstheme="minorHAnsi"/>
          <w:sz w:val="24"/>
          <w:szCs w:val="24"/>
          <w:lang w:eastAsia="pt-BR"/>
        </w:rPr>
        <w:t>,</w:t>
      </w:r>
      <w:r w:rsidR="00BF4F40" w:rsidRPr="00BF4F40">
        <w:rPr>
          <w:rFonts w:eastAsia="Times New Roman" w:cstheme="minorHAnsi"/>
          <w:sz w:val="24"/>
          <w:szCs w:val="24"/>
          <w:lang w:eastAsia="pt-BR"/>
        </w:rPr>
        <w:t xml:space="preserve"> no máximo</w:t>
      </w:r>
      <w:r w:rsidRPr="009574F3">
        <w:rPr>
          <w:rFonts w:eastAsia="Times New Roman" w:cstheme="minorHAnsi"/>
          <w:sz w:val="24"/>
          <w:szCs w:val="24"/>
          <w:lang w:eastAsia="pt-BR"/>
        </w:rPr>
        <w:t>,</w:t>
      </w:r>
      <w:r w:rsidR="00BF4F40" w:rsidRPr="00BF4F40">
        <w:rPr>
          <w:rFonts w:eastAsia="Times New Roman" w:cstheme="minorHAnsi"/>
          <w:sz w:val="24"/>
          <w:szCs w:val="24"/>
          <w:lang w:eastAsia="pt-BR"/>
        </w:rPr>
        <w:t xml:space="preserve"> chegariam perto </w:t>
      </w:r>
      <w:r w:rsidRPr="009574F3">
        <w:rPr>
          <w:rFonts w:eastAsia="Times New Roman" w:cstheme="minorHAnsi"/>
          <w:sz w:val="24"/>
          <w:szCs w:val="24"/>
          <w:lang w:eastAsia="pt-BR"/>
        </w:rPr>
        <w:t xml:space="preserve">da população total de 2013. Porém, </w:t>
      </w:r>
      <w:r w:rsidR="00BF4F40" w:rsidRPr="00BF4F40">
        <w:rPr>
          <w:rFonts w:eastAsia="Times New Roman" w:cstheme="minorHAnsi"/>
          <w:sz w:val="24"/>
          <w:szCs w:val="24"/>
          <w:lang w:eastAsia="pt-BR"/>
        </w:rPr>
        <w:t xml:space="preserve">o viés amostral de busca de domicílio </w:t>
      </w:r>
      <w:r w:rsidRPr="009574F3">
        <w:rPr>
          <w:rFonts w:eastAsia="Times New Roman" w:cstheme="minorHAnsi"/>
          <w:sz w:val="24"/>
          <w:szCs w:val="24"/>
          <w:lang w:eastAsia="pt-BR"/>
        </w:rPr>
        <w:t xml:space="preserve">com menos moradores </w:t>
      </w:r>
      <w:r w:rsidR="00BF4F40" w:rsidRPr="00BF4F40">
        <w:rPr>
          <w:rFonts w:eastAsia="Times New Roman" w:cstheme="minorHAnsi"/>
          <w:sz w:val="24"/>
          <w:szCs w:val="24"/>
          <w:lang w:eastAsia="pt-BR"/>
        </w:rPr>
        <w:t>produz uma sub</w:t>
      </w:r>
      <w:r w:rsidRPr="009574F3">
        <w:rPr>
          <w:rFonts w:eastAsia="Times New Roman" w:cstheme="minorHAnsi"/>
          <w:sz w:val="24"/>
          <w:szCs w:val="24"/>
          <w:lang w:eastAsia="pt-BR"/>
        </w:rPr>
        <w:t>estimação do total de população</w:t>
      </w:r>
      <w:r w:rsidR="009707FA">
        <w:rPr>
          <w:rFonts w:eastAsia="Times New Roman" w:cstheme="minorHAnsi"/>
          <w:sz w:val="24"/>
          <w:szCs w:val="24"/>
          <w:lang w:eastAsia="pt-BR"/>
        </w:rPr>
        <w:t>.</w:t>
      </w:r>
    </w:p>
    <w:p w:rsidR="00BF4F40" w:rsidRPr="00BF4F40" w:rsidRDefault="00BF4F40" w:rsidP="009574F3">
      <w:pPr>
        <w:spacing w:before="0" w:after="12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 w:rsidRPr="00BF4F40">
        <w:rPr>
          <w:rFonts w:eastAsia="Times New Roman" w:cstheme="minorHAnsi"/>
          <w:sz w:val="24"/>
          <w:szCs w:val="24"/>
          <w:lang w:eastAsia="pt-BR"/>
        </w:rPr>
        <w:t xml:space="preserve">(2) </w:t>
      </w:r>
      <w:r w:rsidR="004669E1">
        <w:rPr>
          <w:rFonts w:eastAsia="Times New Roman" w:cstheme="minorHAnsi"/>
          <w:sz w:val="24"/>
          <w:szCs w:val="24"/>
          <w:lang w:eastAsia="pt-BR"/>
        </w:rPr>
        <w:t>Qualquer</w:t>
      </w:r>
      <w:r w:rsidRPr="00BF4F40">
        <w:rPr>
          <w:rFonts w:eastAsia="Times New Roman" w:cstheme="minorHAnsi"/>
          <w:sz w:val="24"/>
          <w:szCs w:val="24"/>
          <w:lang w:eastAsia="pt-BR"/>
        </w:rPr>
        <w:t xml:space="preserve"> amostra domiciliar representa a população de domicílios</w:t>
      </w:r>
      <w:r w:rsidR="009707FA">
        <w:rPr>
          <w:rFonts w:eastAsia="Times New Roman" w:cstheme="minorHAnsi"/>
          <w:sz w:val="24"/>
          <w:szCs w:val="24"/>
          <w:lang w:eastAsia="pt-BR"/>
        </w:rPr>
        <w:t>,</w:t>
      </w:r>
      <w:r w:rsidRPr="00BF4F40">
        <w:rPr>
          <w:rFonts w:eastAsia="Times New Roman" w:cstheme="minorHAnsi"/>
          <w:sz w:val="24"/>
          <w:szCs w:val="24"/>
          <w:lang w:eastAsia="pt-BR"/>
        </w:rPr>
        <w:t xml:space="preserve"> e não a de pessoas. Assim, a calibração corrige o viés de sexo e idade </w:t>
      </w:r>
      <w:r w:rsidR="00DE071F" w:rsidRPr="009574F3">
        <w:rPr>
          <w:rFonts w:eastAsia="Times New Roman" w:cstheme="minorHAnsi"/>
          <w:sz w:val="24"/>
          <w:szCs w:val="24"/>
          <w:lang w:eastAsia="pt-BR"/>
        </w:rPr>
        <w:t>inerente a</w:t>
      </w:r>
      <w:r w:rsidRPr="00BF4F40">
        <w:rPr>
          <w:rFonts w:eastAsia="Times New Roman" w:cstheme="minorHAnsi"/>
          <w:sz w:val="24"/>
          <w:szCs w:val="24"/>
          <w:lang w:eastAsia="pt-BR"/>
        </w:rPr>
        <w:t xml:space="preserve"> toda e qualquer amostra domiciliar</w:t>
      </w:r>
      <w:r w:rsidR="00DE071F" w:rsidRPr="009574F3">
        <w:rPr>
          <w:rFonts w:eastAsia="Times New Roman" w:cstheme="minorHAnsi"/>
          <w:sz w:val="24"/>
          <w:szCs w:val="24"/>
          <w:lang w:eastAsia="pt-BR"/>
        </w:rPr>
        <w:t>, cuja probabilidade de retratar exatamente a proporção conhe</w:t>
      </w:r>
      <w:r w:rsidR="009707FA">
        <w:rPr>
          <w:rFonts w:eastAsia="Times New Roman" w:cstheme="minorHAnsi"/>
          <w:sz w:val="24"/>
          <w:szCs w:val="24"/>
          <w:lang w:eastAsia="pt-BR"/>
        </w:rPr>
        <w:t>cida da população é remotíssima.</w:t>
      </w:r>
    </w:p>
    <w:p w:rsidR="009574F3" w:rsidRPr="009574F3" w:rsidRDefault="00BF4F40" w:rsidP="009574F3">
      <w:pPr>
        <w:spacing w:before="0" w:after="12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 w:rsidRPr="00BF4F40">
        <w:rPr>
          <w:rFonts w:eastAsia="Times New Roman" w:cstheme="minorHAnsi"/>
          <w:sz w:val="24"/>
          <w:szCs w:val="24"/>
          <w:lang w:eastAsia="pt-BR"/>
        </w:rPr>
        <w:t xml:space="preserve">(3) </w:t>
      </w:r>
      <w:r w:rsidR="0043575A" w:rsidRPr="009574F3">
        <w:rPr>
          <w:rFonts w:eastAsia="Times New Roman" w:cstheme="minorHAnsi"/>
          <w:sz w:val="24"/>
          <w:szCs w:val="24"/>
          <w:lang w:eastAsia="pt-BR"/>
        </w:rPr>
        <w:t>A</w:t>
      </w:r>
      <w:r w:rsidR="00DE071F" w:rsidRPr="009574F3">
        <w:rPr>
          <w:rFonts w:eastAsia="Times New Roman" w:cstheme="minorHAnsi"/>
          <w:sz w:val="24"/>
          <w:szCs w:val="24"/>
          <w:lang w:eastAsia="pt-BR"/>
        </w:rPr>
        <w:t xml:space="preserve">pesar da seleção da pessoa ser por sorteio, há uma tendência (fator humano) </w:t>
      </w:r>
      <w:r w:rsidR="0043575A" w:rsidRPr="009574F3">
        <w:rPr>
          <w:rFonts w:eastAsia="Times New Roman" w:cstheme="minorHAnsi"/>
          <w:sz w:val="24"/>
          <w:szCs w:val="24"/>
          <w:lang w:eastAsia="pt-BR"/>
        </w:rPr>
        <w:t>de</w:t>
      </w:r>
      <w:r w:rsidR="00DE071F" w:rsidRPr="009574F3">
        <w:rPr>
          <w:rFonts w:eastAsia="Times New Roman" w:cstheme="minorHAnsi"/>
          <w:sz w:val="24"/>
          <w:szCs w:val="24"/>
          <w:lang w:eastAsia="pt-BR"/>
        </w:rPr>
        <w:t xml:space="preserve"> sucesso </w:t>
      </w:r>
      <w:r w:rsidR="0043575A" w:rsidRPr="009574F3">
        <w:rPr>
          <w:rFonts w:eastAsia="Times New Roman" w:cstheme="minorHAnsi"/>
          <w:sz w:val="24"/>
          <w:szCs w:val="24"/>
          <w:lang w:eastAsia="pt-BR"/>
        </w:rPr>
        <w:t xml:space="preserve">maior </w:t>
      </w:r>
      <w:r w:rsidR="00DE071F" w:rsidRPr="009574F3">
        <w:rPr>
          <w:rFonts w:eastAsia="Times New Roman" w:cstheme="minorHAnsi"/>
          <w:sz w:val="24"/>
          <w:szCs w:val="24"/>
          <w:lang w:eastAsia="pt-BR"/>
        </w:rPr>
        <w:t>com as pessoas</w:t>
      </w:r>
      <w:r w:rsidRPr="00BF4F40"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="0043575A" w:rsidRPr="009574F3">
        <w:rPr>
          <w:rFonts w:eastAsia="Times New Roman" w:cstheme="minorHAnsi"/>
          <w:sz w:val="24"/>
          <w:szCs w:val="24"/>
          <w:lang w:eastAsia="pt-BR"/>
        </w:rPr>
        <w:t>normalmente</w:t>
      </w:r>
      <w:r w:rsidR="00DE071F" w:rsidRPr="009574F3"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BF4F40">
        <w:rPr>
          <w:rFonts w:eastAsia="Times New Roman" w:cstheme="minorHAnsi"/>
          <w:sz w:val="24"/>
          <w:szCs w:val="24"/>
          <w:lang w:eastAsia="pt-BR"/>
        </w:rPr>
        <w:t>presentes</w:t>
      </w:r>
      <w:r w:rsidR="00DE071F" w:rsidRPr="009574F3">
        <w:rPr>
          <w:rFonts w:eastAsia="Times New Roman" w:cstheme="minorHAnsi"/>
          <w:sz w:val="24"/>
          <w:szCs w:val="24"/>
          <w:lang w:eastAsia="pt-BR"/>
        </w:rPr>
        <w:t xml:space="preserve"> (grande parte das ausências não é revertida nem mesmo com as revisitas)</w:t>
      </w:r>
      <w:r w:rsidRPr="00BF4F40">
        <w:rPr>
          <w:rFonts w:eastAsia="Times New Roman" w:cstheme="minorHAnsi"/>
          <w:sz w:val="24"/>
          <w:szCs w:val="24"/>
          <w:lang w:eastAsia="pt-BR"/>
        </w:rPr>
        <w:t xml:space="preserve">, causando um viés de disponibilidade </w:t>
      </w:r>
      <w:r w:rsidR="00DE071F" w:rsidRPr="009574F3">
        <w:rPr>
          <w:rFonts w:eastAsia="Times New Roman" w:cstheme="minorHAnsi"/>
          <w:sz w:val="24"/>
          <w:szCs w:val="24"/>
          <w:lang w:eastAsia="pt-BR"/>
        </w:rPr>
        <w:t>que se reflete, por exemplo, em mais</w:t>
      </w:r>
      <w:r w:rsidRPr="00BF4F40">
        <w:rPr>
          <w:rFonts w:eastAsia="Times New Roman" w:cstheme="minorHAnsi"/>
          <w:sz w:val="24"/>
          <w:szCs w:val="24"/>
          <w:lang w:eastAsia="pt-BR"/>
        </w:rPr>
        <w:t xml:space="preserve"> mulheres e mais idosos do que a proporção </w:t>
      </w:r>
      <w:r w:rsidR="00DE071F" w:rsidRPr="009574F3">
        <w:rPr>
          <w:rFonts w:eastAsia="Times New Roman" w:cstheme="minorHAnsi"/>
          <w:sz w:val="24"/>
          <w:szCs w:val="24"/>
          <w:lang w:eastAsia="pt-BR"/>
        </w:rPr>
        <w:t>existente na população</w:t>
      </w:r>
      <w:r w:rsidR="009707FA">
        <w:rPr>
          <w:rFonts w:eastAsia="Times New Roman" w:cstheme="minorHAnsi"/>
          <w:sz w:val="24"/>
          <w:szCs w:val="24"/>
          <w:lang w:eastAsia="pt-BR"/>
        </w:rPr>
        <w:t>.</w:t>
      </w:r>
    </w:p>
    <w:sectPr w:rsidR="009574F3" w:rsidRPr="009574F3" w:rsidSect="00A6218C">
      <w:headerReference w:type="default" r:id="rId6"/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B3FA6" w:rsidRDefault="00BB3FA6" w:rsidP="00FD07D4">
      <w:pPr>
        <w:spacing w:before="0" w:line="240" w:lineRule="auto"/>
      </w:pPr>
      <w:r>
        <w:separator/>
      </w:r>
    </w:p>
  </w:endnote>
  <w:endnote w:type="continuationSeparator" w:id="0">
    <w:p w:rsidR="00BB3FA6" w:rsidRDefault="00BB3FA6" w:rsidP="00FD07D4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B3FA6" w:rsidRDefault="00BB3FA6" w:rsidP="00FD07D4">
      <w:pPr>
        <w:spacing w:before="0" w:line="240" w:lineRule="auto"/>
      </w:pPr>
      <w:r>
        <w:separator/>
      </w:r>
    </w:p>
  </w:footnote>
  <w:footnote w:type="continuationSeparator" w:id="0">
    <w:p w:rsidR="00BB3FA6" w:rsidRDefault="00BB3FA6" w:rsidP="00FD07D4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36602477"/>
      <w:docPartObj>
        <w:docPartGallery w:val="Page Numbers (Top of Page)"/>
        <w:docPartUnique/>
      </w:docPartObj>
    </w:sdtPr>
    <w:sdtContent>
      <w:p w:rsidR="00FD07D4" w:rsidRDefault="00FD07D4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69E1">
          <w:rPr>
            <w:noProof/>
          </w:rPr>
          <w:t>2</w:t>
        </w:r>
        <w:r>
          <w:fldChar w:fldCharType="end"/>
        </w:r>
      </w:p>
    </w:sdtContent>
  </w:sdt>
  <w:p w:rsidR="00FD07D4" w:rsidRDefault="00FD07D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4CC8"/>
    <w:rsid w:val="000017BB"/>
    <w:rsid w:val="00032508"/>
    <w:rsid w:val="000F0832"/>
    <w:rsid w:val="001E0A9C"/>
    <w:rsid w:val="00245969"/>
    <w:rsid w:val="00286275"/>
    <w:rsid w:val="002B7221"/>
    <w:rsid w:val="00314D32"/>
    <w:rsid w:val="00321B47"/>
    <w:rsid w:val="0037709A"/>
    <w:rsid w:val="0043575A"/>
    <w:rsid w:val="004669E1"/>
    <w:rsid w:val="004E311E"/>
    <w:rsid w:val="00524020"/>
    <w:rsid w:val="006A5F3B"/>
    <w:rsid w:val="00717913"/>
    <w:rsid w:val="00786CAE"/>
    <w:rsid w:val="0079074A"/>
    <w:rsid w:val="009574F3"/>
    <w:rsid w:val="009707FA"/>
    <w:rsid w:val="00A6218C"/>
    <w:rsid w:val="00A62DC9"/>
    <w:rsid w:val="00A77FC6"/>
    <w:rsid w:val="00B23D14"/>
    <w:rsid w:val="00B669C8"/>
    <w:rsid w:val="00B907A3"/>
    <w:rsid w:val="00BA191E"/>
    <w:rsid w:val="00BB3FA6"/>
    <w:rsid w:val="00BF4F40"/>
    <w:rsid w:val="00C44CC8"/>
    <w:rsid w:val="00C74D58"/>
    <w:rsid w:val="00CE663B"/>
    <w:rsid w:val="00DE071F"/>
    <w:rsid w:val="00E56EFE"/>
    <w:rsid w:val="00FD0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C1957"/>
  <w15:docId w15:val="{9B6061DE-CFFA-4A35-941A-C1B10BAC9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2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C44CC8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44CC8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44CC8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FD07D4"/>
    <w:pPr>
      <w:tabs>
        <w:tab w:val="center" w:pos="4252"/>
        <w:tab w:val="right" w:pos="8504"/>
      </w:tabs>
      <w:spacing w:before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D07D4"/>
  </w:style>
  <w:style w:type="paragraph" w:styleId="Rodap">
    <w:name w:val="footer"/>
    <w:basedOn w:val="Normal"/>
    <w:link w:val="RodapChar"/>
    <w:uiPriority w:val="99"/>
    <w:unhideWhenUsed/>
    <w:rsid w:val="00FD07D4"/>
    <w:pPr>
      <w:tabs>
        <w:tab w:val="center" w:pos="4252"/>
        <w:tab w:val="right" w:pos="8504"/>
      </w:tabs>
      <w:spacing w:before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D07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47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6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4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6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5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1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5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5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1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9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2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1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1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1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7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2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2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1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0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8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6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25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98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0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9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2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2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25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0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17779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48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42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</Pages>
  <Words>390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Mauricio</dc:creator>
  <cp:lastModifiedBy>Bruna Ribeiro</cp:lastModifiedBy>
  <cp:revision>11</cp:revision>
  <dcterms:created xsi:type="dcterms:W3CDTF">2020-06-06T15:34:00Z</dcterms:created>
  <dcterms:modified xsi:type="dcterms:W3CDTF">2023-05-11T12:19:00Z</dcterms:modified>
</cp:coreProperties>
</file>