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4521" w14:textId="683BB192" w:rsidR="00621238" w:rsidRDefault="00616A8E">
      <w:pPr>
        <w:rPr>
          <w:b/>
          <w:bCs/>
        </w:rPr>
      </w:pPr>
      <w:r>
        <w:rPr>
          <w:b/>
          <w:bCs/>
        </w:rPr>
        <w:t xml:space="preserve">Name of project: </w:t>
      </w:r>
      <w:r w:rsidRPr="00616A8E">
        <w:t xml:space="preserve">Unlocking data to inform public health policy and practice: decision-maker perspectives on the use of cross-sectoral data as part of a whole-systems </w:t>
      </w:r>
      <w:proofErr w:type="gramStart"/>
      <w:r w:rsidRPr="00616A8E">
        <w:t>approach</w:t>
      </w:r>
      <w:proofErr w:type="gramEnd"/>
    </w:p>
    <w:p w14:paraId="666CB5DF" w14:textId="7F3632EE" w:rsidR="00616A8E" w:rsidRDefault="00616A8E">
      <w:pPr>
        <w:rPr>
          <w:b/>
          <w:bCs/>
        </w:rPr>
      </w:pPr>
      <w:r>
        <w:rPr>
          <w:b/>
          <w:bCs/>
        </w:rPr>
        <w:t>Background to deposit:</w:t>
      </w:r>
    </w:p>
    <w:p w14:paraId="271E6648" w14:textId="6C9F71F4" w:rsidR="00616A8E" w:rsidRPr="00616A8E" w:rsidRDefault="00616A8E" w:rsidP="00616A8E">
      <w:r>
        <w:t xml:space="preserve">This deposit represents archived materials from workshops undertaken as part of the NIHR-funded project named above. The project aimed to work collaboratively with decision-makers relevant to healthy public policy and practice in Scotland to identify practical ways that cross-sectoral </w:t>
      </w:r>
      <w:r w:rsidRPr="00616A8E">
        <w:t xml:space="preserve">data sharing and linkage could be used to best effect to improve health and reduce health inequalities. </w:t>
      </w:r>
      <w:r>
        <w:t xml:space="preserve">Further details of the project can be found at: </w:t>
      </w:r>
      <w:hyperlink r:id="rId5" w:history="1">
        <w:r w:rsidRPr="009803C2">
          <w:rPr>
            <w:rStyle w:val="Hyperlink"/>
          </w:rPr>
          <w:t>https://dev.fundingawards.nihr.ac.uk/award/NIHR133585</w:t>
        </w:r>
      </w:hyperlink>
      <w:r>
        <w:t xml:space="preserve"> </w:t>
      </w:r>
    </w:p>
    <w:p w14:paraId="367E14F2" w14:textId="7FD060BC" w:rsidR="00616A8E" w:rsidRDefault="00616A8E">
      <w:pPr>
        <w:rPr>
          <w:b/>
          <w:bCs/>
        </w:rPr>
      </w:pPr>
      <w:r>
        <w:rPr>
          <w:b/>
          <w:bCs/>
        </w:rPr>
        <w:t>Background to data collection:</w:t>
      </w:r>
    </w:p>
    <w:p w14:paraId="6AF4519A" w14:textId="68B95876" w:rsidR="00616A8E" w:rsidRDefault="00616A8E" w:rsidP="001946F0">
      <w:r>
        <w:t xml:space="preserve">The table overleaf provides details of the activities at each workshop, to contextualise the transcripts. Each activity was led by two facilitators – one of whom provided the prompts and guided the discussion, and the other acted as scribe. Discussions from workshops 1 and 2 were synthesised alongside the findings of </w:t>
      </w:r>
      <w:r w:rsidR="001946F0">
        <w:t>an accompanying</w:t>
      </w:r>
      <w:r>
        <w:t xml:space="preserve"> scoping review</w:t>
      </w:r>
      <w:r w:rsidR="001946F0">
        <w:t xml:space="preserve"> and set </w:t>
      </w:r>
      <w:proofErr w:type="spellStart"/>
      <w:r w:rsidR="001946F0">
        <w:t>of</w:t>
      </w:r>
      <w:proofErr w:type="spellEnd"/>
      <w:r w:rsidR="001946F0">
        <w:t xml:space="preserve"> three case studies</w:t>
      </w:r>
      <w:r>
        <w:t xml:space="preserve"> into </w:t>
      </w:r>
      <w:r w:rsidR="001946F0">
        <w:t>a visual representation, which is also included in this deposit.</w:t>
      </w:r>
    </w:p>
    <w:p w14:paraId="3A3FF420" w14:textId="02E0E1E2" w:rsidR="00616A8E" w:rsidRPr="001946F0" w:rsidRDefault="00616A8E" w:rsidP="001946F0">
      <w:pPr>
        <w:rPr>
          <w:b/>
          <w:bCs/>
        </w:rPr>
      </w:pPr>
      <w:r>
        <w:rPr>
          <w:b/>
          <w:bCs/>
        </w:rPr>
        <w:t>Contents of deposit:</w:t>
      </w:r>
    </w:p>
    <w:p w14:paraId="0A3286CC" w14:textId="62E3D8E6" w:rsidR="001946F0" w:rsidRDefault="001946F0" w:rsidP="001946F0">
      <w:pPr>
        <w:pStyle w:val="ListParagraph"/>
        <w:numPr>
          <w:ilvl w:val="0"/>
          <w:numId w:val="3"/>
        </w:numPr>
      </w:pPr>
      <w:r>
        <w:t>Transcripts from three stakeholder workshops: each consisting of three main activities, undertaken by three separate break-out rooms. Transcripts from two whole-group discussion  sessions held as part of workshop 2 are also included.</w:t>
      </w:r>
    </w:p>
    <w:p w14:paraId="07A5D73A" w14:textId="7830CACC" w:rsidR="001946F0" w:rsidRDefault="001946F0" w:rsidP="001946F0">
      <w:pPr>
        <w:pStyle w:val="ListParagraph"/>
        <w:numPr>
          <w:ilvl w:val="0"/>
          <w:numId w:val="3"/>
        </w:numPr>
      </w:pPr>
      <w:r>
        <w:t xml:space="preserve">Summary visual representation of use of evidence – </w:t>
      </w:r>
      <w:proofErr w:type="gramStart"/>
      <w:r>
        <w:t>in particular secondary</w:t>
      </w:r>
      <w:proofErr w:type="gramEnd"/>
      <w:r>
        <w:t xml:space="preserve"> data – in decision-making, based on workshop discussions, accompanying scoping review, and case studies. </w:t>
      </w:r>
    </w:p>
    <w:p w14:paraId="0CDC8E76" w14:textId="77777777" w:rsidR="001946F0" w:rsidRDefault="001946F0" w:rsidP="001946F0"/>
    <w:p w14:paraId="3617F18D" w14:textId="6E4A72E2" w:rsidR="001946F0" w:rsidRPr="001946F0" w:rsidRDefault="001946F0" w:rsidP="001946F0">
      <w:pPr>
        <w:rPr>
          <w:b/>
          <w:bCs/>
        </w:rPr>
        <w:sectPr w:rsidR="001946F0" w:rsidRPr="001946F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20" w:firstRow="1" w:lastRow="0" w:firstColumn="0" w:lastColumn="0" w:noHBand="0" w:noVBand="1"/>
      </w:tblPr>
      <w:tblGrid>
        <w:gridCol w:w="5240"/>
        <w:gridCol w:w="4961"/>
        <w:gridCol w:w="4962"/>
      </w:tblGrid>
      <w:tr w:rsidR="00616A8E" w:rsidRPr="00616A8E" w14:paraId="4DB72A67" w14:textId="77777777" w:rsidTr="00E314E6">
        <w:trPr>
          <w:trHeight w:val="222"/>
        </w:trPr>
        <w:tc>
          <w:tcPr>
            <w:tcW w:w="5240" w:type="dxa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E4216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lastRenderedPageBreak/>
              <w:t>Workshop 1</w:t>
            </w:r>
          </w:p>
        </w:tc>
        <w:tc>
          <w:tcPr>
            <w:tcW w:w="4961" w:type="dxa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8A14AB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t>Workshop 2</w:t>
            </w:r>
          </w:p>
        </w:tc>
        <w:tc>
          <w:tcPr>
            <w:tcW w:w="4962" w:type="dxa"/>
            <w:shd w:val="clear" w:color="auto" w:fill="BFBF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47B353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t>Workshop 3</w:t>
            </w:r>
          </w:p>
        </w:tc>
      </w:tr>
      <w:tr w:rsidR="00616A8E" w:rsidRPr="00616A8E" w14:paraId="3D69A49D" w14:textId="77777777" w:rsidTr="00E314E6">
        <w:trPr>
          <w:trHeight w:val="252"/>
        </w:trPr>
        <w:tc>
          <w:tcPr>
            <w:tcW w:w="15163" w:type="dxa"/>
            <w:gridSpan w:val="3"/>
            <w:shd w:val="clear" w:color="auto" w:fill="CB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E2948D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t>Purpose – shared with participants</w:t>
            </w:r>
          </w:p>
        </w:tc>
      </w:tr>
      <w:tr w:rsidR="00616A8E" w:rsidRPr="00616A8E" w14:paraId="15BFC195" w14:textId="77777777" w:rsidTr="00E314E6">
        <w:trPr>
          <w:trHeight w:val="556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DCE824" w14:textId="77777777" w:rsidR="00616A8E" w:rsidRPr="00616A8E" w:rsidRDefault="00616A8E" w:rsidP="00616A8E">
            <w:pPr>
              <w:spacing w:after="0" w:line="240" w:lineRule="auto"/>
              <w:ind w:left="-142"/>
              <w:jc w:val="center"/>
              <w:rPr>
                <w:rFonts w:eastAsia="Times New Roman" w:cs="Arial"/>
                <w:sz w:val="20"/>
                <w:szCs w:val="20"/>
              </w:rPr>
            </w:pPr>
            <w:bookmarkStart w:id="0" w:name="_Hlk81577803"/>
            <w:r w:rsidRPr="00616A8E">
              <w:rPr>
                <w:rFonts w:eastAsia="Times New Roman" w:cs="Arial"/>
                <w:sz w:val="20"/>
                <w:szCs w:val="20"/>
              </w:rPr>
              <w:t>To co-create a visual representation of how secondary data fits into wider decision-making processes, so that we reach shared understanding of its potential contribution to public health practice and policy</w:t>
            </w:r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14:paraId="6DC25D08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To discuss key stages, challenges, successes of three cross-sectoral case studies so that we can identify transferable lessons from existing situation to inform overall recommendations.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477DF56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To develop a draft set of recommendations for action so that secondary data sharing and linkage across sectors can be used to best effect for improving health and reducing inequalities</w:t>
            </w:r>
          </w:p>
        </w:tc>
      </w:tr>
      <w:tr w:rsidR="00616A8E" w:rsidRPr="00616A8E" w14:paraId="505D242D" w14:textId="77777777" w:rsidTr="00E314E6">
        <w:trPr>
          <w:trHeight w:val="264"/>
        </w:trPr>
        <w:tc>
          <w:tcPr>
            <w:tcW w:w="15163" w:type="dxa"/>
            <w:gridSpan w:val="3"/>
            <w:shd w:val="clear" w:color="auto" w:fill="CB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7234B6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t>Pre-session individual activities</w:t>
            </w:r>
          </w:p>
        </w:tc>
      </w:tr>
      <w:tr w:rsidR="00616A8E" w:rsidRPr="00616A8E" w14:paraId="6CB35097" w14:textId="77777777" w:rsidTr="00E314E6">
        <w:trPr>
          <w:trHeight w:val="1368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41A825" w14:textId="77777777" w:rsidR="00616A8E" w:rsidRPr="00616A8E" w:rsidRDefault="00616A8E" w:rsidP="00616A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 xml:space="preserve">Presentation on study context </w:t>
            </w:r>
          </w:p>
          <w:p w14:paraId="11DC4619" w14:textId="77777777" w:rsidR="00616A8E" w:rsidRPr="00616A8E" w:rsidRDefault="00616A8E" w:rsidP="00616A8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>Reflective questions about data sharing, covering lessons from Covid-19 and aspirations for the future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9D877" w14:textId="77777777" w:rsidR="00616A8E" w:rsidRPr="00616A8E" w:rsidRDefault="00616A8E" w:rsidP="00616A8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 xml:space="preserve">Presentation of emerging findings </w:t>
            </w:r>
          </w:p>
          <w:p w14:paraId="3F722D97" w14:textId="77777777" w:rsidR="00616A8E" w:rsidRPr="00616A8E" w:rsidRDefault="00616A8E" w:rsidP="00616A8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>Reflective questions about case study summaries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BC3F6" w14:textId="77777777" w:rsidR="00616A8E" w:rsidRPr="00616A8E" w:rsidRDefault="00616A8E" w:rsidP="00616A8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 xml:space="preserve">Presentation of emerging findings </w:t>
            </w:r>
          </w:p>
          <w:p w14:paraId="67A9807E" w14:textId="77777777" w:rsidR="00616A8E" w:rsidRPr="00616A8E" w:rsidRDefault="00616A8E" w:rsidP="00616A8E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eastAsia="SimSun" w:cs="Arial"/>
                <w:color w:val="000000"/>
                <w:sz w:val="20"/>
                <w:szCs w:val="20"/>
              </w:rPr>
            </w:pPr>
            <w:r w:rsidRPr="00616A8E">
              <w:rPr>
                <w:rFonts w:eastAsia="SimSun" w:cs="Arial"/>
                <w:color w:val="000000"/>
                <w:sz w:val="20"/>
                <w:szCs w:val="20"/>
              </w:rPr>
              <w:t>Reflective questions about how findings to date should be incorporated into recommendations and key areas for prioritisation</w:t>
            </w:r>
          </w:p>
        </w:tc>
      </w:tr>
      <w:tr w:rsidR="00616A8E" w:rsidRPr="00616A8E" w14:paraId="29B815AE" w14:textId="77777777" w:rsidTr="00E314E6">
        <w:trPr>
          <w:trHeight w:val="135"/>
        </w:trPr>
        <w:tc>
          <w:tcPr>
            <w:tcW w:w="15163" w:type="dxa"/>
            <w:gridSpan w:val="3"/>
            <w:shd w:val="clear" w:color="auto" w:fill="CBE8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7A37F" w14:textId="77777777" w:rsidR="00616A8E" w:rsidRPr="00616A8E" w:rsidRDefault="00616A8E" w:rsidP="00616A8E">
            <w:pPr>
              <w:spacing w:after="0" w:line="240" w:lineRule="auto"/>
              <w:jc w:val="center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b/>
                <w:bCs/>
                <w:color w:val="000000"/>
                <w:sz w:val="20"/>
                <w:szCs w:val="20"/>
              </w:rPr>
              <w:t>Workshop activities as a group</w:t>
            </w:r>
          </w:p>
        </w:tc>
      </w:tr>
      <w:tr w:rsidR="00616A8E" w:rsidRPr="00616A8E" w14:paraId="2A484491" w14:textId="77777777" w:rsidTr="00E314E6">
        <w:trPr>
          <w:trHeight w:val="291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24862F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Ideas generation – what would help you make better decisions in your current role?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3C87FA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Discussion of emerging findings from previous workshop and scoping review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393F90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Brainstorming recommendations, using framework identified in scoping review</w:t>
            </w:r>
          </w:p>
        </w:tc>
      </w:tr>
      <w:tr w:rsidR="00616A8E" w:rsidRPr="00616A8E" w14:paraId="44D7EA8C" w14:textId="77777777" w:rsidTr="00E314E6">
        <w:trPr>
          <w:trHeight w:val="527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B2C91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 xml:space="preserve">Connecting and prioritising – how do these factors relate to each other, and what connections are most important? 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991DD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Responses to case studies – what can we learn from these?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0DA74C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Refining &amp; grouping recommendations – which ideas belong together, and how can we articulate them?</w:t>
            </w:r>
          </w:p>
        </w:tc>
      </w:tr>
      <w:tr w:rsidR="00616A8E" w:rsidRPr="00616A8E" w14:paraId="7C96E7EA" w14:textId="77777777" w:rsidTr="00E314E6">
        <w:trPr>
          <w:trHeight w:val="397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4DD1D4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Relating to secondary data – how might secondary data sharing and linkage help address the challenges identified?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778B1C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Relating case study responses to previous workshop and scoping review – where are the key challenges and what are their drivers?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06386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Adding detail to the recommendations – impact/effort, organisations responsible, and timescales</w:t>
            </w:r>
          </w:p>
        </w:tc>
      </w:tr>
      <w:tr w:rsidR="00616A8E" w:rsidRPr="00616A8E" w14:paraId="29A5F2DF" w14:textId="77777777" w:rsidTr="00E314E6">
        <w:trPr>
          <w:trHeight w:val="556"/>
        </w:trPr>
        <w:tc>
          <w:tcPr>
            <w:tcW w:w="52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4BECDA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Whole-group feedback</w:t>
            </w:r>
          </w:p>
        </w:tc>
        <w:tc>
          <w:tcPr>
            <w:tcW w:w="4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CA2FF4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Whole-group feedback</w:t>
            </w:r>
          </w:p>
        </w:tc>
        <w:tc>
          <w:tcPr>
            <w:tcW w:w="4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9E656D" w14:textId="77777777" w:rsidR="00616A8E" w:rsidRPr="00616A8E" w:rsidRDefault="00616A8E" w:rsidP="00616A8E">
            <w:pPr>
              <w:spacing w:after="0" w:line="240" w:lineRule="auto"/>
              <w:rPr>
                <w:rFonts w:eastAsia="SimSun" w:cs="Times New Roman"/>
                <w:color w:val="000000"/>
                <w:sz w:val="20"/>
                <w:szCs w:val="20"/>
              </w:rPr>
            </w:pPr>
            <w:r w:rsidRPr="00616A8E">
              <w:rPr>
                <w:rFonts w:eastAsia="SimSun" w:cs="Times New Roman"/>
                <w:color w:val="000000"/>
                <w:sz w:val="20"/>
                <w:szCs w:val="20"/>
              </w:rPr>
              <w:t>Whole-group feedback</w:t>
            </w:r>
          </w:p>
        </w:tc>
      </w:tr>
    </w:tbl>
    <w:p w14:paraId="60F91E0E" w14:textId="77777777" w:rsidR="00616A8E" w:rsidRDefault="00616A8E" w:rsidP="00616A8E">
      <w:pPr>
        <w:ind w:left="720" w:hanging="720"/>
      </w:pPr>
    </w:p>
    <w:p w14:paraId="18880AED" w14:textId="77777777" w:rsidR="00616A8E" w:rsidRPr="00616A8E" w:rsidRDefault="00616A8E" w:rsidP="00616A8E">
      <w:pPr>
        <w:ind w:left="720" w:hanging="720"/>
      </w:pPr>
    </w:p>
    <w:p w14:paraId="4F489741" w14:textId="77777777" w:rsidR="00616A8E" w:rsidRPr="00616A8E" w:rsidRDefault="00616A8E">
      <w:pPr>
        <w:rPr>
          <w:b/>
          <w:bCs/>
        </w:rPr>
      </w:pPr>
    </w:p>
    <w:sectPr w:rsidR="00616A8E" w:rsidRPr="00616A8E" w:rsidSect="00616A8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75F"/>
    <w:multiLevelType w:val="hybridMultilevel"/>
    <w:tmpl w:val="7BF00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3534"/>
    <w:multiLevelType w:val="hybridMultilevel"/>
    <w:tmpl w:val="B5BC7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A27B1"/>
    <w:multiLevelType w:val="hybridMultilevel"/>
    <w:tmpl w:val="D1506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87744">
    <w:abstractNumId w:val="1"/>
  </w:num>
  <w:num w:numId="2" w16cid:durableId="330106344">
    <w:abstractNumId w:val="2"/>
  </w:num>
  <w:num w:numId="3" w16cid:durableId="1558854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93"/>
    <w:rsid w:val="0002158E"/>
    <w:rsid w:val="001946F0"/>
    <w:rsid w:val="001D36AB"/>
    <w:rsid w:val="00440AD1"/>
    <w:rsid w:val="00487210"/>
    <w:rsid w:val="00547034"/>
    <w:rsid w:val="00616A8E"/>
    <w:rsid w:val="0067767E"/>
    <w:rsid w:val="00701CDD"/>
    <w:rsid w:val="0078250F"/>
    <w:rsid w:val="00821E3A"/>
    <w:rsid w:val="008A150E"/>
    <w:rsid w:val="008D43A0"/>
    <w:rsid w:val="0095167C"/>
    <w:rsid w:val="009545AC"/>
    <w:rsid w:val="009A6329"/>
    <w:rsid w:val="00AA5C47"/>
    <w:rsid w:val="00BF6E8F"/>
    <w:rsid w:val="00D41193"/>
    <w:rsid w:val="00D57F08"/>
    <w:rsid w:val="00E96E77"/>
    <w:rsid w:val="00F54A8C"/>
    <w:rsid w:val="00F66AA2"/>
    <w:rsid w:val="00F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1A92"/>
  <w15:chartTrackingRefBased/>
  <w15:docId w15:val="{72C0E8AA-2A41-4205-9394-1A736A7E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A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A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v.fundingawards.nihr.ac.uk/award/NIHR1335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Tweed</dc:creator>
  <cp:keywords/>
  <dc:description/>
  <cp:lastModifiedBy>Emily Tweed</cp:lastModifiedBy>
  <cp:revision>2</cp:revision>
  <dcterms:created xsi:type="dcterms:W3CDTF">2023-07-03T12:43:00Z</dcterms:created>
  <dcterms:modified xsi:type="dcterms:W3CDTF">2023-07-03T12:57:00Z</dcterms:modified>
</cp:coreProperties>
</file>