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885630" wp14:editId="355F43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121130" w:rsidRPr="00ED0595" w:rsidRDefault="00C12F9B">
      <w:pPr>
        <w:rPr>
          <w:lang w:val="fr-FR"/>
        </w:rPr>
      </w:pPr>
      <w:r w:rsidRPr="00ED0595">
        <w:rPr>
          <w:b/>
          <w:lang w:val="fr-FR"/>
        </w:rPr>
        <w:t xml:space="preserve">Grant </w:t>
      </w:r>
      <w:proofErr w:type="spellStart"/>
      <w:r w:rsidRPr="00ED0595">
        <w:rPr>
          <w:b/>
          <w:lang w:val="fr-FR"/>
        </w:rPr>
        <w:t>Number</w:t>
      </w:r>
      <w:proofErr w:type="spellEnd"/>
      <w:r w:rsidRPr="00ED0595">
        <w:rPr>
          <w:lang w:val="fr-FR"/>
        </w:rPr>
        <w:t xml:space="preserve">: </w:t>
      </w:r>
      <w:r w:rsidR="00ED0595" w:rsidRPr="00ED0595">
        <w:rPr>
          <w:lang w:val="fr-FR"/>
        </w:rPr>
        <w:t>ES/T00908X/1</w:t>
      </w:r>
    </w:p>
    <w:p w:rsidR="00C12F9B" w:rsidRPr="00ED0595" w:rsidRDefault="00C12F9B">
      <w:pPr>
        <w:rPr>
          <w:b/>
          <w:lang w:val="fr-FR"/>
        </w:rPr>
      </w:pPr>
      <w:r w:rsidRPr="00ED0595">
        <w:rPr>
          <w:b/>
          <w:lang w:val="fr-FR"/>
        </w:rPr>
        <w:t xml:space="preserve">Sponsor: </w:t>
      </w:r>
      <w:r w:rsidR="00ED0595" w:rsidRPr="00ED0595">
        <w:rPr>
          <w:b/>
          <w:lang w:val="fr-FR"/>
        </w:rPr>
        <w:t>ESRC</w:t>
      </w:r>
    </w:p>
    <w:p w:rsidR="000F06C6" w:rsidRDefault="000F06C6">
      <w:r w:rsidRPr="00C12F9B">
        <w:rPr>
          <w:b/>
        </w:rPr>
        <w:t>Project title</w:t>
      </w:r>
      <w:r>
        <w:t xml:space="preserve">: </w:t>
      </w:r>
      <w:r w:rsidR="00ED0595" w:rsidRPr="00ED0595">
        <w:t>Non-invasive prenatal genetics and genomics in England, France and Germany - Exploring practical ethical issues 'on the ground'</w:t>
      </w:r>
    </w:p>
    <w:p w:rsidR="000F06C6" w:rsidRDefault="000F06C6">
      <w:r>
        <w:t xml:space="preserve">The following files </w:t>
      </w:r>
      <w:proofErr w:type="gramStart"/>
      <w:r>
        <w:t>have been archived</w:t>
      </w:r>
      <w:proofErr w:type="gram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Tr="000F06C6">
        <w:tc>
          <w:tcPr>
            <w:tcW w:w="4508" w:type="dxa"/>
          </w:tcPr>
          <w:p w:rsidR="000F06C6" w:rsidRDefault="000F06C6">
            <w:r>
              <w:t>File name</w:t>
            </w:r>
          </w:p>
        </w:tc>
        <w:tc>
          <w:tcPr>
            <w:tcW w:w="4508" w:type="dxa"/>
          </w:tcPr>
          <w:p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3859AC">
            <w:proofErr w:type="spellStart"/>
            <w:r w:rsidRPr="003859AC">
              <w:t>FrenchHealthProfessionalsInterviewsNIPTStudy</w:t>
            </w:r>
            <w:proofErr w:type="spellEnd"/>
          </w:p>
        </w:tc>
        <w:tc>
          <w:tcPr>
            <w:tcW w:w="4508" w:type="dxa"/>
          </w:tcPr>
          <w:p w:rsidR="000F06C6" w:rsidRDefault="006A6317" w:rsidP="006A6317">
            <w:r>
              <w:t>S</w:t>
            </w:r>
            <w:r w:rsidRPr="006A6317">
              <w:t xml:space="preserve">emi-structured interviews in French with 17 health professionals and scientists from September 2021 to February 2022 </w:t>
            </w:r>
            <w:r>
              <w:t>(</w:t>
            </w:r>
            <w:r w:rsidRPr="006A6317">
              <w:t>4 obstetrician-gynaecologists, 6 clinical geneticists, 5 midwives, 1 general practitioner and 1 medical biologist</w:t>
            </w:r>
            <w:r>
              <w:t>.</w:t>
            </w:r>
            <w:r w:rsidRPr="006A6317">
              <w:t xml:space="preserve"> The inclusion criteria for the study were healthcare professionals and scientists practising in France who had previous experience of offering, providing genetic counselling to women who received NIPT results and/or conducting research around NIPT. The interviews lasted between 30 and 60 minutes and </w:t>
            </w:r>
            <w:proofErr w:type="gramStart"/>
            <w:r w:rsidRPr="006A6317">
              <w:t>were conducted</w:t>
            </w:r>
            <w:proofErr w:type="gramEnd"/>
            <w:r w:rsidRPr="006A6317">
              <w:t xml:space="preserve"> online via Zoom.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B80BE2">
            <w:r>
              <w:t>Essential documentation</w:t>
            </w:r>
          </w:p>
        </w:tc>
        <w:tc>
          <w:tcPr>
            <w:tcW w:w="4508" w:type="dxa"/>
          </w:tcPr>
          <w:p w:rsidR="000F06C6" w:rsidRDefault="00B80BE2">
            <w:proofErr w:type="spellStart"/>
            <w:r w:rsidRPr="00B80BE2">
              <w:t>ConsentFormFrenchHPs</w:t>
            </w:r>
            <w:proofErr w:type="spellEnd"/>
          </w:p>
          <w:p w:rsidR="00B80BE2" w:rsidRDefault="00B80BE2">
            <w:proofErr w:type="spellStart"/>
            <w:r w:rsidRPr="00B80BE2">
              <w:t>InformationSheetFrenchHPs</w:t>
            </w:r>
            <w:proofErr w:type="spellEnd"/>
          </w:p>
          <w:p w:rsidR="00B80BE2" w:rsidRDefault="00B80BE2">
            <w:proofErr w:type="spellStart"/>
            <w:r w:rsidRPr="00B80BE2">
              <w:t>TopicGuideFrenchHPs</w:t>
            </w:r>
            <w:proofErr w:type="spellEnd"/>
          </w:p>
          <w:p w:rsidR="00B80BE2" w:rsidRDefault="00B80BE2">
            <w:r>
              <w:t>ReadMe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</w:tbl>
    <w:p w:rsidR="000F06C6" w:rsidRDefault="000F06C6"/>
    <w:p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:rsidR="00C12F9B" w:rsidRDefault="00C12F9B">
      <w:bookmarkStart w:id="0" w:name="_GoBack"/>
      <w:bookmarkEnd w:id="0"/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A8"/>
    <w:rsid w:val="000F06C6"/>
    <w:rsid w:val="00121130"/>
    <w:rsid w:val="001D3D77"/>
    <w:rsid w:val="00377F0F"/>
    <w:rsid w:val="003859AC"/>
    <w:rsid w:val="003B3C82"/>
    <w:rsid w:val="00414A0E"/>
    <w:rsid w:val="00684A3C"/>
    <w:rsid w:val="006A6317"/>
    <w:rsid w:val="009D076B"/>
    <w:rsid w:val="00AB5DC8"/>
    <w:rsid w:val="00B80BE2"/>
    <w:rsid w:val="00C12F9B"/>
    <w:rsid w:val="00DD1FA8"/>
    <w:rsid w:val="00E010CB"/>
    <w:rsid w:val="00E07FD4"/>
    <w:rsid w:val="00E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66D57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Adeline Perrot</cp:lastModifiedBy>
  <cp:revision>11</cp:revision>
  <dcterms:created xsi:type="dcterms:W3CDTF">2019-03-05T13:58:00Z</dcterms:created>
  <dcterms:modified xsi:type="dcterms:W3CDTF">2022-09-13T14:10:00Z</dcterms:modified>
</cp:coreProperties>
</file>