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9AE53" w14:textId="77777777" w:rsidR="00A82D6A" w:rsidRPr="00F968C9" w:rsidRDefault="00A82D6A" w:rsidP="00A82D6A">
      <w:pPr>
        <w:pStyle w:val="NormalWeb"/>
      </w:pPr>
      <w:r w:rsidRPr="00F968C9">
        <w:rPr>
          <w:rStyle w:val="Strong"/>
        </w:rPr>
        <w:t>DomesticAI Delphi Survey</w:t>
      </w:r>
    </w:p>
    <w:p w14:paraId="07F185FD" w14:textId="77777777" w:rsidR="00A82D6A" w:rsidRPr="00F968C9" w:rsidRDefault="00A82D6A" w:rsidP="00A82D6A">
      <w:pPr>
        <w:pStyle w:val="NormalWeb"/>
      </w:pPr>
      <w:r w:rsidRPr="00F968C9">
        <w:t xml:space="preserve">You have been invited to participate as an expert in an online survey conducted by the </w:t>
      </w:r>
      <w:hyperlink r:id="rId4" w:history="1">
        <w:r w:rsidRPr="00F968C9">
          <w:rPr>
            <w:rStyle w:val="Hyperlink"/>
          </w:rPr>
          <w:t>DomesticAI research project</w:t>
        </w:r>
      </w:hyperlink>
      <w:r w:rsidRPr="00F968C9">
        <w:t xml:space="preserve"> at the University of Oxford in collaboration with Japanese universities. We ask that you review the information below and then indicate whether you consent to participating in the research.</w:t>
      </w:r>
    </w:p>
    <w:p w14:paraId="57ADFA99" w14:textId="77777777" w:rsidR="00A82D6A" w:rsidRPr="00F968C9" w:rsidRDefault="00A82D6A" w:rsidP="00A82D6A">
      <w:pPr>
        <w:pStyle w:val="NormalWeb"/>
      </w:pPr>
      <w:r w:rsidRPr="00F968C9">
        <w:t>  </w:t>
      </w:r>
    </w:p>
    <w:p w14:paraId="4873A88E" w14:textId="77777777" w:rsidR="00A82D6A" w:rsidRPr="00F968C9" w:rsidRDefault="00A82D6A" w:rsidP="00A82D6A">
      <w:pPr>
        <w:pStyle w:val="NormalWeb"/>
      </w:pPr>
      <w:r w:rsidRPr="00F968C9">
        <w:rPr>
          <w:rStyle w:val="Strong"/>
        </w:rPr>
        <w:t>1.     Why is this research being conducted?</w:t>
      </w:r>
    </w:p>
    <w:p w14:paraId="18163BC9" w14:textId="77777777" w:rsidR="00A82D6A" w:rsidRPr="00F968C9" w:rsidRDefault="00A82D6A" w:rsidP="00A82D6A">
      <w:pPr>
        <w:pStyle w:val="NormalWeb"/>
      </w:pPr>
      <w:r w:rsidRPr="00F968C9">
        <w:t>The "future of work" is much debated, but the debate has focused entirely on paid work. Time use studies show that people spend as much time on unpaid work, such as cooking, cleaning, and caring for children and the elderly. Our goal is to predict whether and how AI technologies, broadly understood, will impact the time spent on unpaid work.</w:t>
      </w:r>
    </w:p>
    <w:p w14:paraId="28004C96" w14:textId="77777777" w:rsidR="00A82D6A" w:rsidRPr="00F968C9" w:rsidRDefault="00A82D6A" w:rsidP="00A82D6A">
      <w:pPr>
        <w:pStyle w:val="NormalWeb"/>
      </w:pPr>
      <w:r w:rsidRPr="00F968C9">
        <w:t> </w:t>
      </w:r>
    </w:p>
    <w:p w14:paraId="2E86E3AB" w14:textId="77777777" w:rsidR="00A82D6A" w:rsidRPr="00F968C9" w:rsidRDefault="00A82D6A" w:rsidP="00A82D6A">
      <w:pPr>
        <w:pStyle w:val="NormalWeb"/>
      </w:pPr>
      <w:r w:rsidRPr="00F968C9">
        <w:rPr>
          <w:rStyle w:val="Strong"/>
        </w:rPr>
        <w:t>2.      Why have I been invited to take part?</w:t>
      </w:r>
      <w:r w:rsidRPr="00F968C9">
        <w:br/>
      </w:r>
      <w:r w:rsidRPr="00F968C9">
        <w:br/>
        <w:t>You have been invited to take part because we have identified you as someone with expertise relevant to this complex issue, whether scientific, technical, marketing, policy, or other. You also fulfil our other selection criteria, which are that we are trying to obtain approximately equal numbers of experts from the UK and Japan, and both female and male experts.</w:t>
      </w:r>
    </w:p>
    <w:p w14:paraId="07D8F469" w14:textId="77777777" w:rsidR="00A82D6A" w:rsidRPr="00F968C9" w:rsidRDefault="00A82D6A" w:rsidP="00A82D6A">
      <w:pPr>
        <w:pStyle w:val="NormalWeb"/>
      </w:pPr>
      <w:r w:rsidRPr="00F968C9">
        <w:t> </w:t>
      </w:r>
    </w:p>
    <w:p w14:paraId="29251917" w14:textId="77777777" w:rsidR="00A82D6A" w:rsidRPr="00F968C9" w:rsidRDefault="00A82D6A" w:rsidP="00A82D6A">
      <w:pPr>
        <w:pStyle w:val="NormalWeb"/>
      </w:pPr>
      <w:r w:rsidRPr="00F968C9">
        <w:rPr>
          <w:rStyle w:val="Strong"/>
        </w:rPr>
        <w:t>3.     Are there benefits to taking part?</w:t>
      </w:r>
    </w:p>
    <w:p w14:paraId="0F4062FF" w14:textId="77777777" w:rsidR="00A82D6A" w:rsidRPr="00F968C9" w:rsidRDefault="00A82D6A" w:rsidP="00A82D6A">
      <w:pPr>
        <w:pStyle w:val="NormalWeb"/>
      </w:pPr>
      <w:r w:rsidRPr="00F968C9">
        <w:t xml:space="preserve">By taking this survey, </w:t>
      </w:r>
      <w:r w:rsidRPr="00F968C9">
        <w:rPr>
          <w:rStyle w:val="Strong"/>
        </w:rPr>
        <w:t>you will immediately learn how much time UK adults are spending on different household tasks</w:t>
      </w:r>
      <w:r w:rsidRPr="00F968C9">
        <w:t xml:space="preserve"> (data from UK Time Use Survey 2015). After the survey, you will learn about other experts' views concerning the prospects of these tasks being automated in the future.</w:t>
      </w:r>
      <w:r w:rsidRPr="00F968C9">
        <w:br/>
      </w:r>
      <w:r w:rsidRPr="00F968C9">
        <w:br/>
        <w:t xml:space="preserve">In appreciation of your participation, we will also later share with you findings from a large-scale consumer survey, which will reveal UK adults' attitudes towards using smart technologies for different household tasks. These findings will be </w:t>
      </w:r>
      <w:r w:rsidRPr="00F968C9">
        <w:rPr>
          <w:rStyle w:val="Strong"/>
        </w:rPr>
        <w:t>crucial for understanding future demand for new technologies in the household</w:t>
      </w:r>
      <w:r w:rsidRPr="00F968C9">
        <w:t>. </w:t>
      </w:r>
    </w:p>
    <w:p w14:paraId="342289BC" w14:textId="77777777" w:rsidR="00A82D6A" w:rsidRPr="00F968C9" w:rsidRDefault="00A82D6A" w:rsidP="00A82D6A">
      <w:pPr>
        <w:pStyle w:val="NormalWeb"/>
      </w:pPr>
      <w:r w:rsidRPr="00F968C9">
        <w:t> </w:t>
      </w:r>
    </w:p>
    <w:p w14:paraId="2C0AB482" w14:textId="77777777" w:rsidR="00A82D6A" w:rsidRPr="00F968C9" w:rsidRDefault="00A82D6A" w:rsidP="00A82D6A">
      <w:pPr>
        <w:pStyle w:val="NormalWeb"/>
      </w:pPr>
      <w:r w:rsidRPr="00F968C9">
        <w:rPr>
          <w:rStyle w:val="Strong"/>
        </w:rPr>
        <w:t>4.     Do I have to take part?</w:t>
      </w:r>
    </w:p>
    <w:p w14:paraId="31BBB672" w14:textId="77777777" w:rsidR="00A82D6A" w:rsidRPr="00F968C9" w:rsidRDefault="00A82D6A" w:rsidP="00A82D6A">
      <w:pPr>
        <w:pStyle w:val="NormalWeb"/>
      </w:pPr>
      <w:r w:rsidRPr="00F968C9">
        <w:t>It is up to you to decide whether to take part. You can ask questions about the research before deciding whether to take part. If you do agree to take part, you may withdraw yourself from the study, without giving a reason, by advising us of this decision. You can still opt out after participating in the survey within 3 weeks of the participation.</w:t>
      </w:r>
    </w:p>
    <w:p w14:paraId="0952F761" w14:textId="77777777" w:rsidR="00A82D6A" w:rsidRPr="00F968C9" w:rsidRDefault="00A82D6A" w:rsidP="00A82D6A">
      <w:pPr>
        <w:pStyle w:val="NormalWeb"/>
      </w:pPr>
      <w:r w:rsidRPr="00F968C9">
        <w:t> </w:t>
      </w:r>
    </w:p>
    <w:p w14:paraId="4EE8EE0C" w14:textId="77777777" w:rsidR="00A82D6A" w:rsidRPr="00F968C9" w:rsidRDefault="00A82D6A" w:rsidP="00A82D6A">
      <w:pPr>
        <w:pStyle w:val="NormalWeb"/>
      </w:pPr>
      <w:r w:rsidRPr="00F968C9">
        <w:rPr>
          <w:rStyle w:val="Strong"/>
        </w:rPr>
        <w:t>5.     What do I have to do if I take part?</w:t>
      </w:r>
    </w:p>
    <w:p w14:paraId="590129D6" w14:textId="77777777" w:rsidR="00A82D6A" w:rsidRPr="00F968C9" w:rsidRDefault="00A82D6A" w:rsidP="00A82D6A">
      <w:pPr>
        <w:pStyle w:val="NormalWeb"/>
      </w:pPr>
      <w:r w:rsidRPr="00F968C9">
        <w:lastRenderedPageBreak/>
        <w:t>The DomesticAI Delphi survey consists of two phases.</w:t>
      </w:r>
      <w:r w:rsidRPr="00F968C9">
        <w:br/>
      </w:r>
      <w:r w:rsidRPr="00F968C9">
        <w:br/>
        <w:t xml:space="preserve">In this 1st phase, we will invite you to </w:t>
      </w:r>
      <w:r w:rsidRPr="00F968C9">
        <w:rPr>
          <w:rStyle w:val="Strong"/>
        </w:rPr>
        <w:t>respond to an online questionnaire about your views on the prospects of different types of household tasks being automated in the future</w:t>
      </w:r>
      <w:r w:rsidRPr="00F968C9">
        <w:t>. We will also ask you a few background questions about yourself. The survey takes about 30 minutes to complete.</w:t>
      </w:r>
      <w:r w:rsidRPr="00F968C9">
        <w:br/>
      </w:r>
      <w:r w:rsidRPr="00F968C9">
        <w:br/>
        <w:t>Other experts from diverse fields will also respond to this survey. We will share the aggregate results of the survey with you via email. We will also share with you short, anonymous notes from some of the other respondents explaining the reasoning behind their answers.</w:t>
      </w:r>
      <w:r w:rsidRPr="00F968C9">
        <w:br/>
      </w:r>
      <w:r w:rsidRPr="00F968C9">
        <w:br/>
        <w:t xml:space="preserve">We will then invite you to participate in the </w:t>
      </w:r>
      <w:r w:rsidRPr="00F968C9">
        <w:rPr>
          <w:rStyle w:val="Strong"/>
        </w:rPr>
        <w:t>2nd phase of the survey, in which you will have the opportunity to revise your answers to the same questions</w:t>
      </w:r>
      <w:r w:rsidRPr="00F968C9">
        <w:t> based on the results of the first phase.</w:t>
      </w:r>
      <w:r w:rsidRPr="00F968C9">
        <w:br/>
      </w:r>
      <w:r w:rsidRPr="00F968C9">
        <w:br/>
        <w:t>This is known as the "</w:t>
      </w:r>
      <w:hyperlink r:id="rId5" w:history="1">
        <w:r w:rsidRPr="00F968C9">
          <w:rPr>
            <w:rStyle w:val="Hyperlink"/>
          </w:rPr>
          <w:t>Delphi method</w:t>
        </w:r>
      </w:hyperlink>
      <w:r w:rsidRPr="00F968C9">
        <w:t>", and it is used to produce rough predictions when statistical predictions based on past data are unfeasible due to e.g. technological discontinuities. </w:t>
      </w:r>
      <w:r w:rsidRPr="00F968C9">
        <w:rPr>
          <w:rStyle w:val="Strong"/>
        </w:rPr>
        <w:t>The success of this method relies on you participating in both phases.</w:t>
      </w:r>
      <w:r w:rsidRPr="00F968C9">
        <w:t xml:space="preserve"> Although you are free to drop out after the 1st phase, we would ask you to only take this 1st phase survey if you are also likely to take the 2nd phase survey.</w:t>
      </w:r>
      <w:r w:rsidRPr="00F968C9">
        <w:br/>
      </w:r>
      <w:r w:rsidRPr="00F968C9">
        <w:br/>
        <w:t>If your answers to some of the questions in this 1st phase are higher or lower than all other respondents' answers, then we may contact you via email to request that you provide short written notes explaining the reasoning behind those answers. Your notes will be shared with the other respondents in an anonymized form.</w:t>
      </w:r>
    </w:p>
    <w:p w14:paraId="1CAECAAA" w14:textId="77777777" w:rsidR="00A82D6A" w:rsidRPr="00F968C9" w:rsidRDefault="00A82D6A" w:rsidP="00A82D6A">
      <w:pPr>
        <w:pStyle w:val="NormalWeb"/>
      </w:pPr>
      <w:r w:rsidRPr="00F968C9">
        <w:t> </w:t>
      </w:r>
    </w:p>
    <w:p w14:paraId="78A1A004" w14:textId="77777777" w:rsidR="00A82D6A" w:rsidRPr="00F968C9" w:rsidRDefault="00A82D6A" w:rsidP="00A82D6A">
      <w:pPr>
        <w:pStyle w:val="NormalWeb"/>
      </w:pPr>
      <w:r w:rsidRPr="00F968C9">
        <w:rPr>
          <w:rStyle w:val="Strong"/>
        </w:rPr>
        <w:t>6.  What happens to the data I have provided?</w:t>
      </w:r>
    </w:p>
    <w:p w14:paraId="6B84A57F" w14:textId="77777777" w:rsidR="00A82D6A" w:rsidRPr="00F968C9" w:rsidRDefault="00A82D6A" w:rsidP="00A82D6A">
      <w:pPr>
        <w:pStyle w:val="NormalWeb"/>
      </w:pPr>
      <w:r w:rsidRPr="00F968C9">
        <w:t>We will link your responses to this survey with your name and contact details in our database so that we can contact you about your responses if necessary. We will also link your responses to the country, gender, and expertise group (eg. scientific/technical/marketing) that you represent in this study to ensure approximately equal numbers of respondents and to allow us to compare results by group.</w:t>
      </w:r>
      <w:r w:rsidRPr="00F968C9">
        <w:br/>
      </w:r>
      <w:r w:rsidRPr="00F968C9">
        <w:br/>
        <w:t>Your personal data (i.e. data from which you can be identified, such as your name and contact details) will only be available to the project's core research team and will be destroyed at the end of the study.</w:t>
      </w:r>
      <w:r w:rsidRPr="00F968C9">
        <w:br/>
      </w:r>
      <w:r w:rsidRPr="00F968C9">
        <w:br/>
        <w:t xml:space="preserve">An anonymized version of your responses (not including any personal data) will be published in a public data repository. </w:t>
      </w:r>
      <w:r w:rsidRPr="00F968C9">
        <w:rPr>
          <w:rStyle w:val="Strong"/>
        </w:rPr>
        <w:t>We will not publish any data from which you can be identified.</w:t>
      </w:r>
    </w:p>
    <w:p w14:paraId="5ACDF6A4" w14:textId="77777777" w:rsidR="00A82D6A" w:rsidRPr="00F968C9" w:rsidRDefault="00A82D6A" w:rsidP="00A82D6A">
      <w:pPr>
        <w:pStyle w:val="NormalWeb"/>
      </w:pPr>
      <w:r w:rsidRPr="00F968C9">
        <w:t> </w:t>
      </w:r>
    </w:p>
    <w:p w14:paraId="2A7BD502" w14:textId="77777777" w:rsidR="00A82D6A" w:rsidRPr="00F968C9" w:rsidRDefault="00A82D6A" w:rsidP="00A82D6A">
      <w:pPr>
        <w:pStyle w:val="NormalWeb"/>
      </w:pPr>
      <w:r w:rsidRPr="00F968C9">
        <w:t xml:space="preserve">Further information about your rights with respect to your personal data is available on Oxford University's website on </w:t>
      </w:r>
      <w:hyperlink r:id="rId6" w:history="1">
        <w:r w:rsidRPr="00F968C9">
          <w:rPr>
            <w:rStyle w:val="Hyperlink"/>
          </w:rPr>
          <w:t>Individual Rights</w:t>
        </w:r>
      </w:hyperlink>
      <w:r w:rsidRPr="00F968C9">
        <w:t>.</w:t>
      </w:r>
    </w:p>
    <w:p w14:paraId="6BA788FD" w14:textId="77777777" w:rsidR="00A82D6A" w:rsidRPr="00F968C9" w:rsidRDefault="00A82D6A" w:rsidP="00A82D6A">
      <w:pPr>
        <w:pStyle w:val="NormalWeb"/>
      </w:pPr>
      <w:r w:rsidRPr="00F968C9">
        <w:t> </w:t>
      </w:r>
    </w:p>
    <w:p w14:paraId="153F34E5" w14:textId="77777777" w:rsidR="00A82D6A" w:rsidRPr="00F968C9" w:rsidRDefault="00A82D6A" w:rsidP="00A82D6A">
      <w:pPr>
        <w:pStyle w:val="NormalWeb"/>
      </w:pPr>
      <w:r w:rsidRPr="00F968C9">
        <w:rPr>
          <w:rStyle w:val="Strong"/>
        </w:rPr>
        <w:t>7.  Who is funding the research?</w:t>
      </w:r>
    </w:p>
    <w:p w14:paraId="34DCE6B8" w14:textId="77777777" w:rsidR="00A82D6A" w:rsidRPr="00F968C9" w:rsidRDefault="00A82D6A" w:rsidP="00A82D6A">
      <w:pPr>
        <w:pStyle w:val="NormalWeb"/>
      </w:pPr>
      <w:r w:rsidRPr="00F968C9">
        <w:t>This study is funded by the UK Economic and Social Research Council.</w:t>
      </w:r>
    </w:p>
    <w:p w14:paraId="198BFD28" w14:textId="77777777" w:rsidR="00A82D6A" w:rsidRPr="00F968C9" w:rsidRDefault="00A82D6A" w:rsidP="00A82D6A">
      <w:pPr>
        <w:pStyle w:val="NormalWeb"/>
      </w:pPr>
      <w:r w:rsidRPr="00F968C9">
        <w:lastRenderedPageBreak/>
        <w:t> </w:t>
      </w:r>
    </w:p>
    <w:p w14:paraId="2A7BB8FB" w14:textId="77777777" w:rsidR="00A82D6A" w:rsidRPr="00F968C9" w:rsidRDefault="00A82D6A" w:rsidP="00A82D6A">
      <w:pPr>
        <w:pStyle w:val="NormalWeb"/>
      </w:pPr>
      <w:r w:rsidRPr="00F968C9">
        <w:rPr>
          <w:rStyle w:val="Strong"/>
        </w:rPr>
        <w:t>8.  Who do I contact if I have a question about the study or I wish to complain?</w:t>
      </w:r>
    </w:p>
    <w:p w14:paraId="677439AA" w14:textId="77777777" w:rsidR="00A82D6A" w:rsidRPr="00F968C9" w:rsidRDefault="00A82D6A" w:rsidP="00A82D6A">
      <w:pPr>
        <w:pStyle w:val="NormalWeb"/>
      </w:pPr>
      <w:r w:rsidRPr="00F968C9">
        <w:t>If you have a question or a concern about any aspect of this study, please contact Dr. Ekaterina Hertog (ekaterina.hertog@sociology.ox.ac.uk), who is the Principal Investigator of the DomesticAI project.</w:t>
      </w:r>
      <w:r w:rsidRPr="00F968C9">
        <w:br/>
      </w:r>
      <w:r w:rsidRPr="00F968C9">
        <w:br/>
        <w:t>If you remain unhappy or wish to make a formal complaint, please contact the Social Sciences &amp; Humanities Inter-Divisional Research Ethics Committee (ethics@socsci.ox.ac.uk); Research Services, University of Oxford, Wellington Square, Oxford OX1 2JD.</w:t>
      </w:r>
    </w:p>
    <w:p w14:paraId="13C15182" w14:textId="7A60946E" w:rsidR="00F968C9" w:rsidRPr="00F968C9" w:rsidRDefault="00A82D6A" w:rsidP="00A82D6A">
      <w:pPr>
        <w:pStyle w:val="NormalWeb"/>
      </w:pPr>
      <w:r w:rsidRPr="00F968C9">
        <w:t> </w:t>
      </w:r>
    </w:p>
    <w:p w14:paraId="2AB18F18" w14:textId="0E2F515E" w:rsidR="00F968C9" w:rsidRPr="00F968C9" w:rsidRDefault="00F968C9" w:rsidP="00F968C9">
      <w:pPr>
        <w:rPr>
          <w:rFonts w:ascii="Times New Roman" w:eastAsia="Times New Roman" w:hAnsi="Times New Roman" w:cs="Times New Roman"/>
          <w:lang w:val="en-GB"/>
        </w:rPr>
      </w:pPr>
      <w:r w:rsidRPr="00F968C9">
        <w:rPr>
          <w:rFonts w:ascii="Times New Roman" w:eastAsia="Times New Roman" w:hAnsi="Times New Roman" w:cs="Times New Roman"/>
          <w:lang w:val="en-GB"/>
        </w:rPr>
        <w:t>Have you read and understood the information above?</w:t>
      </w:r>
    </w:p>
    <w:p w14:paraId="48513AD2" w14:textId="6ECE43DB" w:rsidR="00F968C9" w:rsidRPr="00F968C9" w:rsidRDefault="00F968C9" w:rsidP="00F968C9">
      <w:pPr>
        <w:rPr>
          <w:rFonts w:ascii="Times New Roman" w:eastAsia="Times New Roman" w:hAnsi="Times New Roman" w:cs="Times New Roman"/>
          <w:lang w:val="en-GB"/>
        </w:rPr>
      </w:pPr>
      <w:r w:rsidRPr="00F968C9">
        <w:rPr>
          <w:rFonts w:ascii="Times New Roman" w:eastAsia="Times New Roman" w:hAnsi="Times New Roman" w:cs="Times New Roman"/>
          <w:lang w:val="en-GB"/>
        </w:rPr>
        <w:t>Yes</w:t>
      </w:r>
    </w:p>
    <w:p w14:paraId="7A0E13C7" w14:textId="3A86938A"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lang w:val="en-GB"/>
        </w:rPr>
        <w:t>No</w:t>
      </w:r>
    </w:p>
    <w:p w14:paraId="78CB45DC" w14:textId="77777777"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rPr>
        <w:t> </w:t>
      </w:r>
    </w:p>
    <w:p w14:paraId="29440754" w14:textId="77777777"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rPr>
        <w:t> </w:t>
      </w:r>
    </w:p>
    <w:p w14:paraId="13CF10F1" w14:textId="77777777"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lang w:val="en-GB"/>
        </w:rPr>
        <w:t>Do you consent to participate in the study?</w:t>
      </w:r>
    </w:p>
    <w:p w14:paraId="59F76251" w14:textId="77777777" w:rsidR="00F968C9" w:rsidRPr="00F968C9" w:rsidRDefault="00F968C9" w:rsidP="00F968C9">
      <w:pPr>
        <w:rPr>
          <w:rFonts w:ascii="Times New Roman" w:eastAsia="Times New Roman" w:hAnsi="Times New Roman" w:cs="Times New Roman"/>
          <w:lang w:val="en-GB"/>
        </w:rPr>
      </w:pPr>
      <w:r w:rsidRPr="00F968C9">
        <w:rPr>
          <w:rFonts w:ascii="Times New Roman" w:eastAsia="Times New Roman" w:hAnsi="Times New Roman" w:cs="Times New Roman"/>
        </w:rPr>
        <w:t> </w:t>
      </w:r>
      <w:r w:rsidRPr="00F968C9">
        <w:rPr>
          <w:rFonts w:ascii="Times New Roman" w:eastAsia="Times New Roman" w:hAnsi="Times New Roman" w:cs="Times New Roman"/>
          <w:lang w:val="en-GB"/>
        </w:rPr>
        <w:t>Yes</w:t>
      </w:r>
    </w:p>
    <w:p w14:paraId="028392FF" w14:textId="77777777"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lang w:val="en-GB"/>
        </w:rPr>
        <w:t>No</w:t>
      </w:r>
    </w:p>
    <w:p w14:paraId="0CAB04C0" w14:textId="77777777"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rPr>
        <w:t> </w:t>
      </w:r>
    </w:p>
    <w:p w14:paraId="09C9B38A" w14:textId="17E1F180" w:rsidR="00F968C9" w:rsidRPr="00F968C9" w:rsidRDefault="00F968C9" w:rsidP="00F968C9">
      <w:pPr>
        <w:rPr>
          <w:rFonts w:ascii="Times New Roman" w:eastAsia="Times New Roman" w:hAnsi="Times New Roman" w:cs="Times New Roman"/>
        </w:rPr>
      </w:pPr>
    </w:p>
    <w:p w14:paraId="19F95B46" w14:textId="77777777" w:rsidR="00F968C9" w:rsidRPr="00F968C9" w:rsidRDefault="00F968C9" w:rsidP="00F968C9">
      <w:pPr>
        <w:rPr>
          <w:rFonts w:ascii="Times New Roman" w:eastAsia="Times New Roman" w:hAnsi="Times New Roman" w:cs="Times New Roman"/>
        </w:rPr>
      </w:pPr>
      <w:r w:rsidRPr="00F968C9">
        <w:rPr>
          <w:rFonts w:ascii="Times New Roman" w:eastAsia="Times New Roman" w:hAnsi="Times New Roman" w:cs="Times New Roman"/>
        </w:rPr>
        <w:t> </w:t>
      </w:r>
    </w:p>
    <w:p w14:paraId="674DD72A" w14:textId="77777777" w:rsidR="009B4739" w:rsidRPr="00F968C9" w:rsidRDefault="009B4739">
      <w:pPr>
        <w:rPr>
          <w:rFonts w:ascii="Times New Roman" w:hAnsi="Times New Roman" w:cs="Times New Roman"/>
        </w:rPr>
      </w:pPr>
    </w:p>
    <w:sectPr w:rsidR="009B4739" w:rsidRPr="00F968C9" w:rsidSect="00A82D6A">
      <w:pgSz w:w="11900" w:h="16840"/>
      <w:pgMar w:top="998" w:right="998" w:bottom="998" w:left="1525" w:header="0" w:footer="99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drawingGridHorizontalSpacing w:val="200"/>
  <w:drawingGridVerticalSpacing w:val="30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6A"/>
    <w:rsid w:val="00244882"/>
    <w:rsid w:val="006D77F9"/>
    <w:rsid w:val="009B4739"/>
    <w:rsid w:val="00A04062"/>
    <w:rsid w:val="00A82D6A"/>
    <w:rsid w:val="00F968C9"/>
  </w:rsids>
  <m:mathPr>
    <m:mathFont m:val="Cambria Math"/>
    <m:brkBin m:val="before"/>
    <m:brkBinSub m:val="--"/>
    <m:smallFrac m:val="0"/>
    <m:dispDef/>
    <m:lMargin m:val="0"/>
    <m:rMargin m:val="0"/>
    <m:defJc m:val="centerGroup"/>
    <m:wrapIndent m:val="1440"/>
    <m:intLim m:val="subSup"/>
    <m:naryLim m:val="undOvr"/>
  </m:mathPr>
  <w:themeFontLang w:val="en-CH"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71F1C73"/>
  <w15:chartTrackingRefBased/>
  <w15:docId w15:val="{3377991D-94E7-394E-B829-1907B9CD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H"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D6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2D6A"/>
    <w:rPr>
      <w:b/>
      <w:bCs/>
    </w:rPr>
  </w:style>
  <w:style w:type="character" w:styleId="Hyperlink">
    <w:name w:val="Hyperlink"/>
    <w:basedOn w:val="DefaultParagraphFont"/>
    <w:uiPriority w:val="99"/>
    <w:semiHidden/>
    <w:unhideWhenUsed/>
    <w:rsid w:val="00A82D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98033">
      <w:bodyDiv w:val="1"/>
      <w:marLeft w:val="0"/>
      <w:marRight w:val="0"/>
      <w:marTop w:val="0"/>
      <w:marBottom w:val="0"/>
      <w:divBdr>
        <w:top w:val="none" w:sz="0" w:space="0" w:color="auto"/>
        <w:left w:val="none" w:sz="0" w:space="0" w:color="auto"/>
        <w:bottom w:val="none" w:sz="0" w:space="0" w:color="auto"/>
        <w:right w:val="none" w:sz="0" w:space="0" w:color="auto"/>
      </w:divBdr>
    </w:div>
    <w:div w:id="772476306">
      <w:bodyDiv w:val="1"/>
      <w:marLeft w:val="0"/>
      <w:marRight w:val="0"/>
      <w:marTop w:val="0"/>
      <w:marBottom w:val="0"/>
      <w:divBdr>
        <w:top w:val="none" w:sz="0" w:space="0" w:color="auto"/>
        <w:left w:val="none" w:sz="0" w:space="0" w:color="auto"/>
        <w:bottom w:val="none" w:sz="0" w:space="0" w:color="auto"/>
        <w:right w:val="none" w:sz="0" w:space="0" w:color="auto"/>
      </w:divBdr>
      <w:divsChild>
        <w:div w:id="376274937">
          <w:marLeft w:val="0"/>
          <w:marRight w:val="0"/>
          <w:marTop w:val="0"/>
          <w:marBottom w:val="0"/>
          <w:divBdr>
            <w:top w:val="none" w:sz="0" w:space="0" w:color="auto"/>
            <w:left w:val="none" w:sz="0" w:space="0" w:color="auto"/>
            <w:bottom w:val="none" w:sz="0" w:space="0" w:color="auto"/>
            <w:right w:val="none" w:sz="0" w:space="0" w:color="auto"/>
          </w:divBdr>
        </w:div>
        <w:div w:id="694576498">
          <w:marLeft w:val="0"/>
          <w:marRight w:val="0"/>
          <w:marTop w:val="0"/>
          <w:marBottom w:val="0"/>
          <w:divBdr>
            <w:top w:val="none" w:sz="0" w:space="0" w:color="auto"/>
            <w:left w:val="none" w:sz="0" w:space="0" w:color="auto"/>
            <w:bottom w:val="none" w:sz="0" w:space="0" w:color="auto"/>
            <w:right w:val="none" w:sz="0" w:space="0" w:color="auto"/>
          </w:divBdr>
        </w:div>
        <w:div w:id="1529835662">
          <w:marLeft w:val="0"/>
          <w:marRight w:val="0"/>
          <w:marTop w:val="0"/>
          <w:marBottom w:val="0"/>
          <w:divBdr>
            <w:top w:val="none" w:sz="0" w:space="0" w:color="auto"/>
            <w:left w:val="none" w:sz="0" w:space="0" w:color="auto"/>
            <w:bottom w:val="none" w:sz="0" w:space="0" w:color="auto"/>
            <w:right w:val="none" w:sz="0" w:space="0" w:color="auto"/>
          </w:divBdr>
        </w:div>
      </w:divsChild>
    </w:div>
    <w:div w:id="1373965959">
      <w:bodyDiv w:val="1"/>
      <w:marLeft w:val="0"/>
      <w:marRight w:val="0"/>
      <w:marTop w:val="0"/>
      <w:marBottom w:val="0"/>
      <w:divBdr>
        <w:top w:val="none" w:sz="0" w:space="0" w:color="auto"/>
        <w:left w:val="none" w:sz="0" w:space="0" w:color="auto"/>
        <w:bottom w:val="none" w:sz="0" w:space="0" w:color="auto"/>
        <w:right w:val="none" w:sz="0" w:space="0" w:color="auto"/>
      </w:divBdr>
      <w:divsChild>
        <w:div w:id="1881163972">
          <w:marLeft w:val="0"/>
          <w:marRight w:val="0"/>
          <w:marTop w:val="0"/>
          <w:marBottom w:val="0"/>
          <w:divBdr>
            <w:top w:val="none" w:sz="0" w:space="0" w:color="auto"/>
            <w:left w:val="none" w:sz="0" w:space="0" w:color="auto"/>
            <w:bottom w:val="none" w:sz="0" w:space="0" w:color="auto"/>
            <w:right w:val="none" w:sz="0" w:space="0" w:color="auto"/>
          </w:divBdr>
        </w:div>
        <w:div w:id="416708342">
          <w:marLeft w:val="0"/>
          <w:marRight w:val="0"/>
          <w:marTop w:val="0"/>
          <w:marBottom w:val="0"/>
          <w:divBdr>
            <w:top w:val="none" w:sz="0" w:space="0" w:color="auto"/>
            <w:left w:val="none" w:sz="0" w:space="0" w:color="auto"/>
            <w:bottom w:val="none" w:sz="0" w:space="0" w:color="auto"/>
            <w:right w:val="none" w:sz="0" w:space="0" w:color="auto"/>
          </w:divBdr>
        </w:div>
        <w:div w:id="1559320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min.ox.ac.uk/councilsec/compliance/gdpr/individualrights/" TargetMode="External"/><Relationship Id="rId5" Type="http://schemas.openxmlformats.org/officeDocument/2006/relationships/hyperlink" Target="https://en.wikipedia.org/wiki/Delphi_method" TargetMode="External"/><Relationship Id="rId4" Type="http://schemas.openxmlformats.org/officeDocument/2006/relationships/hyperlink" Target="https://www.sociology.ox.ac.uk/domesticai-ais-potential-transform-unpaid-domestic-in-work-uk-and-jap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864</Words>
  <Characters>4926</Characters>
  <Application>Microsoft Office Word</Application>
  <DocSecurity>0</DocSecurity>
  <Lines>41</Lines>
  <Paragraphs>11</Paragraphs>
  <ScaleCrop>false</ScaleCrop>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Lulu Shi</dc:creator>
  <cp:keywords/>
  <dc:description/>
  <cp:lastModifiedBy>Lulu Shi</cp:lastModifiedBy>
  <cp:revision>2</cp:revision>
  <dcterms:created xsi:type="dcterms:W3CDTF">2022-12-14T17:15:00Z</dcterms:created>
  <dcterms:modified xsi:type="dcterms:W3CDTF">2022-12-14T17:16:00Z</dcterms:modified>
</cp:coreProperties>
</file>