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F4621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70519E75" wp14:editId="0638D3F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9259F9" w14:textId="77777777" w:rsidR="00E010CB" w:rsidRDefault="00E010CB">
      <w:pPr>
        <w:rPr>
          <w:b/>
        </w:rPr>
      </w:pPr>
    </w:p>
    <w:p w14:paraId="6C927434" w14:textId="77777777" w:rsidR="00E010CB" w:rsidRDefault="00E010CB">
      <w:pPr>
        <w:rPr>
          <w:b/>
        </w:rPr>
      </w:pPr>
    </w:p>
    <w:p w14:paraId="4980EB6C" w14:textId="77777777" w:rsidR="00E010CB" w:rsidRDefault="00E010CB">
      <w:pPr>
        <w:rPr>
          <w:b/>
        </w:rPr>
      </w:pPr>
    </w:p>
    <w:p w14:paraId="71D463E0" w14:textId="30277BD6" w:rsidR="00121130" w:rsidRDefault="00C12F9B">
      <w:r w:rsidRPr="00C12F9B">
        <w:rPr>
          <w:b/>
        </w:rPr>
        <w:t>Grant Number</w:t>
      </w:r>
      <w:r>
        <w:t xml:space="preserve">: </w:t>
      </w:r>
      <w:r w:rsidR="008D620B" w:rsidRPr="008D620B">
        <w:t>ES/M005445/1</w:t>
      </w:r>
    </w:p>
    <w:p w14:paraId="7C0879D0" w14:textId="48CFA198" w:rsidR="00C12F9B" w:rsidRPr="008D620B" w:rsidRDefault="00C12F9B">
      <w:pPr>
        <w:rPr>
          <w:bCs/>
        </w:rPr>
      </w:pPr>
      <w:r w:rsidRPr="00C12F9B">
        <w:rPr>
          <w:b/>
        </w:rPr>
        <w:t>Sponsor:</w:t>
      </w:r>
      <w:r w:rsidR="008D620B">
        <w:rPr>
          <w:b/>
        </w:rPr>
        <w:t xml:space="preserve"> </w:t>
      </w:r>
      <w:r w:rsidR="008D620B" w:rsidRPr="008D620B">
        <w:rPr>
          <w:bCs/>
        </w:rPr>
        <w:t>ESRC/</w:t>
      </w:r>
      <w:proofErr w:type="spellStart"/>
      <w:r w:rsidR="008D620B" w:rsidRPr="008D620B">
        <w:rPr>
          <w:bCs/>
        </w:rPr>
        <w:t>DfID</w:t>
      </w:r>
      <w:proofErr w:type="spellEnd"/>
    </w:p>
    <w:p w14:paraId="6C362110" w14:textId="4505A230" w:rsidR="000F06C6" w:rsidRDefault="000F06C6">
      <w:r w:rsidRPr="00C12F9B">
        <w:rPr>
          <w:b/>
        </w:rPr>
        <w:t>Project title</w:t>
      </w:r>
      <w:r>
        <w:t xml:space="preserve">: </w:t>
      </w:r>
      <w:r w:rsidR="008D620B" w:rsidRPr="008D620B">
        <w:t>Learning outcomes and teacher effectiveness for children facing multiple disadvantages, including those with disabilities: India and Pakistan</w:t>
      </w:r>
    </w:p>
    <w:p w14:paraId="042BE9ED" w14:textId="77777777" w:rsidR="008D620B" w:rsidRDefault="008D620B"/>
    <w:p w14:paraId="739F506E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14:paraId="264CE228" w14:textId="77777777" w:rsidTr="000F06C6">
        <w:tc>
          <w:tcPr>
            <w:tcW w:w="4508" w:type="dxa"/>
          </w:tcPr>
          <w:p w14:paraId="41DD8246" w14:textId="77777777" w:rsidR="000F06C6" w:rsidRPr="00441A15" w:rsidRDefault="000F06C6">
            <w:pPr>
              <w:rPr>
                <w:b/>
                <w:bCs/>
              </w:rPr>
            </w:pPr>
            <w:r w:rsidRPr="00441A15">
              <w:rPr>
                <w:b/>
                <w:bCs/>
              </w:rPr>
              <w:t>File name</w:t>
            </w:r>
          </w:p>
        </w:tc>
        <w:tc>
          <w:tcPr>
            <w:tcW w:w="4508" w:type="dxa"/>
          </w:tcPr>
          <w:p w14:paraId="69DB8A13" w14:textId="133455DA" w:rsidR="000F06C6" w:rsidRPr="00441A15" w:rsidRDefault="000F06C6">
            <w:pPr>
              <w:rPr>
                <w:b/>
                <w:bCs/>
              </w:rPr>
            </w:pPr>
            <w:r w:rsidRPr="00441A15">
              <w:rPr>
                <w:b/>
                <w:bCs/>
              </w:rPr>
              <w:t xml:space="preserve">File description </w:t>
            </w:r>
            <w:r w:rsidR="002740BD" w:rsidRPr="00441A15">
              <w:rPr>
                <w:b/>
                <w:bCs/>
              </w:rPr>
              <w:t xml:space="preserve">(Short description of content, sample size, format, any linking between different types of data, </w:t>
            </w:r>
            <w:proofErr w:type="gramStart"/>
            <w:r w:rsidR="002740BD" w:rsidRPr="00441A15">
              <w:rPr>
                <w:b/>
                <w:bCs/>
              </w:rPr>
              <w:t>i.e.</w:t>
            </w:r>
            <w:proofErr w:type="gramEnd"/>
            <w:r w:rsidR="002740BD" w:rsidRPr="00441A15">
              <w:rPr>
                <w:b/>
                <w:bCs/>
              </w:rPr>
              <w:t xml:space="preserve"> survey and interviews/focus groups)</w:t>
            </w:r>
          </w:p>
        </w:tc>
      </w:tr>
      <w:tr w:rsidR="000F06C6" w14:paraId="2AD7E79C" w14:textId="77777777" w:rsidTr="009D076B">
        <w:trPr>
          <w:trHeight w:val="397"/>
        </w:trPr>
        <w:tc>
          <w:tcPr>
            <w:tcW w:w="4508" w:type="dxa"/>
          </w:tcPr>
          <w:p w14:paraId="6E8CD78B" w14:textId="6D96C676" w:rsidR="000F06C6" w:rsidRDefault="002740BD">
            <w:proofErr w:type="spellStart"/>
            <w:r w:rsidRPr="002740BD">
              <w:t>India_Household_merge</w:t>
            </w:r>
            <w:proofErr w:type="spellEnd"/>
          </w:p>
        </w:tc>
        <w:tc>
          <w:tcPr>
            <w:tcW w:w="4508" w:type="dxa"/>
          </w:tcPr>
          <w:p w14:paraId="2C35E67C" w14:textId="457BAACB" w:rsidR="000F06C6" w:rsidRDefault="00441A15">
            <w:r>
              <w:t>Household questionnaire and learning assessment data for India</w:t>
            </w:r>
            <w:r w:rsidR="003E042A">
              <w:t xml:space="preserve"> (includes b</w:t>
            </w:r>
            <w:r w:rsidR="003E042A" w:rsidRPr="004E5702">
              <w:t>asic information (</w:t>
            </w:r>
            <w:proofErr w:type="spellStart"/>
            <w:r w:rsidR="003E042A" w:rsidRPr="004E5702">
              <w:t>village_id</w:t>
            </w:r>
            <w:proofErr w:type="spellEnd"/>
            <w:r w:rsidR="003E042A" w:rsidRPr="004E5702">
              <w:t xml:space="preserve">, </w:t>
            </w:r>
            <w:proofErr w:type="spellStart"/>
            <w:r w:rsidR="003E042A" w:rsidRPr="004E5702">
              <w:t>school_id</w:t>
            </w:r>
            <w:proofErr w:type="spellEnd"/>
            <w:r w:rsidR="003E042A" w:rsidRPr="004E5702">
              <w:t xml:space="preserve"> and </w:t>
            </w:r>
            <w:proofErr w:type="spellStart"/>
            <w:r w:rsidR="003E042A" w:rsidRPr="004E5702">
              <w:t>child_id</w:t>
            </w:r>
            <w:proofErr w:type="spellEnd"/>
            <w:r w:rsidR="003E042A" w:rsidRPr="004E5702">
              <w:t xml:space="preserve">) so </w:t>
            </w:r>
            <w:r w:rsidR="003E042A">
              <w:t>it</w:t>
            </w:r>
            <w:r w:rsidR="003E042A" w:rsidRPr="004E5702">
              <w:t xml:space="preserve"> can be matched with the School data</w:t>
            </w:r>
            <w:r w:rsidR="003E042A">
              <w:t xml:space="preserve">) </w:t>
            </w:r>
            <w:r w:rsidR="00D8240E">
              <w:t>–</w:t>
            </w:r>
            <w:r w:rsidR="003E042A">
              <w:t xml:space="preserve"> </w:t>
            </w:r>
            <w:r w:rsidR="00D8240E">
              <w:t>5,778 observations, 362 variables</w:t>
            </w:r>
          </w:p>
        </w:tc>
      </w:tr>
      <w:tr w:rsidR="000F06C6" w14:paraId="54668A72" w14:textId="77777777" w:rsidTr="009D076B">
        <w:trPr>
          <w:trHeight w:val="397"/>
        </w:trPr>
        <w:tc>
          <w:tcPr>
            <w:tcW w:w="4508" w:type="dxa"/>
          </w:tcPr>
          <w:p w14:paraId="37DD06DE" w14:textId="1EE12836" w:rsidR="000F06C6" w:rsidRDefault="002740BD">
            <w:proofErr w:type="spellStart"/>
            <w:r w:rsidRPr="002740BD">
              <w:t>India_School_Merged_Clean&amp;Anon</w:t>
            </w:r>
            <w:proofErr w:type="spellEnd"/>
          </w:p>
        </w:tc>
        <w:tc>
          <w:tcPr>
            <w:tcW w:w="4508" w:type="dxa"/>
          </w:tcPr>
          <w:p w14:paraId="355D3928" w14:textId="57EC154A" w:rsidR="000F06C6" w:rsidRDefault="003E042A">
            <w:r>
              <w:t xml:space="preserve">Village survey, head teacher survey, child questionnaire, long and short teacher questionnaire </w:t>
            </w:r>
            <w:r w:rsidR="00441A15">
              <w:t>data for India</w:t>
            </w:r>
            <w:r>
              <w:t xml:space="preserve"> </w:t>
            </w:r>
            <w:r w:rsidR="00D8240E">
              <w:t>–</w:t>
            </w:r>
            <w:r>
              <w:t xml:space="preserve"> </w:t>
            </w:r>
            <w:r w:rsidR="00D8240E">
              <w:t>2,525 observations, 1,702 variables</w:t>
            </w:r>
          </w:p>
        </w:tc>
      </w:tr>
      <w:tr w:rsidR="000F06C6" w14:paraId="134CFEB3" w14:textId="77777777" w:rsidTr="009D076B">
        <w:trPr>
          <w:trHeight w:val="397"/>
        </w:trPr>
        <w:tc>
          <w:tcPr>
            <w:tcW w:w="4508" w:type="dxa"/>
          </w:tcPr>
          <w:p w14:paraId="7CDA2C39" w14:textId="02ED6070" w:rsidR="000F06C6" w:rsidRDefault="00441A15">
            <w:proofErr w:type="spellStart"/>
            <w:r w:rsidRPr="002740BD">
              <w:t>Pakistan_HH_Merged_Clean&amp;Anon</w:t>
            </w:r>
            <w:proofErr w:type="spellEnd"/>
          </w:p>
        </w:tc>
        <w:tc>
          <w:tcPr>
            <w:tcW w:w="4508" w:type="dxa"/>
          </w:tcPr>
          <w:p w14:paraId="58DF8DBA" w14:textId="0F0531E6" w:rsidR="000F06C6" w:rsidRDefault="00441A15">
            <w:r>
              <w:t>Household questionnaire and learning assessment for Pakistan</w:t>
            </w:r>
            <w:r w:rsidR="003E042A">
              <w:t xml:space="preserve"> (includes b</w:t>
            </w:r>
            <w:r w:rsidR="003E042A" w:rsidRPr="004E5702">
              <w:t>asic information (</w:t>
            </w:r>
            <w:proofErr w:type="spellStart"/>
            <w:r w:rsidR="003E042A" w:rsidRPr="004E5702">
              <w:t>village_id</w:t>
            </w:r>
            <w:proofErr w:type="spellEnd"/>
            <w:r w:rsidR="003E042A" w:rsidRPr="004E5702">
              <w:t xml:space="preserve">, </w:t>
            </w:r>
            <w:proofErr w:type="spellStart"/>
            <w:r w:rsidR="003E042A" w:rsidRPr="004E5702">
              <w:t>school_id</w:t>
            </w:r>
            <w:proofErr w:type="spellEnd"/>
            <w:r w:rsidR="003E042A" w:rsidRPr="004E5702">
              <w:t xml:space="preserve"> and </w:t>
            </w:r>
            <w:proofErr w:type="spellStart"/>
            <w:r w:rsidR="003E042A" w:rsidRPr="004E5702">
              <w:t>child_id</w:t>
            </w:r>
            <w:proofErr w:type="spellEnd"/>
            <w:r w:rsidR="003E042A" w:rsidRPr="004E5702">
              <w:t xml:space="preserve">) so </w:t>
            </w:r>
            <w:r w:rsidR="003E042A">
              <w:t>it</w:t>
            </w:r>
            <w:r w:rsidR="003E042A" w:rsidRPr="004E5702">
              <w:t xml:space="preserve"> can be matched with the School data</w:t>
            </w:r>
            <w:r w:rsidR="003E042A">
              <w:t xml:space="preserve">) </w:t>
            </w:r>
            <w:r w:rsidR="00D8240E">
              <w:t>–</w:t>
            </w:r>
            <w:r w:rsidR="003E042A">
              <w:t xml:space="preserve"> </w:t>
            </w:r>
            <w:r w:rsidR="00D8240E">
              <w:t>7,688 observations, 426 variables</w:t>
            </w:r>
          </w:p>
        </w:tc>
      </w:tr>
      <w:tr w:rsidR="000F06C6" w14:paraId="297E60E8" w14:textId="77777777" w:rsidTr="009D076B">
        <w:trPr>
          <w:trHeight w:val="397"/>
        </w:trPr>
        <w:tc>
          <w:tcPr>
            <w:tcW w:w="4508" w:type="dxa"/>
          </w:tcPr>
          <w:p w14:paraId="0BD3E29C" w14:textId="67994AA1" w:rsidR="000F06C6" w:rsidRDefault="00441A15">
            <w:proofErr w:type="spellStart"/>
            <w:r w:rsidRPr="002740BD">
              <w:t>Pakistan_School_Merged_Clean&amp;Anon</w:t>
            </w:r>
            <w:proofErr w:type="spellEnd"/>
          </w:p>
        </w:tc>
        <w:tc>
          <w:tcPr>
            <w:tcW w:w="4508" w:type="dxa"/>
          </w:tcPr>
          <w:p w14:paraId="5AA93C62" w14:textId="00731767" w:rsidR="000F06C6" w:rsidRDefault="003E042A">
            <w:r>
              <w:t xml:space="preserve">School information and observation, village survey, head teacher survey, child questionnaire, </w:t>
            </w:r>
            <w:proofErr w:type="gramStart"/>
            <w:r>
              <w:t>Urdu</w:t>
            </w:r>
            <w:proofErr w:type="gramEnd"/>
            <w:r>
              <w:t xml:space="preserve"> and Maths Teacher questionnaire </w:t>
            </w:r>
            <w:r w:rsidR="00441A15">
              <w:t>data for Pakistan</w:t>
            </w:r>
            <w:r>
              <w:t xml:space="preserve"> </w:t>
            </w:r>
            <w:r w:rsidR="00D8240E">
              <w:t>–</w:t>
            </w:r>
            <w:r>
              <w:t xml:space="preserve"> </w:t>
            </w:r>
            <w:r w:rsidR="00D8240E">
              <w:t>2,652 observations, 2,694 variables</w:t>
            </w:r>
          </w:p>
        </w:tc>
      </w:tr>
    </w:tbl>
    <w:p w14:paraId="527BE4B6" w14:textId="77777777" w:rsidR="000F06C6" w:rsidRDefault="000F06C6"/>
    <w:p w14:paraId="7F765BAF" w14:textId="0999AB52" w:rsidR="00441A15" w:rsidRDefault="00C12F9B">
      <w:r w:rsidRPr="00390DB9">
        <w:rPr>
          <w:b/>
        </w:rPr>
        <w:t>Publications</w:t>
      </w:r>
      <w:r w:rsidRPr="00390DB9">
        <w:t>: (based on this data, if any)</w:t>
      </w:r>
    </w:p>
    <w:p w14:paraId="6AF2B256" w14:textId="77777777" w:rsidR="00390DB9" w:rsidRDefault="00390DB9" w:rsidP="00390DB9">
      <w:pPr>
        <w:pStyle w:val="NormalWeb"/>
        <w:shd w:val="clear" w:color="auto" w:fill="FFFFFF"/>
        <w:spacing w:after="150" w:afterAutospacing="0"/>
        <w:rPr>
          <w:rFonts w:ascii="Arial" w:hAnsi="Arial" w:cs="Arial"/>
          <w:color w:val="222222"/>
        </w:rPr>
      </w:pPr>
      <w:r>
        <w:rPr>
          <w:rStyle w:val="Strong"/>
          <w:rFonts w:ascii="Verdana" w:hAnsi="Verdana" w:cs="Arial"/>
          <w:color w:val="171717"/>
          <w:sz w:val="18"/>
          <w:szCs w:val="18"/>
        </w:rPr>
        <w:t>Social distance, teachers’ beliefs and teaching practices in a context of social disadvantage</w:t>
      </w:r>
      <w:r>
        <w:rPr>
          <w:rFonts w:ascii="Verdana" w:hAnsi="Verdana" w:cs="Arial"/>
          <w:color w:val="171717"/>
          <w:sz w:val="18"/>
          <w:szCs w:val="18"/>
        </w:rPr>
        <w:br/>
        <w:t>De, A. and Malik, R. Chapter 12 (Open Access) in '</w:t>
      </w:r>
      <w:hyperlink r:id="rId5" w:tgtFrame="_blank" w:history="1">
        <w:r>
          <w:rPr>
            <w:rStyle w:val="Hyperlink"/>
            <w:rFonts w:ascii="Verdana" w:hAnsi="Verdana" w:cs="Arial"/>
            <w:color w:val="0072CF"/>
            <w:sz w:val="18"/>
            <w:szCs w:val="18"/>
            <w:u w:val="none"/>
          </w:rPr>
          <w:t>Reforming education and challenging inequalities in Southern contexts: Research and policy in international development. A tribute to Christopher Colclough</w:t>
        </w:r>
      </w:hyperlink>
      <w:r>
        <w:rPr>
          <w:rFonts w:ascii="Verdana" w:hAnsi="Verdana" w:cs="Arial"/>
          <w:color w:val="171717"/>
          <w:sz w:val="18"/>
          <w:szCs w:val="18"/>
        </w:rPr>
        <w:t xml:space="preserve">' (Eds.) Rose, P., Arnot, M., Jeffery, R. and </w:t>
      </w:r>
      <w:proofErr w:type="spellStart"/>
      <w:r>
        <w:rPr>
          <w:rFonts w:ascii="Verdana" w:hAnsi="Verdana" w:cs="Arial"/>
          <w:color w:val="171717"/>
          <w:sz w:val="18"/>
          <w:szCs w:val="18"/>
        </w:rPr>
        <w:t>Singal</w:t>
      </w:r>
      <w:proofErr w:type="spellEnd"/>
      <w:r>
        <w:rPr>
          <w:rFonts w:ascii="Verdana" w:hAnsi="Verdana" w:cs="Arial"/>
          <w:color w:val="171717"/>
          <w:sz w:val="18"/>
          <w:szCs w:val="18"/>
        </w:rPr>
        <w:t>, N. Routledge Series: Education, Poverty and International Development, 2021</w:t>
      </w:r>
    </w:p>
    <w:p w14:paraId="7BB07145" w14:textId="77777777" w:rsidR="00390DB9" w:rsidRDefault="00390DB9" w:rsidP="00390DB9">
      <w:pPr>
        <w:pStyle w:val="NormalWeb"/>
        <w:shd w:val="clear" w:color="auto" w:fill="FFFFFF"/>
        <w:spacing w:after="150" w:afterAutospacing="0"/>
        <w:rPr>
          <w:rFonts w:ascii="Arial" w:hAnsi="Arial" w:cs="Arial"/>
          <w:color w:val="222222"/>
        </w:rPr>
      </w:pPr>
      <w:r>
        <w:rPr>
          <w:rStyle w:val="Strong"/>
          <w:rFonts w:ascii="Verdana" w:hAnsi="Verdana" w:cs="Arial"/>
          <w:color w:val="171717"/>
          <w:sz w:val="18"/>
          <w:szCs w:val="18"/>
        </w:rPr>
        <w:t>Are children with disabilities in school and learning? Evidence from a household survey in rural Punjab, Pakistan</w:t>
      </w:r>
      <w:r>
        <w:rPr>
          <w:rFonts w:ascii="Verdana" w:hAnsi="Verdana" w:cs="Arial"/>
          <w:color w:val="171717"/>
          <w:sz w:val="18"/>
          <w:szCs w:val="18"/>
        </w:rPr>
        <w:br/>
        <w:t xml:space="preserve">Malik, R., Raza, F., Rose, P. and </w:t>
      </w:r>
      <w:proofErr w:type="spellStart"/>
      <w:r>
        <w:rPr>
          <w:rFonts w:ascii="Verdana" w:hAnsi="Verdana" w:cs="Arial"/>
          <w:color w:val="171717"/>
          <w:sz w:val="18"/>
          <w:szCs w:val="18"/>
        </w:rPr>
        <w:t>Singal</w:t>
      </w:r>
      <w:proofErr w:type="spellEnd"/>
      <w:r>
        <w:rPr>
          <w:rFonts w:ascii="Verdana" w:hAnsi="Verdana" w:cs="Arial"/>
          <w:color w:val="171717"/>
          <w:sz w:val="18"/>
          <w:szCs w:val="18"/>
        </w:rPr>
        <w:t xml:space="preserve"> N. 2020</w:t>
      </w:r>
      <w:r>
        <w:rPr>
          <w:rFonts w:ascii="Verdana" w:hAnsi="Verdana" w:cs="Arial"/>
          <w:color w:val="171717"/>
          <w:sz w:val="18"/>
          <w:szCs w:val="18"/>
        </w:rPr>
        <w:br/>
      </w:r>
      <w:hyperlink r:id="rId6" w:tgtFrame="_blank" w:history="1">
        <w:r>
          <w:rPr>
            <w:rStyle w:val="Hyperlink"/>
            <w:rFonts w:ascii="Verdana" w:hAnsi="Verdana" w:cs="Arial"/>
            <w:color w:val="0072CF"/>
            <w:sz w:val="18"/>
            <w:szCs w:val="18"/>
            <w:u w:val="none"/>
          </w:rPr>
          <w:t>Compare: A Journal of Comparative and International Education</w:t>
        </w:r>
      </w:hyperlink>
      <w:r>
        <w:rPr>
          <w:rFonts w:ascii="Verdana" w:hAnsi="Verdana" w:cs="Arial"/>
          <w:color w:val="171717"/>
          <w:sz w:val="18"/>
          <w:szCs w:val="18"/>
        </w:rPr>
        <w:t> DOI:10.1080/03057925.2020.1749993</w:t>
      </w:r>
    </w:p>
    <w:p w14:paraId="3AF650CA" w14:textId="77777777" w:rsidR="00390DB9" w:rsidRDefault="00390DB9" w:rsidP="00390DB9">
      <w:pPr>
        <w:pStyle w:val="NormalWeb"/>
        <w:shd w:val="clear" w:color="auto" w:fill="FFFFFF"/>
        <w:spacing w:after="150" w:afterAutospacing="0"/>
        <w:rPr>
          <w:rFonts w:ascii="Arial" w:hAnsi="Arial" w:cs="Arial"/>
          <w:color w:val="222222"/>
        </w:rPr>
      </w:pPr>
      <w:r>
        <w:rPr>
          <w:rStyle w:val="Strong"/>
          <w:rFonts w:ascii="Verdana" w:hAnsi="Verdana" w:cs="Arial"/>
          <w:color w:val="171717"/>
          <w:sz w:val="18"/>
          <w:szCs w:val="18"/>
        </w:rPr>
        <w:t>Do government schools improve learning for poor students? Evidence from rural Pakistan</w:t>
      </w:r>
      <w:r>
        <w:rPr>
          <w:rFonts w:ascii="Verdana" w:hAnsi="Verdana" w:cs="Arial"/>
          <w:color w:val="171717"/>
          <w:sz w:val="18"/>
          <w:szCs w:val="18"/>
        </w:rPr>
        <w:br/>
        <w:t xml:space="preserve">Aslam, M., Malik, R., Rawal, S., Rose, P. and </w:t>
      </w:r>
      <w:proofErr w:type="spellStart"/>
      <w:r>
        <w:rPr>
          <w:rFonts w:ascii="Verdana" w:hAnsi="Verdana" w:cs="Arial"/>
          <w:color w:val="171717"/>
          <w:sz w:val="18"/>
          <w:szCs w:val="18"/>
        </w:rPr>
        <w:t>Vignoles</w:t>
      </w:r>
      <w:proofErr w:type="spellEnd"/>
      <w:r>
        <w:rPr>
          <w:rFonts w:ascii="Verdana" w:hAnsi="Verdana" w:cs="Arial"/>
          <w:color w:val="171717"/>
          <w:sz w:val="18"/>
          <w:szCs w:val="18"/>
        </w:rPr>
        <w:t>, A. 2019</w:t>
      </w:r>
      <w:r>
        <w:rPr>
          <w:rFonts w:ascii="Verdana" w:hAnsi="Verdana" w:cs="Arial"/>
          <w:color w:val="171717"/>
          <w:sz w:val="18"/>
          <w:szCs w:val="18"/>
        </w:rPr>
        <w:br/>
      </w:r>
      <w:hyperlink r:id="rId7" w:tgtFrame="_blank" w:history="1">
        <w:r>
          <w:rPr>
            <w:rStyle w:val="Hyperlink"/>
            <w:rFonts w:ascii="Verdana" w:hAnsi="Verdana" w:cs="Arial"/>
            <w:color w:val="0072CF"/>
            <w:sz w:val="18"/>
            <w:szCs w:val="18"/>
            <w:u w:val="none"/>
          </w:rPr>
          <w:t>Oxford Review of Education, 45 (6)</w:t>
        </w:r>
      </w:hyperlink>
    </w:p>
    <w:p w14:paraId="16861E71" w14:textId="77777777" w:rsidR="00390DB9" w:rsidRDefault="00390DB9" w:rsidP="00390DB9">
      <w:pPr>
        <w:pStyle w:val="NormalWeb"/>
        <w:shd w:val="clear" w:color="auto" w:fill="FFFFFF"/>
        <w:spacing w:after="150" w:afterAutospacing="0"/>
        <w:rPr>
          <w:rFonts w:ascii="Arial" w:hAnsi="Arial" w:cs="Arial"/>
          <w:color w:val="222222"/>
        </w:rPr>
      </w:pPr>
      <w:r>
        <w:rPr>
          <w:rStyle w:val="Strong"/>
          <w:rFonts w:ascii="Verdana" w:hAnsi="Verdana" w:cs="Arial"/>
          <w:color w:val="171717"/>
          <w:sz w:val="18"/>
          <w:szCs w:val="18"/>
        </w:rPr>
        <w:t>Methodological lessons on measuring quality teaching in Southern contexts, with a focus on India and Pakistan</w:t>
      </w:r>
      <w:r>
        <w:rPr>
          <w:rFonts w:ascii="Verdana" w:hAnsi="Verdana" w:cs="Arial"/>
          <w:color w:val="171717"/>
          <w:sz w:val="18"/>
          <w:szCs w:val="18"/>
        </w:rPr>
        <w:br/>
        <w:t xml:space="preserve">Aslam, M., Malik, R., Rawal, S., Rose, P., </w:t>
      </w:r>
      <w:proofErr w:type="spellStart"/>
      <w:r>
        <w:rPr>
          <w:rFonts w:ascii="Verdana" w:hAnsi="Verdana" w:cs="Arial"/>
          <w:color w:val="171717"/>
          <w:sz w:val="18"/>
          <w:szCs w:val="18"/>
        </w:rPr>
        <w:t>Vignoles</w:t>
      </w:r>
      <w:proofErr w:type="spellEnd"/>
      <w:r>
        <w:rPr>
          <w:rFonts w:ascii="Verdana" w:hAnsi="Verdana" w:cs="Arial"/>
          <w:color w:val="171717"/>
          <w:sz w:val="18"/>
          <w:szCs w:val="18"/>
        </w:rPr>
        <w:t>, A. and Whitaker, L. 2018</w:t>
      </w:r>
      <w:r>
        <w:rPr>
          <w:rFonts w:ascii="Verdana" w:hAnsi="Verdana" w:cs="Arial"/>
          <w:color w:val="171717"/>
          <w:sz w:val="18"/>
          <w:szCs w:val="18"/>
        </w:rPr>
        <w:br/>
      </w:r>
      <w:hyperlink r:id="rId8" w:tgtFrame="_blank" w:history="1">
        <w:r>
          <w:rPr>
            <w:rStyle w:val="Hyperlink"/>
            <w:rFonts w:ascii="Verdana" w:hAnsi="Verdana" w:cs="Arial"/>
            <w:color w:val="0072CF"/>
            <w:sz w:val="18"/>
            <w:szCs w:val="18"/>
            <w:u w:val="none"/>
          </w:rPr>
          <w:t>Research in Comparative and International Education, 14 (1)</w:t>
        </w:r>
      </w:hyperlink>
    </w:p>
    <w:p w14:paraId="674E22DB" w14:textId="70F70E1E" w:rsidR="00390DB9" w:rsidRPr="00390DB9" w:rsidRDefault="00390DB9" w:rsidP="00390DB9">
      <w:pPr>
        <w:pStyle w:val="NormalWeb"/>
        <w:shd w:val="clear" w:color="auto" w:fill="FFFFFF"/>
        <w:spacing w:after="150" w:afterAutospacing="0"/>
        <w:rPr>
          <w:rFonts w:ascii="Arial" w:hAnsi="Arial" w:cs="Arial"/>
          <w:color w:val="222222"/>
        </w:rPr>
      </w:pPr>
      <w:r>
        <w:rPr>
          <w:rStyle w:val="Strong"/>
          <w:rFonts w:ascii="Verdana" w:hAnsi="Verdana" w:cs="Arial"/>
          <w:color w:val="171717"/>
          <w:sz w:val="18"/>
          <w:szCs w:val="18"/>
        </w:rPr>
        <w:t>Identifying disability in household surveys: Evidence on education access and learning for children with disabilities in Pakistan</w:t>
      </w:r>
      <w:r>
        <w:rPr>
          <w:rFonts w:ascii="Verdana" w:hAnsi="Verdana" w:cs="Arial"/>
          <w:color w:val="171717"/>
          <w:sz w:val="18"/>
          <w:szCs w:val="18"/>
        </w:rPr>
        <w:br/>
        <w:t xml:space="preserve">Bari, F., Malik, R., Rose, P. and </w:t>
      </w:r>
      <w:proofErr w:type="spellStart"/>
      <w:r>
        <w:rPr>
          <w:rFonts w:ascii="Verdana" w:hAnsi="Verdana" w:cs="Arial"/>
          <w:color w:val="171717"/>
          <w:sz w:val="18"/>
          <w:szCs w:val="18"/>
        </w:rPr>
        <w:t>Singal</w:t>
      </w:r>
      <w:proofErr w:type="spellEnd"/>
      <w:r>
        <w:rPr>
          <w:rFonts w:ascii="Verdana" w:hAnsi="Verdana" w:cs="Arial"/>
          <w:color w:val="171717"/>
          <w:sz w:val="18"/>
          <w:szCs w:val="18"/>
        </w:rPr>
        <w:t>, N. 2018</w:t>
      </w:r>
      <w:r>
        <w:rPr>
          <w:rFonts w:ascii="Verdana" w:hAnsi="Verdana" w:cs="Arial"/>
          <w:color w:val="171717"/>
          <w:sz w:val="18"/>
          <w:szCs w:val="18"/>
        </w:rPr>
        <w:br/>
        <w:t> </w:t>
      </w:r>
      <w:hyperlink r:id="rId9" w:tgtFrame="_blank" w:history="1">
        <w:r>
          <w:rPr>
            <w:rStyle w:val="Hyperlink"/>
            <w:rFonts w:ascii="Verdana" w:hAnsi="Verdana" w:cs="Arial"/>
            <w:color w:val="0072CF"/>
            <w:sz w:val="18"/>
            <w:szCs w:val="18"/>
            <w:u w:val="none"/>
          </w:rPr>
          <w:t>Research and Policy Paper No. 18/1</w:t>
        </w:r>
      </w:hyperlink>
    </w:p>
    <w:sectPr w:rsidR="00390DB9" w:rsidRPr="00390D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8"/>
    <w:rsid w:val="000F06C6"/>
    <w:rsid w:val="00121130"/>
    <w:rsid w:val="001D3D77"/>
    <w:rsid w:val="002740BD"/>
    <w:rsid w:val="00377F0F"/>
    <w:rsid w:val="00390DB9"/>
    <w:rsid w:val="003B3C82"/>
    <w:rsid w:val="003E042A"/>
    <w:rsid w:val="00414A0E"/>
    <w:rsid w:val="00441A15"/>
    <w:rsid w:val="00684A3C"/>
    <w:rsid w:val="008D620B"/>
    <w:rsid w:val="009D076B"/>
    <w:rsid w:val="00A54958"/>
    <w:rsid w:val="00AB5DC8"/>
    <w:rsid w:val="00C12F9B"/>
    <w:rsid w:val="00C31DD3"/>
    <w:rsid w:val="00D8240E"/>
    <w:rsid w:val="00DD1FA8"/>
    <w:rsid w:val="00E010CB"/>
    <w:rsid w:val="00E07FD4"/>
    <w:rsid w:val="00FC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2AEC4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90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GB"/>
    </w:rPr>
  </w:style>
  <w:style w:type="character" w:styleId="Strong">
    <w:name w:val="Strong"/>
    <w:basedOn w:val="DefaultParagraphFont"/>
    <w:uiPriority w:val="22"/>
    <w:qFormat/>
    <w:rsid w:val="00390DB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90D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64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pository.cam.ac.uk/handle/1810/28994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andfonline.com/doi/full/10.1080/03054985.2019.163772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andfonline.com/doi/full/10.1080/03057925.2020.174999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taylorfrancis.com/chapters/oa-edit/10.4324/9780429293467-14/social-distance-teachers-beliefs-teaching-practices-context-social-disadvantage-anuradha-de-rabea-malik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educ.cam.ac.uk/centres/real/publications/REAL_Policy_Doc_Disabilit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Laura Cashman</cp:lastModifiedBy>
  <cp:revision>7</cp:revision>
  <dcterms:created xsi:type="dcterms:W3CDTF">2021-11-08T11:00:00Z</dcterms:created>
  <dcterms:modified xsi:type="dcterms:W3CDTF">2021-11-09T13:16:00Z</dcterms:modified>
</cp:coreProperties>
</file>