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D3089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da-DK" w:eastAsia="da-DK"/>
        </w:rPr>
        <w:drawing>
          <wp:anchor distT="0" distB="0" distL="114300" distR="114300" simplePos="0" relativeHeight="251660288" behindDoc="0" locked="0" layoutInCell="1" allowOverlap="1" wp14:anchorId="724319EF" wp14:editId="1346E7C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BDE80" w14:textId="77777777" w:rsidR="00E010CB" w:rsidRDefault="00E010CB">
      <w:pPr>
        <w:rPr>
          <w:b/>
        </w:rPr>
      </w:pPr>
    </w:p>
    <w:p w14:paraId="59138919" w14:textId="77777777" w:rsidR="00E010CB" w:rsidRDefault="00E010CB">
      <w:pPr>
        <w:rPr>
          <w:b/>
        </w:rPr>
      </w:pPr>
    </w:p>
    <w:p w14:paraId="5D7F718D" w14:textId="77777777" w:rsidR="00E010CB" w:rsidRDefault="00E010CB">
      <w:pPr>
        <w:rPr>
          <w:b/>
        </w:rPr>
      </w:pPr>
    </w:p>
    <w:p w14:paraId="7D341685" w14:textId="504C4BD5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A85395">
        <w:rPr>
          <w:rFonts w:ascii="Arial" w:hAnsi="Arial" w:cs="Arial"/>
          <w:color w:val="333333"/>
          <w:sz w:val="19"/>
          <w:szCs w:val="19"/>
          <w:shd w:val="clear" w:color="auto" w:fill="FAFAFA"/>
        </w:rPr>
        <w:t>ES/M004996/2</w:t>
      </w:r>
    </w:p>
    <w:p w14:paraId="5250E686" w14:textId="23312F19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85395" w:rsidRPr="00A85395">
        <w:rPr>
          <w:bCs/>
        </w:rPr>
        <w:t>ESRC</w:t>
      </w:r>
    </w:p>
    <w:p w14:paraId="04A8866A" w14:textId="77777777" w:rsidR="000F06C6" w:rsidRDefault="000F06C6">
      <w:r w:rsidRPr="00C12F9B">
        <w:rPr>
          <w:b/>
        </w:rPr>
        <w:t>Project title</w:t>
      </w:r>
      <w:r>
        <w:t xml:space="preserve">: </w:t>
      </w:r>
      <w:r w:rsidR="00DB04BC">
        <w:t>Northern Uganda Literacy Project (NULP)</w:t>
      </w:r>
    </w:p>
    <w:p w14:paraId="50393AEB" w14:textId="77777777" w:rsidR="000F06C6" w:rsidRDefault="000F06C6">
      <w:r>
        <w:t>The following files have been archived: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325"/>
        <w:gridCol w:w="6390"/>
      </w:tblGrid>
      <w:tr w:rsidR="000F06C6" w14:paraId="6E0A86FC" w14:textId="77777777" w:rsidTr="00A85395">
        <w:tc>
          <w:tcPr>
            <w:tcW w:w="3325" w:type="dxa"/>
          </w:tcPr>
          <w:p w14:paraId="3E961BDE" w14:textId="77777777" w:rsidR="000F06C6" w:rsidRDefault="000F06C6">
            <w:r>
              <w:t>File name</w:t>
            </w:r>
          </w:p>
        </w:tc>
        <w:tc>
          <w:tcPr>
            <w:tcW w:w="6390" w:type="dxa"/>
          </w:tcPr>
          <w:p w14:paraId="1FB7ECF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3A37A2CB" w14:textId="77777777" w:rsidTr="00A85395">
        <w:trPr>
          <w:trHeight w:val="397"/>
        </w:trPr>
        <w:tc>
          <w:tcPr>
            <w:tcW w:w="3325" w:type="dxa"/>
          </w:tcPr>
          <w:p w14:paraId="24E967C9" w14:textId="77777777" w:rsidR="000F06C6" w:rsidRDefault="00DB04BC">
            <w:r w:rsidRPr="00DB04BC">
              <w:t>Deidentified_Data_13_17</w:t>
            </w:r>
            <w:r>
              <w:t>.dta</w:t>
            </w:r>
          </w:p>
        </w:tc>
        <w:tc>
          <w:tcPr>
            <w:tcW w:w="6390" w:type="dxa"/>
          </w:tcPr>
          <w:p w14:paraId="293F55C6" w14:textId="77777777" w:rsidR="0033613A" w:rsidRDefault="00DB04BC" w:rsidP="0033613A">
            <w:r>
              <w:t>This file contains data on test scores in reading (</w:t>
            </w:r>
            <w:proofErr w:type="spellStart"/>
            <w:r>
              <w:t>Leblango</w:t>
            </w:r>
            <w:proofErr w:type="spellEnd"/>
            <w:r>
              <w:t xml:space="preserve"> and English), oral English and math from students participating in NULP from 2013 to 2017. The dataset consists of 73,441 student-year observations. </w:t>
            </w:r>
          </w:p>
          <w:p w14:paraId="7DCA58E7" w14:textId="77777777" w:rsidR="0033613A" w:rsidRDefault="0033613A" w:rsidP="0033613A"/>
          <w:p w14:paraId="56C19D2A" w14:textId="77777777" w:rsidR="0033613A" w:rsidRDefault="0033613A" w:rsidP="0033613A">
            <w:r>
              <w:t>Variable description:</w:t>
            </w:r>
          </w:p>
          <w:p w14:paraId="5CB728DA" w14:textId="77777777" w:rsidR="0033613A" w:rsidRDefault="00DB04BC" w:rsidP="0033613A">
            <w:proofErr w:type="spellStart"/>
            <w:r>
              <w:t>PupiID</w:t>
            </w:r>
            <w:proofErr w:type="spellEnd"/>
            <w:r w:rsidR="0033613A">
              <w:t>:</w:t>
            </w:r>
            <w:r>
              <w:t xml:space="preserve"> </w:t>
            </w:r>
            <w:r w:rsidR="004149F6">
              <w:t xml:space="preserve">Pupil identifier; </w:t>
            </w:r>
            <w:r>
              <w:t xml:space="preserve">allows for identifying students across years. </w:t>
            </w:r>
          </w:p>
          <w:p w14:paraId="79A70FCE" w14:textId="77777777" w:rsidR="004149F6" w:rsidRDefault="004149F6" w:rsidP="0033613A">
            <w:proofErr w:type="spellStart"/>
            <w:r>
              <w:t>SchoolID</w:t>
            </w:r>
            <w:proofErr w:type="spellEnd"/>
            <w:r>
              <w:t>: School identifier.</w:t>
            </w:r>
          </w:p>
          <w:p w14:paraId="19163F29" w14:textId="77777777" w:rsidR="004149F6" w:rsidRDefault="004149F6" w:rsidP="0033613A">
            <w:r>
              <w:t>Group: Stratification group (School Level)</w:t>
            </w:r>
          </w:p>
          <w:p w14:paraId="0581BBF9" w14:textId="77777777" w:rsidR="004149F6" w:rsidRDefault="004149F6" w:rsidP="0033613A">
            <w:r>
              <w:t xml:space="preserve">Cc: Coordinating </w:t>
            </w:r>
            <w:proofErr w:type="spellStart"/>
            <w:r>
              <w:t>center</w:t>
            </w:r>
            <w:proofErr w:type="spellEnd"/>
          </w:p>
          <w:p w14:paraId="5D14FC26" w14:textId="77777777" w:rsidR="004149F6" w:rsidRDefault="004149F6" w:rsidP="0033613A">
            <w:proofErr w:type="spellStart"/>
            <w:r>
              <w:t>School_Type</w:t>
            </w:r>
            <w:proofErr w:type="spellEnd"/>
            <w:r>
              <w:t>: (1) School sampled in 2013 (38 schools); (2) School sampled in 2014 (90 schools); (3) Pure control schools (30 schools).</w:t>
            </w:r>
          </w:p>
          <w:p w14:paraId="091A1C98" w14:textId="77777777" w:rsidR="004149F6" w:rsidRDefault="004149F6" w:rsidP="0033613A">
            <w:proofErr w:type="spellStart"/>
            <w:r>
              <w:t>Sample_Type</w:t>
            </w:r>
            <w:proofErr w:type="spellEnd"/>
            <w:r>
              <w:t>: (1) Student sampled beginning of the year (baseline); (2) Student sampled end of the year (</w:t>
            </w:r>
            <w:proofErr w:type="spellStart"/>
            <w:r>
              <w:t>endline</w:t>
            </w:r>
            <w:proofErr w:type="spellEnd"/>
            <w:r>
              <w:t>).</w:t>
            </w:r>
          </w:p>
          <w:p w14:paraId="49C79E14" w14:textId="77777777" w:rsidR="004149F6" w:rsidRDefault="004149F6" w:rsidP="0033613A">
            <w:r>
              <w:t>Year: Year when tested</w:t>
            </w:r>
          </w:p>
          <w:p w14:paraId="0A083B36" w14:textId="77777777" w:rsidR="004149F6" w:rsidRDefault="00585C30" w:rsidP="0033613A">
            <w:r>
              <w:t xml:space="preserve">Wave: (1) Tested in the beginning </w:t>
            </w:r>
            <w:proofErr w:type="spellStart"/>
            <w:r>
              <w:t>if</w:t>
            </w:r>
            <w:proofErr w:type="spellEnd"/>
            <w:r>
              <w:t xml:space="preserve"> the year (baseline); (2) Tested in the end of the year (</w:t>
            </w:r>
            <w:proofErr w:type="spellStart"/>
            <w:r>
              <w:t>endline</w:t>
            </w:r>
            <w:proofErr w:type="spellEnd"/>
            <w:r>
              <w:t>)</w:t>
            </w:r>
          </w:p>
          <w:p w14:paraId="78D44734" w14:textId="77777777" w:rsidR="00585C30" w:rsidRDefault="00585C30" w:rsidP="0033613A">
            <w:proofErr w:type="spellStart"/>
            <w:r>
              <w:t>Grade_Level</w:t>
            </w:r>
            <w:proofErr w:type="spellEnd"/>
            <w:r>
              <w:t>: Grade level when tested.</w:t>
            </w:r>
          </w:p>
          <w:p w14:paraId="02BC85C3" w14:textId="77777777" w:rsidR="00585C30" w:rsidRDefault="00585C30" w:rsidP="0033613A">
            <w:r>
              <w:t>Cohort: (1) student sampled in 2013; (2) student sampled in 2014; (3) student sampled in 2015; (4) student sampled in 2016.</w:t>
            </w:r>
          </w:p>
          <w:p w14:paraId="156444A9" w14:textId="77777777" w:rsidR="00585C30" w:rsidRDefault="00585C30" w:rsidP="0033613A">
            <w:r>
              <w:t xml:space="preserve">Stream: Stream </w:t>
            </w:r>
          </w:p>
          <w:p w14:paraId="42AAD16D" w14:textId="77777777" w:rsidR="00585C30" w:rsidRDefault="00585C30" w:rsidP="0033613A">
            <w:r>
              <w:t>Age: Student age.</w:t>
            </w:r>
          </w:p>
          <w:p w14:paraId="2E311EC3" w14:textId="77777777" w:rsidR="00585C30" w:rsidRDefault="00585C30" w:rsidP="0033613A">
            <w:r>
              <w:t>Gender: Student gender</w:t>
            </w:r>
          </w:p>
          <w:p w14:paraId="2D75E25A" w14:textId="77777777" w:rsidR="00585C30" w:rsidRDefault="00585C30" w:rsidP="0033613A">
            <w:proofErr w:type="spellStart"/>
            <w:r>
              <w:t>Leblango_EGRA</w:t>
            </w:r>
            <w:proofErr w:type="spellEnd"/>
            <w:r>
              <w:t>*: Early Grade Reading Assessment (</w:t>
            </w:r>
            <w:proofErr w:type="spellStart"/>
            <w:r>
              <w:t>Leblango</w:t>
            </w:r>
            <w:proofErr w:type="spellEnd"/>
            <w:r>
              <w:t>)</w:t>
            </w:r>
          </w:p>
          <w:p w14:paraId="1E79636D" w14:textId="77777777" w:rsidR="000F06C6" w:rsidRDefault="0033613A" w:rsidP="0033613A">
            <w:proofErr w:type="spellStart"/>
            <w:r>
              <w:t>English_EGRA</w:t>
            </w:r>
            <w:proofErr w:type="spellEnd"/>
            <w:r>
              <w:t>*</w:t>
            </w:r>
            <w:r w:rsidR="00585C30">
              <w:t>: Early Grade Reading Assessment (English).</w:t>
            </w:r>
            <w:r>
              <w:t xml:space="preserve"> </w:t>
            </w:r>
          </w:p>
          <w:p w14:paraId="31E80013" w14:textId="77777777" w:rsidR="00585C30" w:rsidRDefault="00585C30" w:rsidP="0033613A">
            <w:proofErr w:type="spellStart"/>
            <w:r>
              <w:t>Oral_English</w:t>
            </w:r>
            <w:proofErr w:type="spellEnd"/>
            <w:r>
              <w:t>*: Oral English scores</w:t>
            </w:r>
          </w:p>
          <w:p w14:paraId="2C57AA93" w14:textId="77777777" w:rsidR="00585C30" w:rsidRDefault="00585C30" w:rsidP="0033613A">
            <w:r>
              <w:t>Math*: Math scores</w:t>
            </w:r>
          </w:p>
        </w:tc>
      </w:tr>
    </w:tbl>
    <w:p w14:paraId="53CD402B" w14:textId="77777777" w:rsidR="000F06C6" w:rsidRDefault="000F06C6"/>
    <w:p w14:paraId="04238CAA" w14:textId="77777777" w:rsidR="00C12F9B" w:rsidRDefault="00C12F9B">
      <w:r w:rsidRPr="00C12F9B">
        <w:rPr>
          <w:b/>
        </w:rPr>
        <w:t>Publications</w:t>
      </w:r>
      <w:r w:rsidRPr="00C12F9B">
        <w:t>:</w:t>
      </w:r>
    </w:p>
    <w:p w14:paraId="1323C8C7" w14:textId="57AD01BD" w:rsidR="00080107" w:rsidRDefault="00080107" w:rsidP="00A85395">
      <w:pPr>
        <w:spacing w:after="150" w:line="240" w:lineRule="auto"/>
      </w:pPr>
      <w:r w:rsidRPr="000801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Kerwin, Jason T. and Rebecca L. Thornton (2021). “Making the Grade: The Sensitivity of</w:t>
      </w:r>
      <w:r w:rsidR="00BC66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Pr="000801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Education Program Effectiveness to Input Choices and Outcome Measures”.</w:t>
      </w:r>
      <w:r w:rsidR="00BC66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Pr="000801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The Review</w:t>
      </w:r>
      <w:r w:rsidR="00BC66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Pr="000801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of Economics and Statistics103.2, pp. 251–264.</w:t>
      </w:r>
      <w:r w:rsidR="00BC66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proofErr w:type="spellStart"/>
      <w:r w:rsidRPr="000801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issn</w:t>
      </w:r>
      <w:proofErr w:type="spellEnd"/>
      <w:r w:rsidRPr="000801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: 0034-6535.</w:t>
      </w:r>
      <w:r w:rsidR="00BC66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r w:rsidRPr="000801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doi:10.1162/rest_a_00911</w:t>
      </w:r>
      <w:r w:rsidR="00BC6614" w:rsidRPr="00BC66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.</w:t>
      </w:r>
      <w:r w:rsidR="00A853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 xml:space="preserve"> </w:t>
      </w:r>
      <w:bookmarkStart w:id="0" w:name="_GoBack"/>
      <w:bookmarkEnd w:id="0"/>
    </w:p>
    <w:p w14:paraId="5EDA282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80107"/>
    <w:rsid w:val="000F06C6"/>
    <w:rsid w:val="00121130"/>
    <w:rsid w:val="001D3D77"/>
    <w:rsid w:val="0033613A"/>
    <w:rsid w:val="00377F0F"/>
    <w:rsid w:val="003B3C82"/>
    <w:rsid w:val="004149F6"/>
    <w:rsid w:val="00414A0E"/>
    <w:rsid w:val="00585C30"/>
    <w:rsid w:val="00684A3C"/>
    <w:rsid w:val="009D076B"/>
    <w:rsid w:val="00A85395"/>
    <w:rsid w:val="00AB5DC8"/>
    <w:rsid w:val="00BC6614"/>
    <w:rsid w:val="00C12F9B"/>
    <w:rsid w:val="00DB04BC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9698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2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Thornton, Rebecca</cp:lastModifiedBy>
  <cp:revision>4</cp:revision>
  <dcterms:created xsi:type="dcterms:W3CDTF">2021-08-18T14:31:00Z</dcterms:created>
  <dcterms:modified xsi:type="dcterms:W3CDTF">2021-08-18T22:03:00Z</dcterms:modified>
</cp:coreProperties>
</file>