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55EC7" w14:textId="77777777" w:rsidR="00E010CB" w:rsidRDefault="00AB5DC8">
      <w:pPr>
        <w:rPr>
          <w:b/>
          <w:noProof/>
          <w:lang w:eastAsia="en-GB"/>
        </w:rPr>
      </w:pPr>
      <w:r>
        <w:rPr>
          <w:rFonts w:ascii="Times New Roman" w:hAnsi="Times New Roman" w:cs="Times New Roman"/>
          <w:noProof/>
          <w:sz w:val="24"/>
          <w:szCs w:val="24"/>
          <w:lang w:eastAsia="en-GB"/>
        </w:rPr>
        <w:drawing>
          <wp:anchor distT="0" distB="0" distL="114300" distR="114300" simplePos="0" relativeHeight="251660288" behindDoc="0" locked="0" layoutInCell="1" allowOverlap="1" wp14:anchorId="439B6C2D" wp14:editId="3C91C4C1">
            <wp:simplePos x="0" y="0"/>
            <wp:positionH relativeFrom="margin">
              <wp:align>left</wp:align>
            </wp:positionH>
            <wp:positionV relativeFrom="paragraph">
              <wp:posOffset>0</wp:posOffset>
            </wp:positionV>
            <wp:extent cx="1920875" cy="4572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DS Logos_Col_Grey_300dpi.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20875" cy="457200"/>
                    </a:xfrm>
                    <a:prstGeom prst="rect">
                      <a:avLst/>
                    </a:prstGeom>
                  </pic:spPr>
                </pic:pic>
              </a:graphicData>
            </a:graphic>
            <wp14:sizeRelH relativeFrom="margin">
              <wp14:pctWidth>0</wp14:pctWidth>
            </wp14:sizeRelH>
            <wp14:sizeRelV relativeFrom="margin">
              <wp14:pctHeight>0</wp14:pctHeight>
            </wp14:sizeRelV>
          </wp:anchor>
        </w:drawing>
      </w:r>
    </w:p>
    <w:p w14:paraId="5621C1F2" w14:textId="77777777" w:rsidR="00E010CB" w:rsidRDefault="00E010CB">
      <w:pPr>
        <w:rPr>
          <w:b/>
        </w:rPr>
      </w:pPr>
    </w:p>
    <w:p w14:paraId="681A4FF5" w14:textId="77777777" w:rsidR="00E010CB" w:rsidRDefault="00E010CB">
      <w:pPr>
        <w:rPr>
          <w:b/>
        </w:rPr>
      </w:pPr>
    </w:p>
    <w:p w14:paraId="547A4B2F" w14:textId="77777777" w:rsidR="00E010CB" w:rsidRDefault="00E010CB">
      <w:pPr>
        <w:rPr>
          <w:b/>
        </w:rPr>
      </w:pPr>
    </w:p>
    <w:p w14:paraId="72A33A77" w14:textId="356E0388" w:rsidR="00121130" w:rsidRPr="00216D91" w:rsidRDefault="00C12F9B">
      <w:pPr>
        <w:rPr>
          <w:rFonts w:ascii="Times New Roman" w:eastAsia="Times New Roman" w:hAnsi="Times New Roman" w:cs="Times New Roman"/>
          <w:sz w:val="24"/>
          <w:szCs w:val="24"/>
          <w:lang w:eastAsia="en-GB"/>
        </w:rPr>
      </w:pPr>
      <w:r w:rsidRPr="00C12F9B">
        <w:rPr>
          <w:b/>
        </w:rPr>
        <w:t>Grant Number</w:t>
      </w:r>
      <w:r>
        <w:t xml:space="preserve">: </w:t>
      </w:r>
      <w:r w:rsidR="00216D91" w:rsidRPr="00216D91">
        <w:rPr>
          <w:rFonts w:ascii="Arial" w:eastAsia="Times New Roman" w:hAnsi="Arial" w:cs="Arial"/>
          <w:color w:val="333333"/>
          <w:sz w:val="19"/>
          <w:szCs w:val="19"/>
          <w:shd w:val="clear" w:color="auto" w:fill="FAFAFA"/>
          <w:lang w:eastAsia="en-GB"/>
        </w:rPr>
        <w:t>ES/L011468/1</w:t>
      </w:r>
    </w:p>
    <w:p w14:paraId="7B06D2C0" w14:textId="02B64928" w:rsidR="00C12F9B" w:rsidRPr="00C12F9B" w:rsidRDefault="00C12F9B">
      <w:pPr>
        <w:rPr>
          <w:b/>
        </w:rPr>
      </w:pPr>
      <w:r w:rsidRPr="00C12F9B">
        <w:rPr>
          <w:b/>
        </w:rPr>
        <w:t xml:space="preserve">Sponsor: </w:t>
      </w:r>
      <w:r w:rsidR="00216D91">
        <w:rPr>
          <w:b/>
        </w:rPr>
        <w:t>ESRC</w:t>
      </w:r>
    </w:p>
    <w:p w14:paraId="4FD002C4" w14:textId="3E8C924A" w:rsidR="000F06C6" w:rsidRDefault="000F06C6">
      <w:r w:rsidRPr="00C12F9B">
        <w:rPr>
          <w:b/>
        </w:rPr>
        <w:t>Project title</w:t>
      </w:r>
      <w:r>
        <w:t xml:space="preserve">: </w:t>
      </w:r>
      <w:r w:rsidR="00216D91">
        <w:t>Asylum, Welfare and Work in the UK</w:t>
      </w:r>
    </w:p>
    <w:p w14:paraId="7A06EC25" w14:textId="77777777" w:rsidR="000F06C6" w:rsidRDefault="000F06C6">
      <w:r>
        <w:t>The following files have been archived:</w:t>
      </w:r>
    </w:p>
    <w:tbl>
      <w:tblPr>
        <w:tblStyle w:val="TableGrid"/>
        <w:tblW w:w="0" w:type="auto"/>
        <w:tblLook w:val="04A0" w:firstRow="1" w:lastRow="0" w:firstColumn="1" w:lastColumn="0" w:noHBand="0" w:noVBand="1"/>
      </w:tblPr>
      <w:tblGrid>
        <w:gridCol w:w="4508"/>
        <w:gridCol w:w="4508"/>
      </w:tblGrid>
      <w:tr w:rsidR="000F06C6" w14:paraId="4CDA7FFA" w14:textId="77777777" w:rsidTr="000F06C6">
        <w:tc>
          <w:tcPr>
            <w:tcW w:w="4508" w:type="dxa"/>
          </w:tcPr>
          <w:p w14:paraId="769E4A90" w14:textId="77777777" w:rsidR="000F06C6" w:rsidRDefault="000F06C6">
            <w:r>
              <w:t>File name</w:t>
            </w:r>
          </w:p>
        </w:tc>
        <w:tc>
          <w:tcPr>
            <w:tcW w:w="4508" w:type="dxa"/>
          </w:tcPr>
          <w:p w14:paraId="319F71B8" w14:textId="77777777" w:rsidR="000F06C6" w:rsidRDefault="000F06C6">
            <w:r>
              <w:t>File description (</w:t>
            </w:r>
            <w:r w:rsidRPr="000F06C6">
              <w:t>Short description of c</w:t>
            </w:r>
            <w:r w:rsidR="00377F0F">
              <w:t xml:space="preserve">ontent, sample size, format, any linking between different types of data, </w:t>
            </w:r>
            <w:r w:rsidR="003B3C82">
              <w:t>i.e.</w:t>
            </w:r>
            <w:r w:rsidR="00377F0F">
              <w:t xml:space="preserve"> survey and </w:t>
            </w:r>
            <w:r w:rsidR="003B3C82">
              <w:t>interviews/focus groups</w:t>
            </w:r>
            <w:r>
              <w:t>)</w:t>
            </w:r>
          </w:p>
        </w:tc>
      </w:tr>
      <w:tr w:rsidR="000F06C6" w14:paraId="19C9A521" w14:textId="77777777" w:rsidTr="009D076B">
        <w:trPr>
          <w:trHeight w:val="397"/>
        </w:trPr>
        <w:tc>
          <w:tcPr>
            <w:tcW w:w="4508" w:type="dxa"/>
          </w:tcPr>
          <w:p w14:paraId="756C7561" w14:textId="248D7A4A" w:rsidR="000F06C6" w:rsidRDefault="00216D91">
            <w:r>
              <w:t>Charity Spend on Asylum Support</w:t>
            </w:r>
          </w:p>
        </w:tc>
        <w:tc>
          <w:tcPr>
            <w:tcW w:w="4508" w:type="dxa"/>
          </w:tcPr>
          <w:p w14:paraId="5CE00917" w14:textId="2C7BAD8B" w:rsidR="000F06C6" w:rsidRDefault="00216D91">
            <w:r>
              <w:t>Database of Charity Commission submissions which cover asylum seekers and support</w:t>
            </w:r>
          </w:p>
        </w:tc>
      </w:tr>
      <w:tr w:rsidR="000F06C6" w14:paraId="21047F37" w14:textId="77777777" w:rsidTr="009D076B">
        <w:trPr>
          <w:trHeight w:val="397"/>
        </w:trPr>
        <w:tc>
          <w:tcPr>
            <w:tcW w:w="4508" w:type="dxa"/>
          </w:tcPr>
          <w:p w14:paraId="19AEBEAC" w14:textId="43926F4A" w:rsidR="000F06C6" w:rsidRDefault="00216D91">
            <w:bookmarkStart w:id="0" w:name="_GoBack"/>
            <w:bookmarkEnd w:id="0"/>
            <w:r>
              <w:t>Politician Policy NGO interviews</w:t>
            </w:r>
          </w:p>
        </w:tc>
        <w:tc>
          <w:tcPr>
            <w:tcW w:w="4508" w:type="dxa"/>
          </w:tcPr>
          <w:p w14:paraId="5FD59D68" w14:textId="1E729D8B" w:rsidR="000F06C6" w:rsidRDefault="00216D91">
            <w:r>
              <w:t>Transcripts of 22 interviews with politicians, policymakers and NGOs all working in the area of asylum undertaken in 2015 and 2016. The transcripts have been heavily redacted for anonymity.</w:t>
            </w:r>
          </w:p>
        </w:tc>
      </w:tr>
      <w:tr w:rsidR="000F06C6" w14:paraId="7AC8608C" w14:textId="77777777" w:rsidTr="009D076B">
        <w:trPr>
          <w:trHeight w:val="397"/>
        </w:trPr>
        <w:tc>
          <w:tcPr>
            <w:tcW w:w="4508" w:type="dxa"/>
          </w:tcPr>
          <w:p w14:paraId="4491320E" w14:textId="1B9237D6" w:rsidR="000F06C6" w:rsidRDefault="00216D91">
            <w:r>
              <w:t>Consent docs</w:t>
            </w:r>
          </w:p>
        </w:tc>
        <w:tc>
          <w:tcPr>
            <w:tcW w:w="4508" w:type="dxa"/>
          </w:tcPr>
          <w:p w14:paraId="113A0B18" w14:textId="2BE54F2E" w:rsidR="000F06C6" w:rsidRDefault="00216D91">
            <w:r>
              <w:t>Information sheets and consent documents for refugee interviews (in English but they were translated for participants), and separate documents for politicians, policymakers and NGOs.</w:t>
            </w:r>
          </w:p>
        </w:tc>
      </w:tr>
      <w:tr w:rsidR="000F06C6" w14:paraId="3503ED50" w14:textId="77777777" w:rsidTr="009D076B">
        <w:trPr>
          <w:trHeight w:val="397"/>
        </w:trPr>
        <w:tc>
          <w:tcPr>
            <w:tcW w:w="4508" w:type="dxa"/>
          </w:tcPr>
          <w:p w14:paraId="742CC9FA" w14:textId="21849146" w:rsidR="000F06C6" w:rsidRDefault="00216D91">
            <w:r>
              <w:t>Refugee interview questions</w:t>
            </w:r>
          </w:p>
        </w:tc>
        <w:tc>
          <w:tcPr>
            <w:tcW w:w="4508" w:type="dxa"/>
          </w:tcPr>
          <w:p w14:paraId="754D640B" w14:textId="49FF6A2C" w:rsidR="000F06C6" w:rsidRDefault="00216D91">
            <w:r>
              <w:t>Topic guides for refugee community researchers to use in interviewing people who are living on asylum support.</w:t>
            </w:r>
          </w:p>
        </w:tc>
      </w:tr>
      <w:tr w:rsidR="000F06C6" w14:paraId="4DC27DC3" w14:textId="77777777" w:rsidTr="009D076B">
        <w:trPr>
          <w:trHeight w:val="397"/>
        </w:trPr>
        <w:tc>
          <w:tcPr>
            <w:tcW w:w="4508" w:type="dxa"/>
          </w:tcPr>
          <w:p w14:paraId="72B3DE84" w14:textId="30D35A4D" w:rsidR="000F06C6" w:rsidRDefault="00216D91">
            <w:r>
              <w:t>Refugee interviews</w:t>
            </w:r>
          </w:p>
        </w:tc>
        <w:tc>
          <w:tcPr>
            <w:tcW w:w="4508" w:type="dxa"/>
          </w:tcPr>
          <w:p w14:paraId="796C6097" w14:textId="624EAEA5" w:rsidR="000F06C6" w:rsidRDefault="00216D91">
            <w:r>
              <w:t>Transcripts of interviews with 30 refugees (undertaken, translated and transcribed by refugee community interviewers). On the theme of everyday life on asylum support. 30 interviews were undertaken with Arabic, Amharic, and Farsi speakers in 2017.</w:t>
            </w:r>
          </w:p>
        </w:tc>
      </w:tr>
      <w:tr w:rsidR="000F06C6" w14:paraId="405319DD" w14:textId="77777777" w:rsidTr="009D076B">
        <w:trPr>
          <w:trHeight w:val="397"/>
        </w:trPr>
        <w:tc>
          <w:tcPr>
            <w:tcW w:w="4508" w:type="dxa"/>
          </w:tcPr>
          <w:p w14:paraId="395F73E3" w14:textId="4D2D4EFD" w:rsidR="000F06C6" w:rsidRDefault="00216D91">
            <w:proofErr w:type="spellStart"/>
            <w:r w:rsidRPr="00216D91">
              <w:t>uk_data_archive_data_listing_Asylum</w:t>
            </w:r>
            <w:proofErr w:type="spellEnd"/>
            <w:r w:rsidRPr="00216D91">
              <w:t xml:space="preserve"> Welfare </w:t>
            </w:r>
            <w:proofErr w:type="spellStart"/>
            <w:r w:rsidRPr="00216D91">
              <w:t>Work_</w:t>
            </w:r>
            <w:r>
              <w:t>Qualitative</w:t>
            </w:r>
            <w:proofErr w:type="spellEnd"/>
            <w:r w:rsidRPr="00216D91">
              <w:t xml:space="preserve"> Interviews</w:t>
            </w:r>
          </w:p>
        </w:tc>
        <w:tc>
          <w:tcPr>
            <w:tcW w:w="4508" w:type="dxa"/>
          </w:tcPr>
          <w:p w14:paraId="1DEDA156" w14:textId="3ADD7BB8" w:rsidR="000F06C6" w:rsidRDefault="00216D91">
            <w:r>
              <w:t>Data list for qualitative interviews.</w:t>
            </w:r>
          </w:p>
        </w:tc>
      </w:tr>
    </w:tbl>
    <w:p w14:paraId="4F1400E9" w14:textId="77777777" w:rsidR="000F06C6" w:rsidRDefault="000F06C6"/>
    <w:p w14:paraId="4D73CB60" w14:textId="77777777" w:rsidR="00C12F9B" w:rsidRDefault="00C12F9B">
      <w:r w:rsidRPr="00C12F9B">
        <w:rPr>
          <w:b/>
        </w:rPr>
        <w:t>Publications</w:t>
      </w:r>
      <w:r w:rsidRPr="00C12F9B">
        <w:t>:</w:t>
      </w:r>
      <w:r>
        <w:t xml:space="preserve"> (based on this data, if any)</w:t>
      </w:r>
    </w:p>
    <w:p w14:paraId="3E7C8937" w14:textId="77777777" w:rsidR="00216D91" w:rsidRDefault="00216D91" w:rsidP="00216D91">
      <w:pPr>
        <w:rPr>
          <w:rFonts w:ascii="Calibri" w:eastAsia="Times New Roman" w:hAnsi="Calibri"/>
          <w:b/>
          <w:color w:val="000000"/>
          <w:lang w:val="en-US"/>
        </w:rPr>
      </w:pPr>
      <w:proofErr w:type="spellStart"/>
      <w:r>
        <w:rPr>
          <w:rFonts w:ascii="Calibri" w:eastAsia="Times New Roman" w:hAnsi="Calibri"/>
          <w:b/>
          <w:color w:val="000000"/>
          <w:lang w:val="en-US"/>
        </w:rPr>
        <w:t>Mayblin</w:t>
      </w:r>
      <w:proofErr w:type="spellEnd"/>
      <w:r>
        <w:rPr>
          <w:rFonts w:ascii="Calibri" w:eastAsia="Times New Roman" w:hAnsi="Calibri"/>
          <w:b/>
          <w:color w:val="000000"/>
          <w:lang w:val="en-US"/>
        </w:rPr>
        <w:t xml:space="preserve">, L. </w:t>
      </w:r>
      <w:r w:rsidRPr="000F4197">
        <w:rPr>
          <w:rFonts w:ascii="Calibri" w:eastAsia="Times New Roman" w:hAnsi="Calibri"/>
          <w:color w:val="000000"/>
          <w:lang w:val="en-US"/>
        </w:rPr>
        <w:t>(</w:t>
      </w:r>
      <w:r>
        <w:rPr>
          <w:rFonts w:ascii="Calibri" w:eastAsia="Times New Roman" w:hAnsi="Calibri"/>
          <w:color w:val="000000"/>
          <w:lang w:val="en-US"/>
        </w:rPr>
        <w:t>2019</w:t>
      </w:r>
      <w:r w:rsidRPr="000F4197">
        <w:rPr>
          <w:rFonts w:ascii="Calibri" w:eastAsia="Times New Roman" w:hAnsi="Calibri"/>
          <w:color w:val="000000"/>
          <w:lang w:val="en-US"/>
        </w:rPr>
        <w:t xml:space="preserve">) </w:t>
      </w:r>
      <w:r>
        <w:rPr>
          <w:rFonts w:ascii="Calibri" w:eastAsia="Times New Roman" w:hAnsi="Calibri"/>
          <w:i/>
          <w:color w:val="000000"/>
          <w:lang w:val="en-US"/>
        </w:rPr>
        <w:t>Impoverishment and Asylum: Social Policy as Slow V</w:t>
      </w:r>
      <w:r w:rsidRPr="000F4197">
        <w:rPr>
          <w:rFonts w:ascii="Calibri" w:eastAsia="Times New Roman" w:hAnsi="Calibri"/>
          <w:i/>
          <w:color w:val="000000"/>
          <w:lang w:val="en-US"/>
        </w:rPr>
        <w:t>iolence</w:t>
      </w:r>
      <w:r>
        <w:rPr>
          <w:rFonts w:ascii="Calibri" w:eastAsia="Times New Roman" w:hAnsi="Calibri"/>
          <w:color w:val="000000"/>
          <w:lang w:val="en-US"/>
        </w:rPr>
        <w:t>, London: Routledge</w:t>
      </w:r>
    </w:p>
    <w:p w14:paraId="5D3550D5" w14:textId="77777777" w:rsidR="00216D91" w:rsidRDefault="00216D91" w:rsidP="00216D91">
      <w:pPr>
        <w:rPr>
          <w:rFonts w:ascii="Calibri" w:eastAsia="Times New Roman" w:hAnsi="Calibri"/>
          <w:i/>
          <w:color w:val="000000"/>
          <w:lang w:val="en-US"/>
        </w:rPr>
      </w:pPr>
      <w:proofErr w:type="spellStart"/>
      <w:r w:rsidRPr="0055419F">
        <w:rPr>
          <w:rFonts w:ascii="Calibri" w:eastAsia="Times New Roman" w:hAnsi="Calibri"/>
          <w:b/>
          <w:color w:val="000000"/>
          <w:lang w:val="en-US"/>
        </w:rPr>
        <w:t>Mayblin</w:t>
      </w:r>
      <w:proofErr w:type="spellEnd"/>
      <w:r w:rsidRPr="0055419F">
        <w:rPr>
          <w:rFonts w:ascii="Calibri" w:eastAsia="Times New Roman" w:hAnsi="Calibri"/>
          <w:b/>
          <w:color w:val="000000"/>
          <w:lang w:val="en-US"/>
        </w:rPr>
        <w:t>, L.</w:t>
      </w:r>
      <w:r>
        <w:rPr>
          <w:rFonts w:ascii="Calibri" w:eastAsia="Times New Roman" w:hAnsi="Calibri"/>
          <w:b/>
          <w:color w:val="000000"/>
          <w:lang w:val="en-US"/>
        </w:rPr>
        <w:t xml:space="preserve"> </w:t>
      </w:r>
      <w:proofErr w:type="spellStart"/>
      <w:r w:rsidRPr="002E5B6B">
        <w:rPr>
          <w:rFonts w:ascii="Calibri" w:eastAsia="Times New Roman" w:hAnsi="Calibri"/>
          <w:color w:val="000000"/>
          <w:lang w:val="en-US"/>
        </w:rPr>
        <w:t>Kazemi</w:t>
      </w:r>
      <w:proofErr w:type="spellEnd"/>
      <w:r w:rsidRPr="002E5B6B">
        <w:rPr>
          <w:rFonts w:ascii="Calibri" w:eastAsia="Times New Roman" w:hAnsi="Calibri"/>
          <w:color w:val="000000"/>
          <w:lang w:val="en-US"/>
        </w:rPr>
        <w:t>, M. Wake, M. (</w:t>
      </w:r>
      <w:r w:rsidRPr="0055419F">
        <w:rPr>
          <w:rFonts w:ascii="Calibri" w:eastAsia="Times New Roman" w:hAnsi="Calibri"/>
          <w:color w:val="000000"/>
          <w:lang w:val="en-US"/>
        </w:rPr>
        <w:t>20</w:t>
      </w:r>
      <w:r>
        <w:rPr>
          <w:rFonts w:ascii="Calibri" w:eastAsia="Times New Roman" w:hAnsi="Calibri"/>
          <w:color w:val="000000"/>
          <w:lang w:val="en-US"/>
        </w:rPr>
        <w:t>20</w:t>
      </w:r>
      <w:r w:rsidRPr="0055419F">
        <w:rPr>
          <w:rFonts w:ascii="Calibri" w:eastAsia="Times New Roman" w:hAnsi="Calibri"/>
          <w:color w:val="000000"/>
          <w:lang w:val="en-US"/>
        </w:rPr>
        <w:t xml:space="preserve">) </w:t>
      </w:r>
      <w:proofErr w:type="spellStart"/>
      <w:r w:rsidRPr="0055419F">
        <w:rPr>
          <w:rFonts w:ascii="Calibri" w:eastAsia="Times New Roman" w:hAnsi="Calibri"/>
          <w:color w:val="000000"/>
          <w:lang w:val="en-US"/>
        </w:rPr>
        <w:t>Necropolitics</w:t>
      </w:r>
      <w:proofErr w:type="spellEnd"/>
      <w:r w:rsidRPr="0055419F">
        <w:rPr>
          <w:rFonts w:ascii="Calibri" w:eastAsia="Times New Roman" w:hAnsi="Calibri"/>
          <w:color w:val="000000"/>
          <w:lang w:val="en-US"/>
        </w:rPr>
        <w:t xml:space="preserve"> and the slow violence of the everyday: Asylum seeker welfare in the postcolonial present, </w:t>
      </w:r>
      <w:r w:rsidRPr="0055419F">
        <w:rPr>
          <w:rFonts w:ascii="Calibri" w:eastAsia="Times New Roman" w:hAnsi="Calibri"/>
          <w:i/>
          <w:color w:val="000000"/>
          <w:lang w:val="en-US"/>
        </w:rPr>
        <w:t>Sociology</w:t>
      </w:r>
      <w:r>
        <w:rPr>
          <w:rFonts w:ascii="Calibri" w:eastAsia="Times New Roman" w:hAnsi="Calibri"/>
          <w:i/>
          <w:color w:val="000000"/>
          <w:lang w:val="en-US"/>
        </w:rPr>
        <w:t>,</w:t>
      </w:r>
      <w:r w:rsidRPr="00834395">
        <w:rPr>
          <w:rFonts w:ascii="Calibri" w:eastAsia="Times New Roman" w:hAnsi="Calibri"/>
          <w:iCs/>
          <w:color w:val="000000"/>
          <w:lang w:val="en-US"/>
        </w:rPr>
        <w:t xml:space="preserve"> 54(1): 107–123</w:t>
      </w:r>
    </w:p>
    <w:p w14:paraId="5F3FA070" w14:textId="77777777" w:rsidR="00216D91" w:rsidRDefault="00216D91" w:rsidP="00216D91">
      <w:pPr>
        <w:rPr>
          <w:rFonts w:ascii="Calibri" w:eastAsia="Times New Roman" w:hAnsi="Calibri"/>
          <w:color w:val="000000"/>
          <w:lang w:val="en-US"/>
        </w:rPr>
      </w:pPr>
      <w:proofErr w:type="spellStart"/>
      <w:r>
        <w:rPr>
          <w:rFonts w:ascii="Calibri" w:eastAsia="Times New Roman" w:hAnsi="Calibri"/>
          <w:b/>
          <w:bCs/>
          <w:color w:val="000000"/>
          <w:lang w:val="en-US"/>
        </w:rPr>
        <w:t>Mayblin</w:t>
      </w:r>
      <w:proofErr w:type="spellEnd"/>
      <w:r>
        <w:rPr>
          <w:rFonts w:ascii="Calibri" w:eastAsia="Times New Roman" w:hAnsi="Calibri"/>
          <w:b/>
          <w:bCs/>
          <w:color w:val="000000"/>
          <w:lang w:val="en-US"/>
        </w:rPr>
        <w:t xml:space="preserve">, L. </w:t>
      </w:r>
      <w:r>
        <w:rPr>
          <w:rFonts w:ascii="Calibri" w:eastAsia="Times New Roman" w:hAnsi="Calibri"/>
          <w:bCs/>
          <w:color w:val="000000"/>
          <w:lang w:val="en-US"/>
        </w:rPr>
        <w:t xml:space="preserve">(2019) </w:t>
      </w:r>
      <w:r w:rsidRPr="003F49B3">
        <w:rPr>
          <w:rFonts w:ascii="Calibri" w:eastAsia="Times New Roman" w:hAnsi="Calibri"/>
          <w:color w:val="000000"/>
          <w:lang w:val="en-US"/>
        </w:rPr>
        <w:t>Imagining asy</w:t>
      </w:r>
      <w:r>
        <w:rPr>
          <w:rFonts w:ascii="Calibri" w:eastAsia="Times New Roman" w:hAnsi="Calibri"/>
          <w:color w:val="000000"/>
          <w:lang w:val="en-US"/>
        </w:rPr>
        <w:t>lum, governing asylum seekers: c</w:t>
      </w:r>
      <w:r w:rsidRPr="003F49B3">
        <w:rPr>
          <w:rFonts w:ascii="Calibri" w:eastAsia="Times New Roman" w:hAnsi="Calibri"/>
          <w:color w:val="000000"/>
          <w:lang w:val="en-US"/>
        </w:rPr>
        <w:t>omplexity reduction and policy making in the UK Home Office</w:t>
      </w:r>
      <w:r>
        <w:rPr>
          <w:rFonts w:ascii="Calibri" w:eastAsia="Times New Roman" w:hAnsi="Calibri"/>
          <w:color w:val="000000"/>
          <w:lang w:val="en-US"/>
        </w:rPr>
        <w:t xml:space="preserve">, </w:t>
      </w:r>
      <w:r>
        <w:rPr>
          <w:rFonts w:ascii="Calibri" w:eastAsia="Times New Roman" w:hAnsi="Calibri"/>
          <w:i/>
          <w:color w:val="000000"/>
          <w:lang w:val="en-US"/>
        </w:rPr>
        <w:t xml:space="preserve">Migration Studies, </w:t>
      </w:r>
      <w:r>
        <w:rPr>
          <w:rFonts w:ascii="Calibri" w:eastAsia="Times New Roman" w:hAnsi="Calibri"/>
          <w:color w:val="000000"/>
          <w:lang w:val="en-US"/>
        </w:rPr>
        <w:t>7(1):1-20</w:t>
      </w:r>
    </w:p>
    <w:p w14:paraId="00CB5B44" w14:textId="77777777" w:rsidR="00216D91" w:rsidRPr="00BD372A" w:rsidRDefault="00216D91" w:rsidP="00216D91">
      <w:pPr>
        <w:rPr>
          <w:rFonts w:eastAsia="Times New Roman"/>
          <w:lang w:eastAsia="en-GB"/>
        </w:rPr>
      </w:pPr>
      <w:proofErr w:type="spellStart"/>
      <w:r w:rsidRPr="00A2479D">
        <w:rPr>
          <w:rFonts w:ascii="Calibri" w:eastAsia="Times New Roman" w:hAnsi="Calibri"/>
          <w:b/>
          <w:color w:val="000000"/>
          <w:lang w:val="en-US"/>
        </w:rPr>
        <w:lastRenderedPageBreak/>
        <w:t>Mayblin</w:t>
      </w:r>
      <w:proofErr w:type="spellEnd"/>
      <w:r w:rsidRPr="00A2479D">
        <w:rPr>
          <w:rFonts w:ascii="Calibri" w:eastAsia="Times New Roman" w:hAnsi="Calibri"/>
          <w:b/>
          <w:color w:val="000000"/>
          <w:lang w:val="en-US"/>
        </w:rPr>
        <w:t>, L.</w:t>
      </w:r>
      <w:r>
        <w:rPr>
          <w:rFonts w:ascii="Calibri" w:eastAsia="Times New Roman" w:hAnsi="Calibri"/>
          <w:color w:val="000000"/>
          <w:lang w:val="en-US"/>
        </w:rPr>
        <w:t xml:space="preserve"> James, P. (2019), </w:t>
      </w:r>
      <w:r w:rsidRPr="00050C4C">
        <w:rPr>
          <w:rFonts w:ascii="Calibri" w:eastAsia="Times New Roman" w:hAnsi="Calibri"/>
          <w:color w:val="000000"/>
          <w:lang w:val="en-US"/>
        </w:rPr>
        <w:t>Asylum and Refugee Support in the UK: Civil Society Filling the Gaps</w:t>
      </w:r>
      <w:proofErr w:type="gramStart"/>
      <w:r w:rsidRPr="00050C4C">
        <w:rPr>
          <w:rFonts w:ascii="Calibri" w:eastAsia="Times New Roman" w:hAnsi="Calibri"/>
          <w:color w:val="000000"/>
          <w:lang w:val="en-US"/>
        </w:rPr>
        <w:t>?</w:t>
      </w:r>
      <w:r>
        <w:rPr>
          <w:rFonts w:ascii="Calibri" w:eastAsia="Times New Roman" w:hAnsi="Calibri"/>
          <w:color w:val="000000"/>
          <w:lang w:val="en-US"/>
        </w:rPr>
        <w:t>,</w:t>
      </w:r>
      <w:proofErr w:type="gramEnd"/>
      <w:r>
        <w:rPr>
          <w:rFonts w:ascii="Calibri" w:eastAsia="Times New Roman" w:hAnsi="Calibri"/>
          <w:color w:val="000000"/>
          <w:lang w:val="en-US"/>
        </w:rPr>
        <w:t xml:space="preserve"> </w:t>
      </w:r>
      <w:r w:rsidRPr="00050C4C">
        <w:rPr>
          <w:rFonts w:ascii="Calibri" w:eastAsia="Times New Roman" w:hAnsi="Calibri"/>
          <w:i/>
          <w:color w:val="000000"/>
          <w:lang w:val="en-US"/>
        </w:rPr>
        <w:t>Journal of Ethnic and Migration Studies</w:t>
      </w:r>
      <w:r>
        <w:rPr>
          <w:rFonts w:ascii="Calibri" w:eastAsia="Times New Roman" w:hAnsi="Calibri"/>
          <w:i/>
          <w:color w:val="000000"/>
          <w:lang w:val="en-US"/>
        </w:rPr>
        <w:t xml:space="preserve">, </w:t>
      </w:r>
      <w:r w:rsidRPr="00BD372A">
        <w:rPr>
          <w:rFonts w:ascii="Calibri" w:hAnsi="Calibri"/>
          <w:bCs/>
          <w:color w:val="000000"/>
          <w:lang w:val="en-US"/>
        </w:rPr>
        <w:t>45(3):375-394</w:t>
      </w:r>
    </w:p>
    <w:p w14:paraId="46CC2766" w14:textId="77777777" w:rsidR="00216D91" w:rsidRDefault="00216D91" w:rsidP="00216D91">
      <w:pPr>
        <w:rPr>
          <w:rFonts w:ascii="Calibri" w:eastAsia="Times New Roman" w:hAnsi="Calibri"/>
          <w:bCs/>
          <w:i/>
          <w:color w:val="000000"/>
          <w:lang w:val="en-US"/>
        </w:rPr>
      </w:pPr>
      <w:proofErr w:type="spellStart"/>
      <w:r>
        <w:rPr>
          <w:rFonts w:ascii="Calibri" w:eastAsia="Times New Roman" w:hAnsi="Calibri"/>
          <w:b/>
          <w:bCs/>
          <w:color w:val="000000"/>
          <w:lang w:val="en-US"/>
        </w:rPr>
        <w:t>Mayblin</w:t>
      </w:r>
      <w:proofErr w:type="spellEnd"/>
      <w:r>
        <w:rPr>
          <w:rFonts w:ascii="Calibri" w:eastAsia="Times New Roman" w:hAnsi="Calibri"/>
          <w:b/>
          <w:bCs/>
          <w:color w:val="000000"/>
          <w:lang w:val="en-US"/>
        </w:rPr>
        <w:t xml:space="preserve">, </w:t>
      </w:r>
      <w:r w:rsidRPr="00145407">
        <w:rPr>
          <w:rFonts w:ascii="Calibri" w:eastAsia="Times New Roman" w:hAnsi="Calibri"/>
          <w:b/>
          <w:bCs/>
          <w:color w:val="000000"/>
          <w:lang w:val="en-US"/>
        </w:rPr>
        <w:t>L.</w:t>
      </w:r>
      <w:r w:rsidRPr="00145407">
        <w:rPr>
          <w:rFonts w:ascii="Calibri" w:eastAsia="Times New Roman" w:hAnsi="Calibri"/>
          <w:bCs/>
          <w:color w:val="000000"/>
          <w:lang w:val="en-US"/>
        </w:rPr>
        <w:t xml:space="preserve"> (</w:t>
      </w:r>
      <w:r>
        <w:rPr>
          <w:rFonts w:ascii="Calibri" w:eastAsia="Times New Roman" w:hAnsi="Calibri"/>
          <w:bCs/>
          <w:color w:val="000000"/>
          <w:lang w:val="en-US"/>
        </w:rPr>
        <w:t>2016</w:t>
      </w:r>
      <w:r w:rsidRPr="00145407">
        <w:rPr>
          <w:rFonts w:ascii="Calibri" w:eastAsia="Times New Roman" w:hAnsi="Calibri"/>
          <w:bCs/>
          <w:color w:val="000000"/>
          <w:lang w:val="en-US"/>
        </w:rPr>
        <w:t>)</w:t>
      </w:r>
      <w:r>
        <w:rPr>
          <w:rFonts w:ascii="Calibri" w:eastAsia="Times New Roman" w:hAnsi="Calibri"/>
          <w:b/>
          <w:bCs/>
          <w:color w:val="000000"/>
          <w:lang w:val="en-US"/>
        </w:rPr>
        <w:t xml:space="preserve"> </w:t>
      </w:r>
      <w:r w:rsidRPr="00145407">
        <w:rPr>
          <w:rFonts w:ascii="Calibri" w:eastAsia="Times New Roman" w:hAnsi="Calibri"/>
          <w:bCs/>
          <w:color w:val="000000"/>
          <w:lang w:val="en-US"/>
        </w:rPr>
        <w:t>Complexity reduction and policy consensus: asylum seekers, the right to work, and the ‘pull factor’ thesis in the UK context</w:t>
      </w:r>
      <w:r>
        <w:rPr>
          <w:rFonts w:ascii="Calibri" w:eastAsia="Times New Roman" w:hAnsi="Calibri"/>
          <w:bCs/>
          <w:color w:val="000000"/>
          <w:lang w:val="en-US"/>
        </w:rPr>
        <w:t>,</w:t>
      </w:r>
      <w:r w:rsidRPr="00145407">
        <w:rPr>
          <w:rFonts w:ascii="Calibri" w:eastAsia="Times New Roman" w:hAnsi="Calibri"/>
          <w:bCs/>
          <w:color w:val="000000"/>
          <w:lang w:val="en-US"/>
        </w:rPr>
        <w:t xml:space="preserve"> </w:t>
      </w:r>
      <w:r w:rsidRPr="00145407">
        <w:rPr>
          <w:rFonts w:ascii="Calibri" w:eastAsia="Times New Roman" w:hAnsi="Calibri"/>
          <w:bCs/>
          <w:i/>
          <w:color w:val="000000"/>
          <w:lang w:val="en-US"/>
        </w:rPr>
        <w:t>The British Journal of Politics and International Relations</w:t>
      </w:r>
      <w:r>
        <w:rPr>
          <w:rFonts w:ascii="Calibri" w:eastAsia="Times New Roman" w:hAnsi="Calibri"/>
          <w:bCs/>
          <w:i/>
          <w:color w:val="000000"/>
          <w:lang w:val="en-US"/>
        </w:rPr>
        <w:t xml:space="preserve">, </w:t>
      </w:r>
      <w:r w:rsidRPr="0013340A">
        <w:rPr>
          <w:rFonts w:ascii="Calibri" w:eastAsia="Times New Roman" w:hAnsi="Calibri"/>
          <w:bCs/>
          <w:color w:val="000000"/>
          <w:lang w:val="en-US"/>
        </w:rPr>
        <w:t>18(4): 812–828</w:t>
      </w:r>
    </w:p>
    <w:p w14:paraId="3548779B" w14:textId="77777777" w:rsidR="00216D91" w:rsidRDefault="00216D91" w:rsidP="00216D91">
      <w:pPr>
        <w:rPr>
          <w:rFonts w:ascii="Calibri" w:eastAsia="Times New Roman" w:hAnsi="Calibri"/>
          <w:bCs/>
          <w:color w:val="000000"/>
          <w:lang w:val="en-US"/>
        </w:rPr>
      </w:pPr>
      <w:proofErr w:type="spellStart"/>
      <w:r w:rsidRPr="008C66B3">
        <w:rPr>
          <w:rFonts w:ascii="Calibri" w:eastAsia="Times New Roman" w:hAnsi="Calibri"/>
          <w:b/>
          <w:bCs/>
          <w:color w:val="000000"/>
          <w:lang w:val="en-US"/>
        </w:rPr>
        <w:t>Mayblin</w:t>
      </w:r>
      <w:proofErr w:type="spellEnd"/>
      <w:r w:rsidRPr="008C66B3">
        <w:rPr>
          <w:rFonts w:ascii="Calibri" w:eastAsia="Times New Roman" w:hAnsi="Calibri"/>
          <w:b/>
          <w:bCs/>
          <w:color w:val="000000"/>
          <w:lang w:val="en-US"/>
        </w:rPr>
        <w:t xml:space="preserve">, L. </w:t>
      </w:r>
      <w:r w:rsidRPr="008C66B3">
        <w:rPr>
          <w:rFonts w:ascii="Calibri" w:eastAsia="Times New Roman" w:hAnsi="Calibri"/>
          <w:color w:val="000000"/>
          <w:lang w:val="en-US"/>
        </w:rPr>
        <w:t>(2016)</w:t>
      </w:r>
      <w:r w:rsidRPr="008C66B3">
        <w:rPr>
          <w:rFonts w:ascii="Calibri" w:eastAsia="Times New Roman" w:hAnsi="Calibri"/>
          <w:b/>
          <w:bCs/>
          <w:color w:val="000000"/>
          <w:lang w:val="en-US"/>
        </w:rPr>
        <w:t xml:space="preserve"> </w:t>
      </w:r>
      <w:r>
        <w:rPr>
          <w:rFonts w:ascii="Calibri" w:eastAsia="Times New Roman" w:hAnsi="Calibri"/>
          <w:bCs/>
          <w:color w:val="000000"/>
          <w:lang w:val="en-US"/>
        </w:rPr>
        <w:t>Troubling the exclusive privileges of c</w:t>
      </w:r>
      <w:r w:rsidRPr="008C66B3">
        <w:rPr>
          <w:rFonts w:ascii="Calibri" w:eastAsia="Times New Roman" w:hAnsi="Calibri"/>
          <w:bCs/>
          <w:color w:val="000000"/>
          <w:lang w:val="en-US"/>
        </w:rPr>
        <w:t xml:space="preserve">itizenship: Mobile solidarities, asylum seekers, and the right to work, </w:t>
      </w:r>
      <w:r w:rsidRPr="008C66B3">
        <w:rPr>
          <w:rFonts w:ascii="Calibri" w:eastAsia="Times New Roman" w:hAnsi="Calibri"/>
          <w:bCs/>
          <w:i/>
          <w:color w:val="000000"/>
          <w:lang w:val="en-US"/>
        </w:rPr>
        <w:t>Citizenship Studies</w:t>
      </w:r>
      <w:r>
        <w:rPr>
          <w:rFonts w:ascii="Calibri" w:eastAsia="Times New Roman" w:hAnsi="Calibri"/>
          <w:bCs/>
          <w:i/>
          <w:color w:val="000000"/>
          <w:lang w:val="en-US"/>
        </w:rPr>
        <w:t xml:space="preserve">, </w:t>
      </w:r>
      <w:r>
        <w:rPr>
          <w:rFonts w:ascii="Calibri" w:eastAsia="Times New Roman" w:hAnsi="Calibri"/>
          <w:bCs/>
          <w:color w:val="000000"/>
          <w:lang w:val="en-US"/>
        </w:rPr>
        <w:t xml:space="preserve">20(2): </w:t>
      </w:r>
      <w:r w:rsidRPr="00270BCB">
        <w:rPr>
          <w:rFonts w:ascii="Calibri" w:eastAsia="Times New Roman" w:hAnsi="Calibri"/>
          <w:bCs/>
          <w:color w:val="000000"/>
          <w:lang w:val="en-US"/>
        </w:rPr>
        <w:t>192-207</w:t>
      </w:r>
    </w:p>
    <w:p w14:paraId="38213AD8" w14:textId="77777777" w:rsidR="00216D91" w:rsidRDefault="00216D91" w:rsidP="00216D91">
      <w:pPr>
        <w:rPr>
          <w:rFonts w:ascii="Calibri" w:eastAsia="Times New Roman" w:hAnsi="Calibri"/>
          <w:bCs/>
          <w:color w:val="000000"/>
          <w:lang w:val="en-US"/>
        </w:rPr>
      </w:pPr>
    </w:p>
    <w:p w14:paraId="1478EF23" w14:textId="77777777" w:rsidR="00216D91" w:rsidRDefault="00216D91" w:rsidP="00216D91">
      <w:pPr>
        <w:rPr>
          <w:rFonts w:ascii="Calibri" w:eastAsia="Times New Roman" w:hAnsi="Calibri"/>
          <w:color w:val="000000"/>
          <w:lang w:val="en-US"/>
        </w:rPr>
      </w:pPr>
    </w:p>
    <w:p w14:paraId="1EAFE6C8" w14:textId="77777777" w:rsidR="00216D91" w:rsidRDefault="00216D91"/>
    <w:sectPr w:rsidR="00216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A8"/>
    <w:rsid w:val="000F06C6"/>
    <w:rsid w:val="00121130"/>
    <w:rsid w:val="0017395A"/>
    <w:rsid w:val="001D3D77"/>
    <w:rsid w:val="00216D91"/>
    <w:rsid w:val="00377F0F"/>
    <w:rsid w:val="003B3C82"/>
    <w:rsid w:val="00414A0E"/>
    <w:rsid w:val="00684A3C"/>
    <w:rsid w:val="009D076B"/>
    <w:rsid w:val="00AB5DC8"/>
    <w:rsid w:val="00C12F9B"/>
    <w:rsid w:val="00DD1FA8"/>
    <w:rsid w:val="00E010CB"/>
    <w:rsid w:val="00E07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26117"/>
  <w15:chartTrackingRefBased/>
  <w15:docId w15:val="{286209D3-879C-478B-8279-757F2D02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0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53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Anca D</dc:creator>
  <cp:keywords/>
  <dc:description/>
  <cp:lastModifiedBy>Magder, Cristina</cp:lastModifiedBy>
  <cp:revision>3</cp:revision>
  <dcterms:created xsi:type="dcterms:W3CDTF">2021-05-25T14:04:00Z</dcterms:created>
  <dcterms:modified xsi:type="dcterms:W3CDTF">2021-05-29T18:58:00Z</dcterms:modified>
</cp:coreProperties>
</file>