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3067F"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793C617E" wp14:editId="1C750534">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14FD41A8" w14:textId="77777777" w:rsidR="00E010CB" w:rsidRDefault="00E010CB">
      <w:pPr>
        <w:rPr>
          <w:b/>
        </w:rPr>
      </w:pPr>
    </w:p>
    <w:p w14:paraId="52CC85E6" w14:textId="77777777" w:rsidR="00E010CB" w:rsidRDefault="00E010CB">
      <w:pPr>
        <w:rPr>
          <w:b/>
        </w:rPr>
      </w:pPr>
    </w:p>
    <w:p w14:paraId="0B39A76B" w14:textId="77777777" w:rsidR="00E010CB" w:rsidRDefault="00E010CB">
      <w:pPr>
        <w:rPr>
          <w:b/>
        </w:rPr>
      </w:pPr>
    </w:p>
    <w:p w14:paraId="3DD865B3" w14:textId="56969274" w:rsidR="00121130" w:rsidRDefault="00C12F9B" w:rsidP="00FC4C5C">
      <w:pPr>
        <w:spacing w:line="276" w:lineRule="auto"/>
      </w:pPr>
      <w:r w:rsidRPr="00C12F9B">
        <w:rPr>
          <w:b/>
        </w:rPr>
        <w:t>Grant Number</w:t>
      </w:r>
      <w:r>
        <w:t>: (if applicable, if not</w:t>
      </w:r>
      <w:r w:rsidR="000F06C6">
        <w:t xml:space="preserve"> N/A)</w:t>
      </w:r>
      <w:r w:rsidR="00E010CB" w:rsidRPr="00E010CB">
        <w:rPr>
          <w:b/>
          <w:noProof/>
          <w:lang w:eastAsia="en-GB"/>
        </w:rPr>
        <w:t xml:space="preserve"> </w:t>
      </w:r>
      <w:r w:rsidR="00FC4C5C">
        <w:rPr>
          <w:b/>
          <w:bCs/>
        </w:rPr>
        <w:t>ES/L009250/1</w:t>
      </w:r>
    </w:p>
    <w:p w14:paraId="31C255DA" w14:textId="6DD57F8B" w:rsidR="00C12F9B" w:rsidRPr="00C12F9B" w:rsidRDefault="00C12F9B">
      <w:pPr>
        <w:rPr>
          <w:b/>
        </w:rPr>
      </w:pPr>
      <w:r w:rsidRPr="00C12F9B">
        <w:rPr>
          <w:b/>
        </w:rPr>
        <w:t xml:space="preserve">Sponsor: </w:t>
      </w:r>
      <w:r w:rsidR="00067E63">
        <w:rPr>
          <w:b/>
        </w:rPr>
        <w:t>University College London (UCL)</w:t>
      </w:r>
    </w:p>
    <w:p w14:paraId="07644D29" w14:textId="7A1E654B" w:rsidR="000F06C6" w:rsidRDefault="000F06C6">
      <w:r w:rsidRPr="00C12F9B">
        <w:rPr>
          <w:b/>
        </w:rPr>
        <w:t>Project title</w:t>
      </w:r>
      <w:r>
        <w:t xml:space="preserve">: </w:t>
      </w:r>
      <w:r w:rsidR="003B15C6">
        <w:t xml:space="preserve">Care of Late Stage Parkinson’s </w:t>
      </w:r>
      <w:r w:rsidR="00067E63">
        <w:t xml:space="preserve">(CLaSP) </w:t>
      </w:r>
    </w:p>
    <w:p w14:paraId="2DF0E3E1"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rsidRPr="00142C62" w14:paraId="1361EC8B" w14:textId="77777777" w:rsidTr="000F06C6">
        <w:tc>
          <w:tcPr>
            <w:tcW w:w="4508" w:type="dxa"/>
          </w:tcPr>
          <w:p w14:paraId="0D62FB3E" w14:textId="77777777" w:rsidR="000F06C6" w:rsidRPr="00142C62" w:rsidRDefault="000F06C6">
            <w:pPr>
              <w:rPr>
                <w:rFonts w:cstheme="minorHAnsi"/>
              </w:rPr>
            </w:pPr>
            <w:r w:rsidRPr="00142C62">
              <w:rPr>
                <w:rFonts w:cstheme="minorHAnsi"/>
              </w:rPr>
              <w:t>File name</w:t>
            </w:r>
          </w:p>
        </w:tc>
        <w:tc>
          <w:tcPr>
            <w:tcW w:w="4508" w:type="dxa"/>
          </w:tcPr>
          <w:p w14:paraId="294D3E76" w14:textId="0E10FC8E" w:rsidR="00067E63" w:rsidRPr="00142C62" w:rsidRDefault="0017372B" w:rsidP="00E3401E">
            <w:pPr>
              <w:rPr>
                <w:rFonts w:cstheme="minorHAnsi"/>
              </w:rPr>
            </w:pPr>
            <w:r>
              <w:rPr>
                <w:rFonts w:cstheme="minorHAnsi"/>
              </w:rPr>
              <w:t xml:space="preserve">File description </w:t>
            </w:r>
          </w:p>
        </w:tc>
      </w:tr>
      <w:tr w:rsidR="0017372B" w:rsidRPr="00142C62" w14:paraId="2536E03E" w14:textId="77777777" w:rsidTr="000F06C6">
        <w:tc>
          <w:tcPr>
            <w:tcW w:w="4508" w:type="dxa"/>
          </w:tcPr>
          <w:p w14:paraId="3DA81306" w14:textId="77777777" w:rsidR="0017372B" w:rsidRPr="00142C62" w:rsidRDefault="0017372B">
            <w:pPr>
              <w:rPr>
                <w:rFonts w:cstheme="minorHAnsi"/>
              </w:rPr>
            </w:pPr>
          </w:p>
        </w:tc>
        <w:tc>
          <w:tcPr>
            <w:tcW w:w="4508" w:type="dxa"/>
          </w:tcPr>
          <w:p w14:paraId="73EEA4D8" w14:textId="41D22815" w:rsidR="0017372B" w:rsidRPr="00967DDB" w:rsidRDefault="00967DDB" w:rsidP="00967DDB">
            <w:pPr>
              <w:rPr>
                <w:rFonts w:cstheme="minorHAnsi"/>
                <w:b/>
              </w:rPr>
            </w:pPr>
            <w:r>
              <w:rPr>
                <w:rFonts w:cstheme="minorHAnsi"/>
                <w:b/>
              </w:rPr>
              <w:t>All are E</w:t>
            </w:r>
            <w:r w:rsidR="0017372B" w:rsidRPr="00967DDB">
              <w:rPr>
                <w:rFonts w:cstheme="minorHAnsi"/>
                <w:b/>
              </w:rPr>
              <w:t>xcel files containing longitudinal quantitative data from UK cohort of CLaSP study</w:t>
            </w:r>
            <w:r w:rsidR="00AA0609" w:rsidRPr="00967DDB">
              <w:rPr>
                <w:rFonts w:cstheme="minorHAnsi"/>
                <w:b/>
              </w:rPr>
              <w:t xml:space="preserve">.  Each file will contain data for a </w:t>
            </w:r>
            <w:r w:rsidR="0017372B" w:rsidRPr="00967DDB">
              <w:rPr>
                <w:rFonts w:cstheme="minorHAnsi"/>
                <w:b/>
              </w:rPr>
              <w:t>max of 148 participant</w:t>
            </w:r>
            <w:r w:rsidR="00AA0609" w:rsidRPr="00967DDB">
              <w:rPr>
                <w:rFonts w:cstheme="minorHAnsi"/>
                <w:b/>
              </w:rPr>
              <w:t>s,</w:t>
            </w:r>
            <w:r w:rsidR="0017372B" w:rsidRPr="00967DDB">
              <w:rPr>
                <w:rFonts w:cstheme="minorHAnsi"/>
                <w:b/>
              </w:rPr>
              <w:t xml:space="preserve"> </w:t>
            </w:r>
            <w:r w:rsidR="00AA0609" w:rsidRPr="00967DDB">
              <w:rPr>
                <w:rFonts w:cstheme="minorHAnsi"/>
                <w:b/>
              </w:rPr>
              <w:t>for up to 4 visits.</w:t>
            </w:r>
          </w:p>
        </w:tc>
      </w:tr>
      <w:tr w:rsidR="00E3401E" w:rsidRPr="00142C62" w14:paraId="2DA2AF11" w14:textId="77777777" w:rsidTr="009D076B">
        <w:trPr>
          <w:trHeight w:val="397"/>
        </w:trPr>
        <w:tc>
          <w:tcPr>
            <w:tcW w:w="4508" w:type="dxa"/>
          </w:tcPr>
          <w:p w14:paraId="12B41DF8" w14:textId="58D8F828" w:rsidR="00E3401E" w:rsidRPr="00142C62" w:rsidRDefault="00E3401E">
            <w:pPr>
              <w:rPr>
                <w:rFonts w:cstheme="minorHAnsi"/>
              </w:rPr>
            </w:pPr>
            <w:r w:rsidRPr="00142C62">
              <w:rPr>
                <w:rFonts w:cstheme="minorHAnsi"/>
              </w:rPr>
              <w:t>CGI carer</w:t>
            </w:r>
            <w:r w:rsidR="00E876CD" w:rsidRPr="00142C62">
              <w:rPr>
                <w:rFonts w:cstheme="minorHAnsi"/>
              </w:rPr>
              <w:t>.xlsx</w:t>
            </w:r>
          </w:p>
        </w:tc>
        <w:tc>
          <w:tcPr>
            <w:tcW w:w="4508" w:type="dxa"/>
            <w:vMerge w:val="restart"/>
          </w:tcPr>
          <w:p w14:paraId="22EE5E41" w14:textId="0D2CCF67" w:rsidR="00E3401E" w:rsidRPr="00142C62" w:rsidRDefault="00F37B8F">
            <w:pPr>
              <w:rPr>
                <w:rFonts w:cstheme="minorHAnsi"/>
              </w:rPr>
            </w:pPr>
            <w:r w:rsidRPr="00142C62">
              <w:rPr>
                <w:rFonts w:cstheme="minorHAnsi"/>
              </w:rPr>
              <w:t xml:space="preserve">Clinical Global Impressions scale </w:t>
            </w:r>
            <w:r w:rsidR="0078016F">
              <w:rPr>
                <w:rFonts w:cstheme="minorHAnsi"/>
              </w:rPr>
              <w:t>r</w:t>
            </w:r>
            <w:r w:rsidR="00E3401E" w:rsidRPr="00142C62">
              <w:rPr>
                <w:rFonts w:cstheme="minorHAnsi"/>
              </w:rPr>
              <w:t>ating/judgement outcome measure</w:t>
            </w:r>
          </w:p>
        </w:tc>
      </w:tr>
      <w:tr w:rsidR="00E3401E" w:rsidRPr="00142C62" w14:paraId="0DD510AD" w14:textId="77777777" w:rsidTr="009D076B">
        <w:trPr>
          <w:trHeight w:val="397"/>
        </w:trPr>
        <w:tc>
          <w:tcPr>
            <w:tcW w:w="4508" w:type="dxa"/>
          </w:tcPr>
          <w:p w14:paraId="2EBC4266" w14:textId="16B4FEE9" w:rsidR="00E3401E" w:rsidRPr="00142C62" w:rsidRDefault="00E3401E">
            <w:pPr>
              <w:rPr>
                <w:rFonts w:cstheme="minorHAnsi"/>
              </w:rPr>
            </w:pPr>
            <w:r w:rsidRPr="00142C62">
              <w:rPr>
                <w:rFonts w:cstheme="minorHAnsi"/>
              </w:rPr>
              <w:t>CGI clinician</w:t>
            </w:r>
            <w:r w:rsidR="00E876CD" w:rsidRPr="00142C62">
              <w:rPr>
                <w:rFonts w:cstheme="minorHAnsi"/>
              </w:rPr>
              <w:t>.xlsx</w:t>
            </w:r>
          </w:p>
        </w:tc>
        <w:tc>
          <w:tcPr>
            <w:tcW w:w="4508" w:type="dxa"/>
            <w:vMerge/>
          </w:tcPr>
          <w:p w14:paraId="074C1BD9" w14:textId="57ED3F0E" w:rsidR="00E3401E" w:rsidRPr="00142C62" w:rsidRDefault="00E3401E">
            <w:pPr>
              <w:rPr>
                <w:rFonts w:cstheme="minorHAnsi"/>
              </w:rPr>
            </w:pPr>
          </w:p>
        </w:tc>
      </w:tr>
      <w:tr w:rsidR="00E3401E" w:rsidRPr="00142C62" w14:paraId="01182BDC" w14:textId="77777777" w:rsidTr="009D076B">
        <w:trPr>
          <w:trHeight w:val="397"/>
        </w:trPr>
        <w:tc>
          <w:tcPr>
            <w:tcW w:w="4508" w:type="dxa"/>
          </w:tcPr>
          <w:p w14:paraId="70120F49" w14:textId="38A3E518" w:rsidR="00E3401E" w:rsidRPr="00142C62" w:rsidRDefault="00E3401E">
            <w:pPr>
              <w:rPr>
                <w:rFonts w:cstheme="minorHAnsi"/>
              </w:rPr>
            </w:pPr>
            <w:r w:rsidRPr="00142C62">
              <w:rPr>
                <w:rFonts w:cstheme="minorHAnsi"/>
              </w:rPr>
              <w:t>CGI patient</w:t>
            </w:r>
            <w:r w:rsidR="00E876CD" w:rsidRPr="00142C62">
              <w:rPr>
                <w:rFonts w:cstheme="minorHAnsi"/>
              </w:rPr>
              <w:t>.xlsx</w:t>
            </w:r>
          </w:p>
        </w:tc>
        <w:tc>
          <w:tcPr>
            <w:tcW w:w="4508" w:type="dxa"/>
            <w:vMerge/>
          </w:tcPr>
          <w:p w14:paraId="7FE14B71" w14:textId="77777777" w:rsidR="00E3401E" w:rsidRPr="00142C62" w:rsidRDefault="00E3401E">
            <w:pPr>
              <w:rPr>
                <w:rFonts w:cstheme="minorHAnsi"/>
              </w:rPr>
            </w:pPr>
          </w:p>
        </w:tc>
      </w:tr>
      <w:tr w:rsidR="00E3401E" w:rsidRPr="00142C62" w14:paraId="2CF57BCD" w14:textId="77777777" w:rsidTr="009D076B">
        <w:trPr>
          <w:trHeight w:val="397"/>
        </w:trPr>
        <w:tc>
          <w:tcPr>
            <w:tcW w:w="4508" w:type="dxa"/>
          </w:tcPr>
          <w:p w14:paraId="701859C5" w14:textId="380D3568" w:rsidR="00E3401E" w:rsidRPr="00142C62" w:rsidRDefault="00F37B8F">
            <w:pPr>
              <w:rPr>
                <w:rFonts w:cstheme="minorHAnsi"/>
              </w:rPr>
            </w:pPr>
            <w:r w:rsidRPr="00142C62">
              <w:rPr>
                <w:rFonts w:cstheme="minorHAnsi"/>
              </w:rPr>
              <w:t>c</w:t>
            </w:r>
            <w:r w:rsidR="00B12385" w:rsidRPr="00142C62">
              <w:rPr>
                <w:rFonts w:cstheme="minorHAnsi"/>
              </w:rPr>
              <w:t>harlsonindex</w:t>
            </w:r>
            <w:r w:rsidR="00E876CD" w:rsidRPr="00142C62">
              <w:rPr>
                <w:rFonts w:cstheme="minorHAnsi"/>
              </w:rPr>
              <w:t>.xlsx</w:t>
            </w:r>
          </w:p>
        </w:tc>
        <w:tc>
          <w:tcPr>
            <w:tcW w:w="4508" w:type="dxa"/>
          </w:tcPr>
          <w:p w14:paraId="7138D94E" w14:textId="6CB53289" w:rsidR="00E3401E" w:rsidRPr="00142C62" w:rsidRDefault="004829B0">
            <w:pPr>
              <w:rPr>
                <w:rFonts w:cstheme="minorHAnsi"/>
              </w:rPr>
            </w:pPr>
            <w:r w:rsidRPr="00142C62">
              <w:rPr>
                <w:rFonts w:cstheme="minorHAnsi"/>
              </w:rPr>
              <w:t>Charlson Index to measure c</w:t>
            </w:r>
            <w:r w:rsidR="00B12385" w:rsidRPr="00142C62">
              <w:rPr>
                <w:rFonts w:cstheme="minorHAnsi"/>
              </w:rPr>
              <w:t>omorbidities</w:t>
            </w:r>
            <w:r w:rsidR="00AC7953" w:rsidRPr="00142C62">
              <w:rPr>
                <w:rFonts w:cstheme="minorHAnsi"/>
              </w:rPr>
              <w:t xml:space="preserve"> (</w:t>
            </w:r>
            <w:r w:rsidR="0024535F" w:rsidRPr="00142C62">
              <w:rPr>
                <w:rFonts w:cstheme="minorHAnsi"/>
              </w:rPr>
              <w:t>Charlson 1994</w:t>
            </w:r>
            <w:r w:rsidR="00AC7953" w:rsidRPr="00142C62">
              <w:rPr>
                <w:rFonts w:cstheme="minorHAnsi"/>
              </w:rPr>
              <w:t>)</w:t>
            </w:r>
          </w:p>
        </w:tc>
      </w:tr>
      <w:tr w:rsidR="00E3401E" w:rsidRPr="00142C62" w14:paraId="5B38CB4B" w14:textId="77777777" w:rsidTr="009D076B">
        <w:trPr>
          <w:trHeight w:val="397"/>
        </w:trPr>
        <w:tc>
          <w:tcPr>
            <w:tcW w:w="4508" w:type="dxa"/>
          </w:tcPr>
          <w:p w14:paraId="519056D3" w14:textId="4290E444" w:rsidR="00E3401E" w:rsidRPr="00142C62" w:rsidRDefault="00F37B8F">
            <w:pPr>
              <w:rPr>
                <w:rFonts w:cstheme="minorHAnsi"/>
              </w:rPr>
            </w:pPr>
            <w:r w:rsidRPr="00142C62">
              <w:rPr>
                <w:rFonts w:cstheme="minorHAnsi"/>
              </w:rPr>
              <w:t>c</w:t>
            </w:r>
            <w:r w:rsidR="0024535F" w:rsidRPr="00142C62">
              <w:rPr>
                <w:rFonts w:cstheme="minorHAnsi"/>
              </w:rPr>
              <w:t>lockdrawing</w:t>
            </w:r>
            <w:r w:rsidR="00E876CD" w:rsidRPr="00142C62">
              <w:rPr>
                <w:rFonts w:cstheme="minorHAnsi"/>
              </w:rPr>
              <w:t>.xlsx</w:t>
            </w:r>
          </w:p>
        </w:tc>
        <w:tc>
          <w:tcPr>
            <w:tcW w:w="4508" w:type="dxa"/>
          </w:tcPr>
          <w:p w14:paraId="295FCC99" w14:textId="0A171438" w:rsidR="00E3401E" w:rsidRPr="00142C62" w:rsidRDefault="0024535F">
            <w:pPr>
              <w:rPr>
                <w:rFonts w:cstheme="minorHAnsi"/>
              </w:rPr>
            </w:pPr>
            <w:r w:rsidRPr="00142C62">
              <w:rPr>
                <w:rFonts w:cstheme="minorHAnsi"/>
              </w:rPr>
              <w:t>Clock drawing cognitive test</w:t>
            </w:r>
            <w:r w:rsidR="00AC7953" w:rsidRPr="00142C62">
              <w:rPr>
                <w:rFonts w:cstheme="minorHAnsi"/>
              </w:rPr>
              <w:t xml:space="preserve"> (</w:t>
            </w:r>
            <w:r w:rsidRPr="00142C62">
              <w:rPr>
                <w:rFonts w:cstheme="minorHAnsi"/>
              </w:rPr>
              <w:t>Folstein 1975</w:t>
            </w:r>
            <w:r w:rsidR="00AC7953" w:rsidRPr="00142C62">
              <w:rPr>
                <w:rFonts w:cstheme="minorHAnsi"/>
              </w:rPr>
              <w:t>)</w:t>
            </w:r>
          </w:p>
        </w:tc>
      </w:tr>
      <w:tr w:rsidR="00E3401E" w:rsidRPr="00142C62" w14:paraId="06D1A832" w14:textId="77777777" w:rsidTr="009D076B">
        <w:trPr>
          <w:trHeight w:val="397"/>
        </w:trPr>
        <w:tc>
          <w:tcPr>
            <w:tcW w:w="4508" w:type="dxa"/>
          </w:tcPr>
          <w:p w14:paraId="6BFD2B6B" w14:textId="2A756624" w:rsidR="00E3401E" w:rsidRPr="00142C62" w:rsidRDefault="00F37B8F">
            <w:pPr>
              <w:rPr>
                <w:rFonts w:cstheme="minorHAnsi"/>
              </w:rPr>
            </w:pPr>
            <w:r w:rsidRPr="00142C62">
              <w:rPr>
                <w:rFonts w:cstheme="minorHAnsi"/>
              </w:rPr>
              <w:t>c</w:t>
            </w:r>
            <w:r w:rsidR="00A53F8A" w:rsidRPr="00142C62">
              <w:rPr>
                <w:rFonts w:cstheme="minorHAnsi"/>
              </w:rPr>
              <w:t>omorbidities</w:t>
            </w:r>
            <w:r w:rsidR="00E876CD" w:rsidRPr="00142C62">
              <w:rPr>
                <w:rFonts w:cstheme="minorHAnsi"/>
              </w:rPr>
              <w:t>.xlsx</w:t>
            </w:r>
          </w:p>
        </w:tc>
        <w:tc>
          <w:tcPr>
            <w:tcW w:w="4508" w:type="dxa"/>
          </w:tcPr>
          <w:p w14:paraId="6A77890D" w14:textId="5122BC0C" w:rsidR="00E3401E" w:rsidRPr="00142C62" w:rsidRDefault="00A53F8A">
            <w:pPr>
              <w:rPr>
                <w:rFonts w:cstheme="minorHAnsi"/>
              </w:rPr>
            </w:pPr>
            <w:r w:rsidRPr="00142C62">
              <w:rPr>
                <w:rFonts w:cstheme="minorHAnsi"/>
              </w:rPr>
              <w:t>Participants</w:t>
            </w:r>
            <w:r w:rsidR="001F1D0F" w:rsidRPr="00142C62">
              <w:rPr>
                <w:rFonts w:cstheme="minorHAnsi"/>
              </w:rPr>
              <w:t>’</w:t>
            </w:r>
            <w:r w:rsidRPr="00142C62">
              <w:rPr>
                <w:rFonts w:cstheme="minorHAnsi"/>
              </w:rPr>
              <w:t xml:space="preserve"> comorbidities</w:t>
            </w:r>
            <w:r w:rsidR="00F37B8F" w:rsidRPr="00142C62">
              <w:rPr>
                <w:rFonts w:cstheme="minorHAnsi"/>
              </w:rPr>
              <w:t xml:space="preserve"> by participant</w:t>
            </w:r>
            <w:r w:rsidR="0078016F">
              <w:rPr>
                <w:rFonts w:cstheme="minorHAnsi"/>
              </w:rPr>
              <w:t xml:space="preserve"> (free text)</w:t>
            </w:r>
          </w:p>
        </w:tc>
      </w:tr>
      <w:tr w:rsidR="00AD59F6" w:rsidRPr="00142C62" w14:paraId="542D4110" w14:textId="77777777" w:rsidTr="009D076B">
        <w:trPr>
          <w:trHeight w:val="397"/>
        </w:trPr>
        <w:tc>
          <w:tcPr>
            <w:tcW w:w="4508" w:type="dxa"/>
          </w:tcPr>
          <w:p w14:paraId="04851D9E" w14:textId="13C73DB8" w:rsidR="00AD59F6" w:rsidRPr="00142C62" w:rsidRDefault="00AD59F6">
            <w:pPr>
              <w:rPr>
                <w:rFonts w:cstheme="minorHAnsi"/>
              </w:rPr>
            </w:pPr>
            <w:r w:rsidRPr="00142C62">
              <w:rPr>
                <w:rFonts w:cstheme="minorHAnsi"/>
              </w:rPr>
              <w:t>DEMQOL-Proxy</w:t>
            </w:r>
            <w:r w:rsidR="00E876CD" w:rsidRPr="00142C62">
              <w:rPr>
                <w:rFonts w:cstheme="minorHAnsi"/>
              </w:rPr>
              <w:t>.xlsx</w:t>
            </w:r>
          </w:p>
        </w:tc>
        <w:tc>
          <w:tcPr>
            <w:tcW w:w="4508" w:type="dxa"/>
          </w:tcPr>
          <w:p w14:paraId="2C054A5B" w14:textId="1994DAE7" w:rsidR="00AD59F6" w:rsidRPr="0078016F" w:rsidRDefault="00AD59F6" w:rsidP="00AD59F6">
            <w:pPr>
              <w:pStyle w:val="berschriftb"/>
              <w:rPr>
                <w:rFonts w:asciiTheme="minorHAnsi" w:hAnsiTheme="minorHAnsi" w:cstheme="minorHAnsi"/>
                <w:b w:val="0"/>
                <w:bCs w:val="0"/>
                <w:lang w:val="en-GB"/>
              </w:rPr>
            </w:pPr>
            <w:r w:rsidRPr="0078016F">
              <w:rPr>
                <w:rFonts w:asciiTheme="minorHAnsi" w:hAnsiTheme="minorHAnsi" w:cstheme="minorHAnsi"/>
                <w:b w:val="0"/>
                <w:bCs w:val="0"/>
                <w:lang w:val="en-GB"/>
              </w:rPr>
              <w:t>Patient Quality of Life – completed by proxy in cases where participant with Parkinson’s is cognitively unable to do so</w:t>
            </w:r>
            <w:r w:rsidR="00F37B8F" w:rsidRPr="0078016F">
              <w:rPr>
                <w:rFonts w:asciiTheme="minorHAnsi" w:hAnsiTheme="minorHAnsi" w:cstheme="minorHAnsi"/>
                <w:b w:val="0"/>
                <w:bCs w:val="0"/>
                <w:lang w:val="en-GB"/>
              </w:rPr>
              <w:t xml:space="preserve"> (</w:t>
            </w:r>
            <w:r w:rsidR="00F37B8F" w:rsidRPr="0078016F">
              <w:rPr>
                <w:rFonts w:asciiTheme="minorHAnsi" w:hAnsiTheme="minorHAnsi" w:cstheme="minorHAnsi"/>
                <w:b w:val="0"/>
                <w:bCs w:val="0"/>
              </w:rPr>
              <w:t>Institute of Psychiatry, King's College London)</w:t>
            </w:r>
          </w:p>
          <w:p w14:paraId="01CDEDED" w14:textId="77777777" w:rsidR="00AD59F6" w:rsidRPr="00142C62" w:rsidRDefault="00AD59F6">
            <w:pPr>
              <w:rPr>
                <w:rFonts w:cstheme="minorHAnsi"/>
              </w:rPr>
            </w:pPr>
          </w:p>
        </w:tc>
      </w:tr>
      <w:tr w:rsidR="00AD59F6" w:rsidRPr="00142C62" w14:paraId="57DF7BCA" w14:textId="77777777" w:rsidTr="009D076B">
        <w:trPr>
          <w:trHeight w:val="397"/>
        </w:trPr>
        <w:tc>
          <w:tcPr>
            <w:tcW w:w="4508" w:type="dxa"/>
          </w:tcPr>
          <w:p w14:paraId="51661824" w14:textId="6ED2D513" w:rsidR="00AD59F6" w:rsidRPr="00142C62" w:rsidRDefault="008A4058">
            <w:pPr>
              <w:rPr>
                <w:rFonts w:cstheme="minorHAnsi"/>
              </w:rPr>
            </w:pPr>
            <w:r w:rsidRPr="00142C62">
              <w:rPr>
                <w:rFonts w:cstheme="minorHAnsi"/>
              </w:rPr>
              <w:t>e</w:t>
            </w:r>
            <w:r w:rsidR="004A4D71" w:rsidRPr="00142C62">
              <w:rPr>
                <w:rFonts w:cstheme="minorHAnsi"/>
              </w:rPr>
              <w:t>q5D3l</w:t>
            </w:r>
            <w:r w:rsidRPr="00142C62">
              <w:rPr>
                <w:rFonts w:cstheme="minorHAnsi"/>
              </w:rPr>
              <w:t>C</w:t>
            </w:r>
            <w:r w:rsidR="004A4D71" w:rsidRPr="00142C62">
              <w:rPr>
                <w:rFonts w:cstheme="minorHAnsi"/>
              </w:rPr>
              <w:t>arer</w:t>
            </w:r>
            <w:r w:rsidR="00973845" w:rsidRPr="00142C62">
              <w:rPr>
                <w:rFonts w:cstheme="minorHAnsi"/>
              </w:rPr>
              <w:t>.xlsx</w:t>
            </w:r>
          </w:p>
        </w:tc>
        <w:tc>
          <w:tcPr>
            <w:tcW w:w="4508" w:type="dxa"/>
          </w:tcPr>
          <w:p w14:paraId="54B8FD6F" w14:textId="46CF4396" w:rsidR="00AD59F6" w:rsidRPr="00142C62" w:rsidRDefault="00F37B8F" w:rsidP="00AC7953">
            <w:pPr>
              <w:tabs>
                <w:tab w:val="left" w:pos="2180"/>
              </w:tabs>
              <w:rPr>
                <w:rFonts w:cstheme="minorHAnsi"/>
              </w:rPr>
            </w:pPr>
            <w:r w:rsidRPr="00142C62">
              <w:rPr>
                <w:rFonts w:cstheme="minorHAnsi"/>
              </w:rPr>
              <w:t>ED</w:t>
            </w:r>
            <w:r w:rsidR="00142C62" w:rsidRPr="00142C62">
              <w:rPr>
                <w:rFonts w:cstheme="minorHAnsi"/>
              </w:rPr>
              <w:t xml:space="preserve">-5D-3L </w:t>
            </w:r>
            <w:r w:rsidR="0078016F">
              <w:rPr>
                <w:rFonts w:cstheme="minorHAnsi"/>
              </w:rPr>
              <w:t xml:space="preserve">measuring </w:t>
            </w:r>
            <w:r w:rsidR="004A4D71" w:rsidRPr="00142C62">
              <w:rPr>
                <w:rFonts w:cstheme="minorHAnsi"/>
              </w:rPr>
              <w:t>Carer health status</w:t>
            </w:r>
            <w:r w:rsidR="00AC7953" w:rsidRPr="00142C62">
              <w:rPr>
                <w:rFonts w:cstheme="minorHAnsi"/>
              </w:rPr>
              <w:t xml:space="preserve"> (EuroQolGroup 1990)</w:t>
            </w:r>
          </w:p>
        </w:tc>
      </w:tr>
      <w:tr w:rsidR="00AD59F6" w:rsidRPr="00142C62" w14:paraId="1AA662A3" w14:textId="77777777" w:rsidTr="009D076B">
        <w:trPr>
          <w:trHeight w:val="397"/>
        </w:trPr>
        <w:tc>
          <w:tcPr>
            <w:tcW w:w="4508" w:type="dxa"/>
          </w:tcPr>
          <w:p w14:paraId="5237A2A8" w14:textId="422D680E" w:rsidR="00AD59F6" w:rsidRPr="00142C62" w:rsidRDefault="008A4058">
            <w:pPr>
              <w:rPr>
                <w:rFonts w:cstheme="minorHAnsi"/>
              </w:rPr>
            </w:pPr>
            <w:r w:rsidRPr="00142C62">
              <w:rPr>
                <w:rFonts w:cstheme="minorHAnsi"/>
              </w:rPr>
              <w:t>eq5D3lPatient</w:t>
            </w:r>
            <w:r w:rsidR="00973845" w:rsidRPr="00142C62">
              <w:rPr>
                <w:rFonts w:cstheme="minorHAnsi"/>
              </w:rPr>
              <w:t>.xlsx</w:t>
            </w:r>
          </w:p>
        </w:tc>
        <w:tc>
          <w:tcPr>
            <w:tcW w:w="4508" w:type="dxa"/>
          </w:tcPr>
          <w:p w14:paraId="3B67DD6D" w14:textId="7D12C2DF" w:rsidR="00AD59F6" w:rsidRPr="00142C62" w:rsidRDefault="00142C62">
            <w:pPr>
              <w:rPr>
                <w:rFonts w:cstheme="minorHAnsi"/>
              </w:rPr>
            </w:pPr>
            <w:r w:rsidRPr="00142C62">
              <w:rPr>
                <w:rFonts w:cstheme="minorHAnsi"/>
              </w:rPr>
              <w:t xml:space="preserve">ED-5D-3L </w:t>
            </w:r>
            <w:r w:rsidR="0078016F">
              <w:rPr>
                <w:rFonts w:cstheme="minorHAnsi"/>
              </w:rPr>
              <w:t xml:space="preserve">measuring </w:t>
            </w:r>
            <w:r w:rsidR="008A4058" w:rsidRPr="00142C62">
              <w:rPr>
                <w:rFonts w:cstheme="minorHAnsi"/>
              </w:rPr>
              <w:t>Patient health status</w:t>
            </w:r>
            <w:r w:rsidR="001F1D0F" w:rsidRPr="00142C62">
              <w:rPr>
                <w:rFonts w:cstheme="minorHAnsi"/>
              </w:rPr>
              <w:t xml:space="preserve"> (EuroQolGroup 1990)</w:t>
            </w:r>
          </w:p>
        </w:tc>
      </w:tr>
      <w:tr w:rsidR="00AD59F6" w:rsidRPr="00142C62" w14:paraId="265A7AB3" w14:textId="77777777" w:rsidTr="009D076B">
        <w:trPr>
          <w:trHeight w:val="397"/>
        </w:trPr>
        <w:tc>
          <w:tcPr>
            <w:tcW w:w="4508" w:type="dxa"/>
          </w:tcPr>
          <w:p w14:paraId="2E15EAEF" w14:textId="67E68A29" w:rsidR="00AD59F6" w:rsidRPr="00142C62" w:rsidRDefault="00F37B8F">
            <w:pPr>
              <w:rPr>
                <w:rFonts w:cstheme="minorHAnsi"/>
              </w:rPr>
            </w:pPr>
            <w:r w:rsidRPr="00142C62">
              <w:rPr>
                <w:rFonts w:cstheme="minorHAnsi"/>
              </w:rPr>
              <w:t>e</w:t>
            </w:r>
            <w:r w:rsidR="00973845" w:rsidRPr="00142C62">
              <w:rPr>
                <w:rFonts w:cstheme="minorHAnsi"/>
              </w:rPr>
              <w:t>sas_pd.xlsx</w:t>
            </w:r>
          </w:p>
        </w:tc>
        <w:tc>
          <w:tcPr>
            <w:tcW w:w="4508" w:type="dxa"/>
          </w:tcPr>
          <w:p w14:paraId="19E2A180" w14:textId="4824F4C7" w:rsidR="00AD59F6" w:rsidRPr="00142C62" w:rsidRDefault="0078016F">
            <w:pPr>
              <w:rPr>
                <w:rFonts w:cstheme="minorHAnsi"/>
              </w:rPr>
            </w:pPr>
            <w:r>
              <w:rPr>
                <w:rFonts w:cstheme="minorHAnsi"/>
              </w:rPr>
              <w:t>Edmonton Symptom Assessment system measuring b</w:t>
            </w:r>
            <w:r w:rsidR="00973845" w:rsidRPr="00142C62">
              <w:rPr>
                <w:rFonts w:cstheme="minorHAnsi"/>
              </w:rPr>
              <w:t>asic palliative assessment (Miyasaki 2012)</w:t>
            </w:r>
          </w:p>
        </w:tc>
      </w:tr>
      <w:tr w:rsidR="00AD59F6" w:rsidRPr="00142C62" w14:paraId="56C497DF" w14:textId="77777777" w:rsidTr="009D076B">
        <w:trPr>
          <w:trHeight w:val="397"/>
        </w:trPr>
        <w:tc>
          <w:tcPr>
            <w:tcW w:w="4508" w:type="dxa"/>
          </w:tcPr>
          <w:p w14:paraId="747E5194" w14:textId="4CA5D994" w:rsidR="00AD59F6" w:rsidRPr="00142C62" w:rsidRDefault="0015668E">
            <w:pPr>
              <w:rPr>
                <w:rFonts w:cstheme="minorHAnsi"/>
              </w:rPr>
            </w:pPr>
            <w:r w:rsidRPr="00142C62">
              <w:rPr>
                <w:rFonts w:cstheme="minorHAnsi"/>
              </w:rPr>
              <w:t>GDS.xlsx</w:t>
            </w:r>
          </w:p>
        </w:tc>
        <w:tc>
          <w:tcPr>
            <w:tcW w:w="4508" w:type="dxa"/>
          </w:tcPr>
          <w:p w14:paraId="2D0C9533" w14:textId="71CE3705" w:rsidR="00AD59F6" w:rsidRPr="00142C62" w:rsidRDefault="00F471B8">
            <w:pPr>
              <w:rPr>
                <w:rFonts w:cstheme="minorHAnsi"/>
              </w:rPr>
            </w:pPr>
            <w:r w:rsidRPr="00142C62">
              <w:rPr>
                <w:rFonts w:cstheme="minorHAnsi"/>
              </w:rPr>
              <w:t>Geriatric Depression Scale (Yesevage 1983)</w:t>
            </w:r>
          </w:p>
        </w:tc>
      </w:tr>
      <w:tr w:rsidR="00AD59F6" w:rsidRPr="00142C62" w14:paraId="7E5E6461" w14:textId="77777777" w:rsidTr="009D076B">
        <w:trPr>
          <w:trHeight w:val="397"/>
        </w:trPr>
        <w:tc>
          <w:tcPr>
            <w:tcW w:w="4508" w:type="dxa"/>
          </w:tcPr>
          <w:p w14:paraId="1D307429" w14:textId="133B403F" w:rsidR="00AD59F6" w:rsidRPr="00142C62" w:rsidRDefault="00F471B8">
            <w:pPr>
              <w:rPr>
                <w:rFonts w:cstheme="minorHAnsi"/>
              </w:rPr>
            </w:pPr>
            <w:r w:rsidRPr="00142C62">
              <w:rPr>
                <w:rFonts w:cstheme="minorHAnsi"/>
              </w:rPr>
              <w:t>ICB_DDS</w:t>
            </w:r>
            <w:r w:rsidR="00965AA2" w:rsidRPr="00142C62">
              <w:rPr>
                <w:rFonts w:cstheme="minorHAnsi"/>
              </w:rPr>
              <w:t>.xlsx</w:t>
            </w:r>
          </w:p>
        </w:tc>
        <w:tc>
          <w:tcPr>
            <w:tcW w:w="4508" w:type="dxa"/>
          </w:tcPr>
          <w:p w14:paraId="66E51B8A" w14:textId="0C945723" w:rsidR="00AD59F6" w:rsidRPr="00142C62" w:rsidRDefault="00CB572F">
            <w:pPr>
              <w:rPr>
                <w:rFonts w:cstheme="minorHAnsi"/>
              </w:rPr>
            </w:pPr>
            <w:r>
              <w:rPr>
                <w:rFonts w:cstheme="minorHAnsi"/>
              </w:rPr>
              <w:t>Dopamine Disreg</w:t>
            </w:r>
          </w:p>
        </w:tc>
      </w:tr>
      <w:tr w:rsidR="00AD59F6" w:rsidRPr="00142C62" w14:paraId="1B9C6DFB" w14:textId="77777777" w:rsidTr="009D076B">
        <w:trPr>
          <w:trHeight w:val="397"/>
        </w:trPr>
        <w:tc>
          <w:tcPr>
            <w:tcW w:w="4508" w:type="dxa"/>
          </w:tcPr>
          <w:p w14:paraId="2B916AA1" w14:textId="7329B7D5" w:rsidR="00AD59F6" w:rsidRPr="00142C62" w:rsidRDefault="0078016F">
            <w:pPr>
              <w:rPr>
                <w:rFonts w:cstheme="minorHAnsi"/>
              </w:rPr>
            </w:pPr>
            <w:r>
              <w:rPr>
                <w:rFonts w:cstheme="minorHAnsi"/>
              </w:rPr>
              <w:t>l</w:t>
            </w:r>
            <w:r w:rsidR="00965AA2" w:rsidRPr="00142C62">
              <w:rPr>
                <w:rFonts w:cstheme="minorHAnsi"/>
              </w:rPr>
              <w:t>ast</w:t>
            </w:r>
            <w:r w:rsidR="003B4455" w:rsidRPr="00142C62">
              <w:rPr>
                <w:rFonts w:cstheme="minorHAnsi"/>
              </w:rPr>
              <w:t>A</w:t>
            </w:r>
            <w:r w:rsidR="00F471B8" w:rsidRPr="00142C62">
              <w:rPr>
                <w:rFonts w:cstheme="minorHAnsi"/>
              </w:rPr>
              <w:t>ssessment</w:t>
            </w:r>
            <w:r w:rsidR="00965AA2" w:rsidRPr="00142C62">
              <w:rPr>
                <w:rFonts w:cstheme="minorHAnsi"/>
              </w:rPr>
              <w:t>.xlsx</w:t>
            </w:r>
          </w:p>
        </w:tc>
        <w:tc>
          <w:tcPr>
            <w:tcW w:w="4508" w:type="dxa"/>
          </w:tcPr>
          <w:p w14:paraId="04B47FEE" w14:textId="014AE479" w:rsidR="00AD59F6" w:rsidRPr="00142C62" w:rsidRDefault="0078016F">
            <w:pPr>
              <w:rPr>
                <w:rFonts w:cstheme="minorHAnsi"/>
              </w:rPr>
            </w:pPr>
            <w:r>
              <w:rPr>
                <w:rFonts w:cstheme="minorHAnsi"/>
              </w:rPr>
              <w:t>When last seen by specialist</w:t>
            </w:r>
          </w:p>
        </w:tc>
      </w:tr>
      <w:tr w:rsidR="00F471B8" w:rsidRPr="00142C62" w14:paraId="0BB810A0" w14:textId="77777777" w:rsidTr="009D076B">
        <w:trPr>
          <w:trHeight w:val="397"/>
        </w:trPr>
        <w:tc>
          <w:tcPr>
            <w:tcW w:w="4508" w:type="dxa"/>
          </w:tcPr>
          <w:p w14:paraId="73723FBB" w14:textId="631C5FF1" w:rsidR="00F471B8" w:rsidRPr="00142C62" w:rsidRDefault="00965AA2">
            <w:pPr>
              <w:rPr>
                <w:rFonts w:cstheme="minorHAnsi"/>
              </w:rPr>
            </w:pPr>
            <w:r w:rsidRPr="00142C62">
              <w:rPr>
                <w:rFonts w:cstheme="minorHAnsi"/>
              </w:rPr>
              <w:t>lexicalfluency.xlsx</w:t>
            </w:r>
          </w:p>
        </w:tc>
        <w:tc>
          <w:tcPr>
            <w:tcW w:w="4508" w:type="dxa"/>
          </w:tcPr>
          <w:p w14:paraId="0103D968" w14:textId="1A064BF4" w:rsidR="00F471B8" w:rsidRPr="00142C62" w:rsidRDefault="00965AA2">
            <w:pPr>
              <w:rPr>
                <w:rFonts w:cstheme="minorHAnsi"/>
              </w:rPr>
            </w:pPr>
            <w:r w:rsidRPr="00142C62">
              <w:rPr>
                <w:rFonts w:cstheme="minorHAnsi"/>
              </w:rPr>
              <w:t>Verbal fluency cognitive test</w:t>
            </w:r>
          </w:p>
        </w:tc>
      </w:tr>
      <w:tr w:rsidR="00F471B8" w:rsidRPr="00142C62" w14:paraId="01746633" w14:textId="77777777" w:rsidTr="009D076B">
        <w:trPr>
          <w:trHeight w:val="397"/>
        </w:trPr>
        <w:tc>
          <w:tcPr>
            <w:tcW w:w="4508" w:type="dxa"/>
          </w:tcPr>
          <w:p w14:paraId="1A479A23" w14:textId="64C2C7C3" w:rsidR="00F471B8" w:rsidRPr="00142C62" w:rsidRDefault="000C78DC">
            <w:pPr>
              <w:rPr>
                <w:rFonts w:cstheme="minorHAnsi"/>
              </w:rPr>
            </w:pPr>
            <w:r w:rsidRPr="00142C62">
              <w:rPr>
                <w:rFonts w:cstheme="minorHAnsi"/>
              </w:rPr>
              <w:t>likertscale_carer</w:t>
            </w:r>
            <w:r w:rsidR="00BC0DC5" w:rsidRPr="00142C62">
              <w:rPr>
                <w:rFonts w:cstheme="minorHAnsi"/>
              </w:rPr>
              <w:t>.xlsx</w:t>
            </w:r>
          </w:p>
        </w:tc>
        <w:tc>
          <w:tcPr>
            <w:tcW w:w="4508" w:type="dxa"/>
          </w:tcPr>
          <w:p w14:paraId="5C131FE5" w14:textId="7F8EE3A1" w:rsidR="000C78DC" w:rsidRPr="00142C62" w:rsidRDefault="000C78DC" w:rsidP="000C78DC">
            <w:pPr>
              <w:pStyle w:val="berschriftb"/>
              <w:rPr>
                <w:rFonts w:asciiTheme="minorHAnsi" w:hAnsiTheme="minorHAnsi" w:cstheme="minorHAnsi"/>
                <w:b w:val="0"/>
                <w:bCs w:val="0"/>
                <w:lang w:val="en-GB"/>
              </w:rPr>
            </w:pPr>
            <w:r w:rsidRPr="00142C62">
              <w:rPr>
                <w:rFonts w:asciiTheme="minorHAnsi" w:hAnsiTheme="minorHAnsi" w:cstheme="minorHAnsi"/>
                <w:b w:val="0"/>
                <w:bCs w:val="0"/>
                <w:lang w:val="en-GB"/>
              </w:rPr>
              <w:t>Satisfaction with Support</w:t>
            </w:r>
            <w:r w:rsidR="00BC0DC5" w:rsidRPr="00142C62">
              <w:rPr>
                <w:rFonts w:asciiTheme="minorHAnsi" w:hAnsiTheme="minorHAnsi" w:cstheme="minorHAnsi"/>
                <w:b w:val="0"/>
                <w:bCs w:val="0"/>
                <w:lang w:val="en-GB"/>
              </w:rPr>
              <w:t xml:space="preserve"> scale</w:t>
            </w:r>
            <w:r w:rsidR="006E384B" w:rsidRPr="00142C62">
              <w:rPr>
                <w:rFonts w:asciiTheme="minorHAnsi" w:hAnsiTheme="minorHAnsi" w:cstheme="minorHAnsi"/>
                <w:b w:val="0"/>
                <w:bCs w:val="0"/>
                <w:lang w:val="en-GB"/>
              </w:rPr>
              <w:t xml:space="preserve"> – carer completed</w:t>
            </w:r>
          </w:p>
          <w:p w14:paraId="47F0F1AD" w14:textId="77777777" w:rsidR="00F471B8" w:rsidRPr="00142C62" w:rsidRDefault="00F471B8">
            <w:pPr>
              <w:rPr>
                <w:rFonts w:cstheme="minorHAnsi"/>
              </w:rPr>
            </w:pPr>
          </w:p>
        </w:tc>
      </w:tr>
      <w:tr w:rsidR="00F471B8" w:rsidRPr="00142C62" w14:paraId="77E2861A" w14:textId="77777777" w:rsidTr="009D076B">
        <w:trPr>
          <w:trHeight w:val="397"/>
        </w:trPr>
        <w:tc>
          <w:tcPr>
            <w:tcW w:w="4508" w:type="dxa"/>
          </w:tcPr>
          <w:p w14:paraId="2785CB96" w14:textId="1F766F84" w:rsidR="00F471B8" w:rsidRPr="00142C62" w:rsidRDefault="000C78DC">
            <w:pPr>
              <w:rPr>
                <w:rFonts w:cstheme="minorHAnsi"/>
              </w:rPr>
            </w:pPr>
            <w:r w:rsidRPr="00142C62">
              <w:rPr>
                <w:rFonts w:cstheme="minorHAnsi"/>
              </w:rPr>
              <w:t>likertscale_patient</w:t>
            </w:r>
            <w:r w:rsidR="00BC0DC5" w:rsidRPr="00142C62">
              <w:rPr>
                <w:rFonts w:cstheme="minorHAnsi"/>
              </w:rPr>
              <w:t>.xlsx</w:t>
            </w:r>
          </w:p>
        </w:tc>
        <w:tc>
          <w:tcPr>
            <w:tcW w:w="4508" w:type="dxa"/>
          </w:tcPr>
          <w:p w14:paraId="64BB7346" w14:textId="29EEEAE7" w:rsidR="000C78DC" w:rsidRPr="00142C62" w:rsidRDefault="000C78DC" w:rsidP="000C78DC">
            <w:pPr>
              <w:pStyle w:val="berschriftb"/>
              <w:rPr>
                <w:rFonts w:asciiTheme="minorHAnsi" w:hAnsiTheme="minorHAnsi" w:cstheme="minorHAnsi"/>
                <w:b w:val="0"/>
                <w:bCs w:val="0"/>
                <w:lang w:val="en-GB"/>
              </w:rPr>
            </w:pPr>
            <w:r w:rsidRPr="00142C62">
              <w:rPr>
                <w:rFonts w:asciiTheme="minorHAnsi" w:hAnsiTheme="minorHAnsi" w:cstheme="minorHAnsi"/>
                <w:b w:val="0"/>
                <w:bCs w:val="0"/>
                <w:lang w:val="en-GB"/>
              </w:rPr>
              <w:t xml:space="preserve">Satisfaction with </w:t>
            </w:r>
            <w:r w:rsidR="006E384B" w:rsidRPr="00142C62">
              <w:rPr>
                <w:rFonts w:asciiTheme="minorHAnsi" w:hAnsiTheme="minorHAnsi" w:cstheme="minorHAnsi"/>
                <w:b w:val="0"/>
                <w:bCs w:val="0"/>
                <w:lang w:val="en-GB"/>
              </w:rPr>
              <w:t xml:space="preserve">Care </w:t>
            </w:r>
            <w:r w:rsidR="00BC0DC5" w:rsidRPr="00142C62">
              <w:rPr>
                <w:rFonts w:asciiTheme="minorHAnsi" w:hAnsiTheme="minorHAnsi" w:cstheme="minorHAnsi"/>
                <w:b w:val="0"/>
                <w:bCs w:val="0"/>
                <w:lang w:val="en-GB"/>
              </w:rPr>
              <w:t>scale</w:t>
            </w:r>
            <w:r w:rsidR="006E384B" w:rsidRPr="00142C62">
              <w:rPr>
                <w:rFonts w:asciiTheme="minorHAnsi" w:hAnsiTheme="minorHAnsi" w:cstheme="minorHAnsi"/>
                <w:b w:val="0"/>
                <w:bCs w:val="0"/>
                <w:lang w:val="en-GB"/>
              </w:rPr>
              <w:t>– patient completed</w:t>
            </w:r>
          </w:p>
          <w:p w14:paraId="52E009BD" w14:textId="77777777" w:rsidR="00F471B8" w:rsidRPr="00142C62" w:rsidRDefault="00F471B8">
            <w:pPr>
              <w:rPr>
                <w:rFonts w:cstheme="minorHAnsi"/>
              </w:rPr>
            </w:pPr>
          </w:p>
        </w:tc>
      </w:tr>
      <w:tr w:rsidR="00F471B8" w:rsidRPr="00142C62" w14:paraId="137F37FB" w14:textId="77777777" w:rsidTr="009D076B">
        <w:trPr>
          <w:trHeight w:val="397"/>
        </w:trPr>
        <w:tc>
          <w:tcPr>
            <w:tcW w:w="4508" w:type="dxa"/>
          </w:tcPr>
          <w:p w14:paraId="2DC27ABC" w14:textId="1DA0CF1B" w:rsidR="00F471B8" w:rsidRPr="00142C62" w:rsidRDefault="006E384B">
            <w:pPr>
              <w:rPr>
                <w:rFonts w:cstheme="minorHAnsi"/>
              </w:rPr>
            </w:pPr>
            <w:r w:rsidRPr="00142C62">
              <w:rPr>
                <w:rFonts w:cstheme="minorHAnsi"/>
              </w:rPr>
              <w:lastRenderedPageBreak/>
              <w:t>MMSE</w:t>
            </w:r>
            <w:r w:rsidR="00BC0DC5" w:rsidRPr="00142C62">
              <w:rPr>
                <w:rFonts w:cstheme="minorHAnsi"/>
              </w:rPr>
              <w:t>.xlsx</w:t>
            </w:r>
          </w:p>
        </w:tc>
        <w:tc>
          <w:tcPr>
            <w:tcW w:w="4508" w:type="dxa"/>
          </w:tcPr>
          <w:p w14:paraId="18EB3C91" w14:textId="654F9897" w:rsidR="00F471B8" w:rsidRPr="00142C62" w:rsidRDefault="00E76BEC">
            <w:pPr>
              <w:rPr>
                <w:rFonts w:cstheme="minorHAnsi"/>
              </w:rPr>
            </w:pPr>
            <w:r w:rsidRPr="00142C62">
              <w:rPr>
                <w:rFonts w:cstheme="minorHAnsi"/>
                <w:color w:val="202124"/>
                <w:shd w:val="clear" w:color="auto" w:fill="FFFFFF"/>
              </w:rPr>
              <w:t> Mini Mental State Examination</w:t>
            </w:r>
            <w:r w:rsidRPr="00142C62">
              <w:rPr>
                <w:rFonts w:cstheme="minorHAnsi"/>
              </w:rPr>
              <w:t xml:space="preserve">  </w:t>
            </w:r>
            <w:r w:rsidR="00BC0DC5" w:rsidRPr="00142C62">
              <w:rPr>
                <w:rFonts w:cstheme="minorHAnsi"/>
              </w:rPr>
              <w:t>(Folstein 1975)</w:t>
            </w:r>
          </w:p>
        </w:tc>
      </w:tr>
      <w:tr w:rsidR="00DC0EBE" w:rsidRPr="00142C62" w14:paraId="69F7BC6D" w14:textId="77777777" w:rsidTr="009D076B">
        <w:trPr>
          <w:trHeight w:val="397"/>
        </w:trPr>
        <w:tc>
          <w:tcPr>
            <w:tcW w:w="4508" w:type="dxa"/>
          </w:tcPr>
          <w:p w14:paraId="1D731325" w14:textId="639E98C1" w:rsidR="00DC0EBE" w:rsidRPr="00142C62" w:rsidRDefault="00DC0EBE">
            <w:pPr>
              <w:rPr>
                <w:rFonts w:cstheme="minorHAnsi"/>
              </w:rPr>
            </w:pPr>
            <w:r w:rsidRPr="00142C62">
              <w:rPr>
                <w:rFonts w:cstheme="minorHAnsi"/>
              </w:rPr>
              <w:t>NMS_Scale.xlsx</w:t>
            </w:r>
          </w:p>
        </w:tc>
        <w:tc>
          <w:tcPr>
            <w:tcW w:w="4508" w:type="dxa"/>
          </w:tcPr>
          <w:p w14:paraId="745AB765" w14:textId="3F65EE24" w:rsidR="003C0479" w:rsidRPr="00142C62" w:rsidRDefault="003C0479" w:rsidP="003C0479">
            <w:pPr>
              <w:pStyle w:val="berschriftb"/>
              <w:rPr>
                <w:rFonts w:asciiTheme="minorHAnsi" w:hAnsiTheme="minorHAnsi" w:cstheme="minorHAnsi"/>
                <w:b w:val="0"/>
                <w:bCs w:val="0"/>
                <w:lang w:val="en-GB"/>
              </w:rPr>
            </w:pPr>
            <w:r w:rsidRPr="00142C62">
              <w:rPr>
                <w:rFonts w:asciiTheme="minorHAnsi" w:hAnsiTheme="minorHAnsi" w:cstheme="minorHAnsi"/>
                <w:b w:val="0"/>
                <w:bCs w:val="0"/>
                <w:lang w:val="en-GB"/>
              </w:rPr>
              <w:t>Non-motor symptom scale (Chaudhuri 2007)</w:t>
            </w:r>
          </w:p>
          <w:p w14:paraId="62B23713" w14:textId="77777777" w:rsidR="00DC0EBE" w:rsidRPr="00142C62" w:rsidRDefault="00DC0EBE">
            <w:pPr>
              <w:rPr>
                <w:rFonts w:cstheme="minorHAnsi"/>
                <w:color w:val="202124"/>
                <w:shd w:val="clear" w:color="auto" w:fill="FFFFFF"/>
              </w:rPr>
            </w:pPr>
          </w:p>
        </w:tc>
      </w:tr>
      <w:tr w:rsidR="003C0479" w:rsidRPr="00142C62" w14:paraId="1EAE8F91" w14:textId="77777777" w:rsidTr="009D076B">
        <w:trPr>
          <w:trHeight w:val="397"/>
        </w:trPr>
        <w:tc>
          <w:tcPr>
            <w:tcW w:w="4508" w:type="dxa"/>
          </w:tcPr>
          <w:p w14:paraId="09C7780F" w14:textId="59148167" w:rsidR="003C0479" w:rsidRPr="00142C62" w:rsidRDefault="003C0479">
            <w:pPr>
              <w:rPr>
                <w:rFonts w:cstheme="minorHAnsi"/>
              </w:rPr>
            </w:pPr>
            <w:r w:rsidRPr="00142C62">
              <w:rPr>
                <w:rFonts w:cstheme="minorHAnsi"/>
              </w:rPr>
              <w:t>nph.nh_a.xlsx</w:t>
            </w:r>
          </w:p>
        </w:tc>
        <w:tc>
          <w:tcPr>
            <w:tcW w:w="4508" w:type="dxa"/>
            <w:vMerge w:val="restart"/>
          </w:tcPr>
          <w:p w14:paraId="44557D23" w14:textId="3152ED9D" w:rsidR="003C0479" w:rsidRPr="00142C62" w:rsidRDefault="003C0479">
            <w:pPr>
              <w:rPr>
                <w:rFonts w:cstheme="minorHAnsi"/>
                <w:color w:val="202124"/>
                <w:shd w:val="clear" w:color="auto" w:fill="FFFFFF"/>
              </w:rPr>
            </w:pPr>
            <w:r w:rsidRPr="00142C62">
              <w:rPr>
                <w:rFonts w:cstheme="minorHAnsi"/>
                <w:lang w:val="fr-FR"/>
              </w:rPr>
              <w:t>Twelve domains of Neuropsychiatric Inventory (NPI-12) (</w:t>
            </w:r>
            <w:r w:rsidRPr="00142C62">
              <w:rPr>
                <w:rFonts w:cstheme="minorHAnsi"/>
              </w:rPr>
              <w:t>Cummings 1994)</w:t>
            </w:r>
          </w:p>
        </w:tc>
      </w:tr>
      <w:tr w:rsidR="003C0479" w:rsidRPr="00142C62" w14:paraId="6B450CF8" w14:textId="77777777" w:rsidTr="009D076B">
        <w:trPr>
          <w:trHeight w:val="397"/>
        </w:trPr>
        <w:tc>
          <w:tcPr>
            <w:tcW w:w="4508" w:type="dxa"/>
          </w:tcPr>
          <w:p w14:paraId="1D95494B" w14:textId="422176A4" w:rsidR="003C0479" w:rsidRPr="00142C62" w:rsidRDefault="003C0479">
            <w:pPr>
              <w:rPr>
                <w:rFonts w:cstheme="minorHAnsi"/>
              </w:rPr>
            </w:pPr>
            <w:r w:rsidRPr="00142C62">
              <w:rPr>
                <w:rFonts w:cstheme="minorHAnsi"/>
              </w:rPr>
              <w:t>nph.nh_b.xlsx</w:t>
            </w:r>
          </w:p>
        </w:tc>
        <w:tc>
          <w:tcPr>
            <w:tcW w:w="4508" w:type="dxa"/>
            <w:vMerge/>
          </w:tcPr>
          <w:p w14:paraId="032987A2" w14:textId="77777777" w:rsidR="003C0479" w:rsidRPr="00142C62" w:rsidRDefault="003C0479">
            <w:pPr>
              <w:rPr>
                <w:rFonts w:cstheme="minorHAnsi"/>
                <w:color w:val="202124"/>
                <w:shd w:val="clear" w:color="auto" w:fill="FFFFFF"/>
              </w:rPr>
            </w:pPr>
          </w:p>
        </w:tc>
      </w:tr>
      <w:tr w:rsidR="003C0479" w:rsidRPr="00142C62" w14:paraId="1FD2BAAF" w14:textId="77777777" w:rsidTr="009D076B">
        <w:trPr>
          <w:trHeight w:val="397"/>
        </w:trPr>
        <w:tc>
          <w:tcPr>
            <w:tcW w:w="4508" w:type="dxa"/>
          </w:tcPr>
          <w:p w14:paraId="02C94318" w14:textId="18D15263" w:rsidR="003C0479" w:rsidRPr="00142C62" w:rsidRDefault="003C0479">
            <w:pPr>
              <w:rPr>
                <w:rFonts w:cstheme="minorHAnsi"/>
              </w:rPr>
            </w:pPr>
            <w:r w:rsidRPr="00142C62">
              <w:rPr>
                <w:rFonts w:cstheme="minorHAnsi"/>
              </w:rPr>
              <w:t>nph.nh_c.xlsx</w:t>
            </w:r>
          </w:p>
        </w:tc>
        <w:tc>
          <w:tcPr>
            <w:tcW w:w="4508" w:type="dxa"/>
            <w:vMerge/>
          </w:tcPr>
          <w:p w14:paraId="7E1FAA3C" w14:textId="77777777" w:rsidR="003C0479" w:rsidRPr="00142C62" w:rsidRDefault="003C0479">
            <w:pPr>
              <w:rPr>
                <w:rFonts w:cstheme="minorHAnsi"/>
                <w:color w:val="202124"/>
                <w:shd w:val="clear" w:color="auto" w:fill="FFFFFF"/>
              </w:rPr>
            </w:pPr>
          </w:p>
        </w:tc>
      </w:tr>
      <w:tr w:rsidR="003C0479" w:rsidRPr="00142C62" w14:paraId="12C5DAFA" w14:textId="77777777" w:rsidTr="009D076B">
        <w:trPr>
          <w:trHeight w:val="397"/>
        </w:trPr>
        <w:tc>
          <w:tcPr>
            <w:tcW w:w="4508" w:type="dxa"/>
          </w:tcPr>
          <w:p w14:paraId="7F97C07A" w14:textId="385C25C3" w:rsidR="003C0479" w:rsidRPr="00142C62" w:rsidRDefault="003C0479">
            <w:pPr>
              <w:rPr>
                <w:rFonts w:cstheme="minorHAnsi"/>
              </w:rPr>
            </w:pPr>
            <w:r w:rsidRPr="00142C62">
              <w:rPr>
                <w:rFonts w:cstheme="minorHAnsi"/>
              </w:rPr>
              <w:t>nph.nh_d.xlsx</w:t>
            </w:r>
          </w:p>
        </w:tc>
        <w:tc>
          <w:tcPr>
            <w:tcW w:w="4508" w:type="dxa"/>
            <w:vMerge/>
          </w:tcPr>
          <w:p w14:paraId="7BC013D5" w14:textId="77777777" w:rsidR="003C0479" w:rsidRPr="00142C62" w:rsidRDefault="003C0479">
            <w:pPr>
              <w:rPr>
                <w:rFonts w:cstheme="minorHAnsi"/>
              </w:rPr>
            </w:pPr>
          </w:p>
        </w:tc>
      </w:tr>
      <w:tr w:rsidR="003C0479" w:rsidRPr="00142C62" w14:paraId="5F6C417D" w14:textId="77777777" w:rsidTr="009D076B">
        <w:trPr>
          <w:trHeight w:val="397"/>
        </w:trPr>
        <w:tc>
          <w:tcPr>
            <w:tcW w:w="4508" w:type="dxa"/>
          </w:tcPr>
          <w:p w14:paraId="41ED8335" w14:textId="5234382E" w:rsidR="003C0479" w:rsidRPr="00142C62" w:rsidRDefault="003C0479">
            <w:pPr>
              <w:rPr>
                <w:rFonts w:cstheme="minorHAnsi"/>
              </w:rPr>
            </w:pPr>
            <w:r w:rsidRPr="00142C62">
              <w:rPr>
                <w:rFonts w:cstheme="minorHAnsi"/>
              </w:rPr>
              <w:t>nph.nh_e.xlsx</w:t>
            </w:r>
          </w:p>
        </w:tc>
        <w:tc>
          <w:tcPr>
            <w:tcW w:w="4508" w:type="dxa"/>
            <w:vMerge/>
          </w:tcPr>
          <w:p w14:paraId="4FCF513C" w14:textId="77777777" w:rsidR="003C0479" w:rsidRPr="00142C62" w:rsidRDefault="003C0479">
            <w:pPr>
              <w:rPr>
                <w:rFonts w:cstheme="minorHAnsi"/>
              </w:rPr>
            </w:pPr>
          </w:p>
        </w:tc>
      </w:tr>
      <w:tr w:rsidR="003C0479" w:rsidRPr="00142C62" w14:paraId="0EEB8BB3" w14:textId="77777777" w:rsidTr="009D076B">
        <w:trPr>
          <w:trHeight w:val="397"/>
        </w:trPr>
        <w:tc>
          <w:tcPr>
            <w:tcW w:w="4508" w:type="dxa"/>
          </w:tcPr>
          <w:p w14:paraId="2AC63D4F" w14:textId="2BD92B5F" w:rsidR="003C0479" w:rsidRPr="00142C62" w:rsidRDefault="003C0479">
            <w:pPr>
              <w:rPr>
                <w:rFonts w:cstheme="minorHAnsi"/>
              </w:rPr>
            </w:pPr>
            <w:r w:rsidRPr="00142C62">
              <w:rPr>
                <w:rFonts w:cstheme="minorHAnsi"/>
              </w:rPr>
              <w:t>nph.nh_f.xlsx</w:t>
            </w:r>
          </w:p>
        </w:tc>
        <w:tc>
          <w:tcPr>
            <w:tcW w:w="4508" w:type="dxa"/>
            <w:vMerge/>
          </w:tcPr>
          <w:p w14:paraId="122ACC47" w14:textId="77777777" w:rsidR="003C0479" w:rsidRPr="00142C62" w:rsidRDefault="003C0479">
            <w:pPr>
              <w:rPr>
                <w:rFonts w:cstheme="minorHAnsi"/>
              </w:rPr>
            </w:pPr>
          </w:p>
        </w:tc>
      </w:tr>
      <w:tr w:rsidR="003C0479" w:rsidRPr="00142C62" w14:paraId="1461F547" w14:textId="77777777" w:rsidTr="009D076B">
        <w:trPr>
          <w:trHeight w:val="397"/>
        </w:trPr>
        <w:tc>
          <w:tcPr>
            <w:tcW w:w="4508" w:type="dxa"/>
          </w:tcPr>
          <w:p w14:paraId="03E18621" w14:textId="35196F8C" w:rsidR="003C0479" w:rsidRPr="00142C62" w:rsidRDefault="003C0479">
            <w:pPr>
              <w:rPr>
                <w:rFonts w:cstheme="minorHAnsi"/>
              </w:rPr>
            </w:pPr>
            <w:r w:rsidRPr="00142C62">
              <w:rPr>
                <w:rFonts w:cstheme="minorHAnsi"/>
              </w:rPr>
              <w:t>nph.nh_g.xlsx</w:t>
            </w:r>
          </w:p>
        </w:tc>
        <w:tc>
          <w:tcPr>
            <w:tcW w:w="4508" w:type="dxa"/>
            <w:vMerge/>
          </w:tcPr>
          <w:p w14:paraId="7DE34F31" w14:textId="77777777" w:rsidR="003C0479" w:rsidRPr="00142C62" w:rsidRDefault="003C0479">
            <w:pPr>
              <w:rPr>
                <w:rFonts w:cstheme="minorHAnsi"/>
              </w:rPr>
            </w:pPr>
          </w:p>
        </w:tc>
      </w:tr>
      <w:tr w:rsidR="003C0479" w:rsidRPr="00142C62" w14:paraId="74BDC244" w14:textId="77777777" w:rsidTr="009D076B">
        <w:trPr>
          <w:trHeight w:val="397"/>
        </w:trPr>
        <w:tc>
          <w:tcPr>
            <w:tcW w:w="4508" w:type="dxa"/>
          </w:tcPr>
          <w:p w14:paraId="57193851" w14:textId="4EAB240F" w:rsidR="003C0479" w:rsidRPr="00142C62" w:rsidRDefault="003C0479">
            <w:pPr>
              <w:rPr>
                <w:rFonts w:cstheme="minorHAnsi"/>
              </w:rPr>
            </w:pPr>
            <w:r w:rsidRPr="00142C62">
              <w:rPr>
                <w:rFonts w:cstheme="minorHAnsi"/>
              </w:rPr>
              <w:t>nph.nh_h.xlsx</w:t>
            </w:r>
          </w:p>
        </w:tc>
        <w:tc>
          <w:tcPr>
            <w:tcW w:w="4508" w:type="dxa"/>
            <w:vMerge/>
          </w:tcPr>
          <w:p w14:paraId="7D926871" w14:textId="77777777" w:rsidR="003C0479" w:rsidRPr="00142C62" w:rsidRDefault="003C0479">
            <w:pPr>
              <w:rPr>
                <w:rFonts w:cstheme="minorHAnsi"/>
              </w:rPr>
            </w:pPr>
          </w:p>
        </w:tc>
      </w:tr>
      <w:tr w:rsidR="003C0479" w:rsidRPr="00142C62" w14:paraId="2D015954" w14:textId="77777777" w:rsidTr="009D076B">
        <w:trPr>
          <w:trHeight w:val="397"/>
        </w:trPr>
        <w:tc>
          <w:tcPr>
            <w:tcW w:w="4508" w:type="dxa"/>
          </w:tcPr>
          <w:p w14:paraId="2ED2976D" w14:textId="3741204C" w:rsidR="003C0479" w:rsidRPr="00142C62" w:rsidRDefault="003C0479">
            <w:pPr>
              <w:rPr>
                <w:rFonts w:cstheme="minorHAnsi"/>
              </w:rPr>
            </w:pPr>
            <w:r w:rsidRPr="00142C62">
              <w:rPr>
                <w:rFonts w:cstheme="minorHAnsi"/>
              </w:rPr>
              <w:t>nph.nh_i.xlsx</w:t>
            </w:r>
          </w:p>
        </w:tc>
        <w:tc>
          <w:tcPr>
            <w:tcW w:w="4508" w:type="dxa"/>
            <w:vMerge/>
          </w:tcPr>
          <w:p w14:paraId="6007F9A7" w14:textId="77777777" w:rsidR="003C0479" w:rsidRPr="00142C62" w:rsidRDefault="003C0479">
            <w:pPr>
              <w:rPr>
                <w:rFonts w:cstheme="minorHAnsi"/>
              </w:rPr>
            </w:pPr>
          </w:p>
        </w:tc>
      </w:tr>
      <w:tr w:rsidR="003C0479" w:rsidRPr="00142C62" w14:paraId="7C5B717A" w14:textId="77777777" w:rsidTr="009D076B">
        <w:trPr>
          <w:trHeight w:val="397"/>
        </w:trPr>
        <w:tc>
          <w:tcPr>
            <w:tcW w:w="4508" w:type="dxa"/>
          </w:tcPr>
          <w:p w14:paraId="27CCC74E" w14:textId="3D8133F0" w:rsidR="003C0479" w:rsidRPr="00142C62" w:rsidRDefault="003C0479">
            <w:pPr>
              <w:rPr>
                <w:rFonts w:cstheme="minorHAnsi"/>
              </w:rPr>
            </w:pPr>
            <w:r w:rsidRPr="00142C62">
              <w:rPr>
                <w:rFonts w:cstheme="minorHAnsi"/>
              </w:rPr>
              <w:t>nph.nh_j.xlsx</w:t>
            </w:r>
          </w:p>
        </w:tc>
        <w:tc>
          <w:tcPr>
            <w:tcW w:w="4508" w:type="dxa"/>
            <w:vMerge/>
          </w:tcPr>
          <w:p w14:paraId="7606C25D" w14:textId="77777777" w:rsidR="003C0479" w:rsidRPr="00142C62" w:rsidRDefault="003C0479">
            <w:pPr>
              <w:rPr>
                <w:rFonts w:cstheme="minorHAnsi"/>
              </w:rPr>
            </w:pPr>
          </w:p>
        </w:tc>
      </w:tr>
      <w:tr w:rsidR="003C0479" w:rsidRPr="00142C62" w14:paraId="1E639395" w14:textId="77777777" w:rsidTr="009D076B">
        <w:trPr>
          <w:trHeight w:val="397"/>
        </w:trPr>
        <w:tc>
          <w:tcPr>
            <w:tcW w:w="4508" w:type="dxa"/>
          </w:tcPr>
          <w:p w14:paraId="5B1D53B9" w14:textId="5C26F49C" w:rsidR="003C0479" w:rsidRPr="00142C62" w:rsidRDefault="003C0479">
            <w:pPr>
              <w:rPr>
                <w:rFonts w:cstheme="minorHAnsi"/>
              </w:rPr>
            </w:pPr>
            <w:r w:rsidRPr="00142C62">
              <w:rPr>
                <w:rFonts w:cstheme="minorHAnsi"/>
              </w:rPr>
              <w:t>nph.nh_k.xlsx</w:t>
            </w:r>
          </w:p>
        </w:tc>
        <w:tc>
          <w:tcPr>
            <w:tcW w:w="4508" w:type="dxa"/>
            <w:vMerge/>
          </w:tcPr>
          <w:p w14:paraId="0F21CA89" w14:textId="77777777" w:rsidR="003C0479" w:rsidRPr="00142C62" w:rsidRDefault="003C0479">
            <w:pPr>
              <w:rPr>
                <w:rFonts w:cstheme="minorHAnsi"/>
              </w:rPr>
            </w:pPr>
          </w:p>
        </w:tc>
      </w:tr>
      <w:tr w:rsidR="003C0479" w:rsidRPr="00142C62" w14:paraId="26711BAD" w14:textId="77777777" w:rsidTr="009D076B">
        <w:trPr>
          <w:trHeight w:val="397"/>
        </w:trPr>
        <w:tc>
          <w:tcPr>
            <w:tcW w:w="4508" w:type="dxa"/>
          </w:tcPr>
          <w:p w14:paraId="6D217C3D" w14:textId="56215DB3" w:rsidR="003C0479" w:rsidRPr="00142C62" w:rsidRDefault="003C0479">
            <w:pPr>
              <w:rPr>
                <w:rFonts w:cstheme="minorHAnsi"/>
              </w:rPr>
            </w:pPr>
            <w:r w:rsidRPr="00142C62">
              <w:rPr>
                <w:rFonts w:cstheme="minorHAnsi"/>
              </w:rPr>
              <w:t>nph.nh_l.xlsx</w:t>
            </w:r>
          </w:p>
        </w:tc>
        <w:tc>
          <w:tcPr>
            <w:tcW w:w="4508" w:type="dxa"/>
            <w:vMerge/>
          </w:tcPr>
          <w:p w14:paraId="38A82A72" w14:textId="77777777" w:rsidR="003C0479" w:rsidRPr="00142C62" w:rsidRDefault="003C0479">
            <w:pPr>
              <w:rPr>
                <w:rFonts w:cstheme="minorHAnsi"/>
              </w:rPr>
            </w:pPr>
          </w:p>
        </w:tc>
      </w:tr>
      <w:tr w:rsidR="00691BAC" w:rsidRPr="00142C62" w14:paraId="04B86F0D" w14:textId="77777777" w:rsidTr="009D076B">
        <w:trPr>
          <w:trHeight w:val="397"/>
        </w:trPr>
        <w:tc>
          <w:tcPr>
            <w:tcW w:w="4508" w:type="dxa"/>
          </w:tcPr>
          <w:p w14:paraId="4882E5BD" w14:textId="06B14F9C" w:rsidR="00691BAC" w:rsidRPr="00142C62" w:rsidRDefault="00691BAC" w:rsidP="003C0479">
            <w:pPr>
              <w:pStyle w:val="berschriftb"/>
              <w:rPr>
                <w:rFonts w:asciiTheme="minorHAnsi" w:hAnsiTheme="minorHAnsi" w:cstheme="minorHAnsi"/>
                <w:b w:val="0"/>
                <w:bCs w:val="0"/>
                <w:lang w:val="fr-FR"/>
              </w:rPr>
            </w:pPr>
            <w:r w:rsidRPr="00142C62">
              <w:rPr>
                <w:rFonts w:asciiTheme="minorHAnsi" w:hAnsiTheme="minorHAnsi" w:cstheme="minorHAnsi"/>
                <w:b w:val="0"/>
                <w:bCs w:val="0"/>
              </w:rPr>
              <w:t>pdq8.xlsx</w:t>
            </w:r>
          </w:p>
        </w:tc>
        <w:tc>
          <w:tcPr>
            <w:tcW w:w="4508" w:type="dxa"/>
          </w:tcPr>
          <w:p w14:paraId="60B46CA2" w14:textId="388CC39B" w:rsidR="00691BAC" w:rsidRPr="00142C62" w:rsidRDefault="004829B0" w:rsidP="003C0479">
            <w:pPr>
              <w:pStyle w:val="berschriftb"/>
              <w:rPr>
                <w:rFonts w:asciiTheme="minorHAnsi" w:hAnsiTheme="minorHAnsi" w:cstheme="minorHAnsi"/>
                <w:b w:val="0"/>
                <w:bCs w:val="0"/>
              </w:rPr>
            </w:pPr>
            <w:r w:rsidRPr="00142C62">
              <w:rPr>
                <w:rFonts w:asciiTheme="minorHAnsi" w:hAnsiTheme="minorHAnsi" w:cstheme="minorHAnsi"/>
                <w:b w:val="0"/>
                <w:bCs w:val="0"/>
                <w:lang w:val="en-GB"/>
              </w:rPr>
              <w:t>Quality of life and health status</w:t>
            </w:r>
            <w:r w:rsidR="00142C62" w:rsidRPr="00142C62">
              <w:rPr>
                <w:rFonts w:asciiTheme="minorHAnsi" w:hAnsiTheme="minorHAnsi" w:cstheme="minorHAnsi"/>
                <w:b w:val="0"/>
                <w:bCs w:val="0"/>
                <w:lang w:val="en-GB"/>
              </w:rPr>
              <w:t xml:space="preserve"> (Peto 1998)</w:t>
            </w:r>
          </w:p>
        </w:tc>
      </w:tr>
      <w:tr w:rsidR="003C0479" w:rsidRPr="00142C62" w14:paraId="3F105F05" w14:textId="77777777" w:rsidTr="009D076B">
        <w:trPr>
          <w:trHeight w:val="397"/>
        </w:trPr>
        <w:tc>
          <w:tcPr>
            <w:tcW w:w="4508" w:type="dxa"/>
          </w:tcPr>
          <w:p w14:paraId="2CF9E868" w14:textId="2003ADCB" w:rsidR="003C0479" w:rsidRPr="00142C62" w:rsidRDefault="00A30D8B" w:rsidP="003C0479">
            <w:pPr>
              <w:pStyle w:val="berschriftb"/>
              <w:rPr>
                <w:rFonts w:asciiTheme="minorHAnsi" w:hAnsiTheme="minorHAnsi" w:cstheme="minorHAnsi"/>
                <w:b w:val="0"/>
                <w:bCs w:val="0"/>
                <w:lang w:val="fr-FR"/>
              </w:rPr>
            </w:pPr>
            <w:r w:rsidRPr="00142C62">
              <w:rPr>
                <w:rFonts w:asciiTheme="minorHAnsi" w:hAnsiTheme="minorHAnsi" w:cstheme="minorHAnsi"/>
                <w:b w:val="0"/>
                <w:bCs w:val="0"/>
                <w:lang w:val="fr-FR"/>
              </w:rPr>
              <w:t>p</w:t>
            </w:r>
            <w:r w:rsidR="003C0479" w:rsidRPr="00142C62">
              <w:rPr>
                <w:rFonts w:asciiTheme="minorHAnsi" w:hAnsiTheme="minorHAnsi" w:cstheme="minorHAnsi"/>
                <w:b w:val="0"/>
                <w:bCs w:val="0"/>
                <w:lang w:val="fr-FR"/>
              </w:rPr>
              <w:t>ill_questionnaire</w:t>
            </w:r>
            <w:r w:rsidR="003C0479" w:rsidRPr="00142C62">
              <w:rPr>
                <w:rFonts w:asciiTheme="minorHAnsi" w:hAnsiTheme="minorHAnsi" w:cstheme="minorHAnsi"/>
                <w:b w:val="0"/>
                <w:bCs w:val="0"/>
              </w:rPr>
              <w:t>.xlsx</w:t>
            </w:r>
          </w:p>
          <w:p w14:paraId="6D983A1E" w14:textId="77777777" w:rsidR="003C0479" w:rsidRPr="00142C62" w:rsidRDefault="003C0479">
            <w:pPr>
              <w:rPr>
                <w:rFonts w:cstheme="minorHAnsi"/>
              </w:rPr>
            </w:pPr>
          </w:p>
        </w:tc>
        <w:tc>
          <w:tcPr>
            <w:tcW w:w="4508" w:type="dxa"/>
          </w:tcPr>
          <w:p w14:paraId="5A5F1E0E" w14:textId="31342C74" w:rsidR="003C0479" w:rsidRPr="00142C62" w:rsidRDefault="003C0479" w:rsidP="003C0479">
            <w:pPr>
              <w:pStyle w:val="berschriftb"/>
              <w:rPr>
                <w:rFonts w:asciiTheme="minorHAnsi" w:hAnsiTheme="minorHAnsi" w:cstheme="minorHAnsi"/>
                <w:b w:val="0"/>
                <w:bCs w:val="0"/>
                <w:lang w:val="en-GB"/>
              </w:rPr>
            </w:pPr>
            <w:r w:rsidRPr="00142C62">
              <w:rPr>
                <w:rFonts w:asciiTheme="minorHAnsi" w:hAnsiTheme="minorHAnsi" w:cstheme="minorHAnsi"/>
                <w:b w:val="0"/>
                <w:bCs w:val="0"/>
              </w:rPr>
              <w:t>Pill questionnaire (</w:t>
            </w:r>
            <w:r w:rsidRPr="00142C62">
              <w:rPr>
                <w:rFonts w:asciiTheme="minorHAnsi" w:hAnsiTheme="minorHAnsi" w:cstheme="minorHAnsi"/>
                <w:b w:val="0"/>
                <w:bCs w:val="0"/>
                <w:lang w:val="en-GB"/>
              </w:rPr>
              <w:t>Dubois 2007)</w:t>
            </w:r>
          </w:p>
          <w:p w14:paraId="03FA941A" w14:textId="0E10DDF3" w:rsidR="003C0479" w:rsidRPr="00142C62" w:rsidRDefault="003C0479" w:rsidP="003C0479">
            <w:pPr>
              <w:tabs>
                <w:tab w:val="left" w:pos="1070"/>
              </w:tabs>
              <w:rPr>
                <w:rFonts w:cstheme="minorHAnsi"/>
              </w:rPr>
            </w:pPr>
          </w:p>
        </w:tc>
      </w:tr>
      <w:tr w:rsidR="001C735B" w:rsidRPr="00142C62" w14:paraId="0A943FD8" w14:textId="77777777" w:rsidTr="009D076B">
        <w:trPr>
          <w:trHeight w:val="397"/>
        </w:trPr>
        <w:tc>
          <w:tcPr>
            <w:tcW w:w="4508" w:type="dxa"/>
          </w:tcPr>
          <w:p w14:paraId="1AF39188" w14:textId="184786A3" w:rsidR="001C735B" w:rsidRPr="00F91B1A" w:rsidRDefault="001C735B" w:rsidP="001C735B">
            <w:pPr>
              <w:rPr>
                <w:rFonts w:cstheme="minorHAnsi"/>
              </w:rPr>
            </w:pPr>
            <w:r w:rsidRPr="00142C62">
              <w:rPr>
                <w:rFonts w:cstheme="minorHAnsi"/>
              </w:rPr>
              <w:t>rec_fol_all.xlsx</w:t>
            </w:r>
          </w:p>
        </w:tc>
        <w:tc>
          <w:tcPr>
            <w:tcW w:w="4508" w:type="dxa"/>
            <w:vMerge w:val="restart"/>
          </w:tcPr>
          <w:p w14:paraId="0D22C961" w14:textId="6AD4BBB0" w:rsidR="001C735B" w:rsidRPr="001C735B" w:rsidRDefault="001C735B" w:rsidP="001C735B">
            <w:pPr>
              <w:rPr>
                <w:rFonts w:cstheme="minorHAnsi"/>
                <w:i/>
                <w:iCs/>
              </w:rPr>
            </w:pPr>
            <w:r w:rsidRPr="001C735B">
              <w:rPr>
                <w:rFonts w:cstheme="minorHAnsi"/>
                <w:i/>
                <w:iCs/>
              </w:rPr>
              <w:t>Intervention activity</w:t>
            </w:r>
          </w:p>
        </w:tc>
      </w:tr>
      <w:tr w:rsidR="001C735B" w:rsidRPr="00142C62" w14:paraId="15AE417D" w14:textId="77777777" w:rsidTr="009D076B">
        <w:trPr>
          <w:trHeight w:val="397"/>
        </w:trPr>
        <w:tc>
          <w:tcPr>
            <w:tcW w:w="4508" w:type="dxa"/>
          </w:tcPr>
          <w:p w14:paraId="1C5A02E1" w14:textId="0B04C94D" w:rsidR="001C735B" w:rsidRPr="00F91B1A" w:rsidRDefault="001C735B" w:rsidP="001C735B">
            <w:pPr>
              <w:rPr>
                <w:rFonts w:cstheme="minorHAnsi"/>
              </w:rPr>
            </w:pPr>
            <w:r w:rsidRPr="00142C62">
              <w:rPr>
                <w:rFonts w:cstheme="minorHAnsi"/>
              </w:rPr>
              <w:t>reco_intervent.xlsx</w:t>
            </w:r>
          </w:p>
        </w:tc>
        <w:tc>
          <w:tcPr>
            <w:tcW w:w="4508" w:type="dxa"/>
            <w:vMerge/>
          </w:tcPr>
          <w:p w14:paraId="442D3746" w14:textId="77777777" w:rsidR="001C735B" w:rsidRPr="00F91B1A" w:rsidRDefault="001C735B" w:rsidP="001C735B">
            <w:pPr>
              <w:rPr>
                <w:rFonts w:cstheme="minorHAnsi"/>
              </w:rPr>
            </w:pPr>
          </w:p>
        </w:tc>
      </w:tr>
      <w:tr w:rsidR="0078016F" w:rsidRPr="00142C62" w14:paraId="0B874848" w14:textId="77777777" w:rsidTr="009D076B">
        <w:trPr>
          <w:trHeight w:val="397"/>
        </w:trPr>
        <w:tc>
          <w:tcPr>
            <w:tcW w:w="4508" w:type="dxa"/>
          </w:tcPr>
          <w:p w14:paraId="5C823E5A" w14:textId="77777777" w:rsidR="0078016F" w:rsidRPr="00F91B1A" w:rsidRDefault="0078016F" w:rsidP="00691BAC">
            <w:pPr>
              <w:rPr>
                <w:rFonts w:cstheme="minorHAnsi"/>
              </w:rPr>
            </w:pPr>
            <w:r w:rsidRPr="00F91B1A">
              <w:rPr>
                <w:rFonts w:cstheme="minorHAnsi"/>
              </w:rPr>
              <w:t>resourceutil_1.xlsx</w:t>
            </w:r>
          </w:p>
          <w:p w14:paraId="24409E1E" w14:textId="77777777" w:rsidR="0078016F" w:rsidRPr="00F91B1A" w:rsidRDefault="0078016F" w:rsidP="00691BAC">
            <w:pPr>
              <w:rPr>
                <w:rFonts w:cstheme="minorHAnsi"/>
              </w:rPr>
            </w:pPr>
          </w:p>
        </w:tc>
        <w:tc>
          <w:tcPr>
            <w:tcW w:w="4508" w:type="dxa"/>
            <w:vMerge w:val="restart"/>
          </w:tcPr>
          <w:p w14:paraId="5DFE9AD8" w14:textId="4410B707" w:rsidR="0078016F" w:rsidRPr="00F91B1A" w:rsidRDefault="0078016F" w:rsidP="00691BAC">
            <w:pPr>
              <w:rPr>
                <w:rFonts w:cstheme="minorHAnsi"/>
              </w:rPr>
            </w:pPr>
            <w:r w:rsidRPr="00F91B1A">
              <w:rPr>
                <w:rFonts w:cstheme="minorHAnsi"/>
              </w:rPr>
              <w:t>Resource data</w:t>
            </w:r>
            <w:r w:rsidR="00F91B1A" w:rsidRPr="00F91B1A">
              <w:rPr>
                <w:rFonts w:cstheme="minorHAnsi"/>
              </w:rPr>
              <w:t xml:space="preserve"> including course of illness resource use, patient and carer work situations</w:t>
            </w:r>
          </w:p>
        </w:tc>
      </w:tr>
      <w:tr w:rsidR="0078016F" w:rsidRPr="00142C62" w14:paraId="326F94E2" w14:textId="77777777" w:rsidTr="009D076B">
        <w:trPr>
          <w:trHeight w:val="397"/>
        </w:trPr>
        <w:tc>
          <w:tcPr>
            <w:tcW w:w="4508" w:type="dxa"/>
          </w:tcPr>
          <w:p w14:paraId="40F89176" w14:textId="244F8D74" w:rsidR="0078016F" w:rsidRPr="00142C62" w:rsidRDefault="0078016F" w:rsidP="00691BAC">
            <w:pPr>
              <w:rPr>
                <w:rFonts w:cstheme="minorHAnsi"/>
              </w:rPr>
            </w:pPr>
            <w:r w:rsidRPr="00142C62">
              <w:rPr>
                <w:rFonts w:cstheme="minorHAnsi"/>
              </w:rPr>
              <w:t>resourceutil_1_grp</w:t>
            </w:r>
            <w:r w:rsidR="00F91B1A" w:rsidRPr="00F91B1A">
              <w:rPr>
                <w:rFonts w:cstheme="minorHAnsi"/>
              </w:rPr>
              <w:t xml:space="preserve"> xlsx</w:t>
            </w:r>
          </w:p>
        </w:tc>
        <w:tc>
          <w:tcPr>
            <w:tcW w:w="4508" w:type="dxa"/>
            <w:vMerge/>
          </w:tcPr>
          <w:p w14:paraId="1AF13449" w14:textId="77777777" w:rsidR="0078016F" w:rsidRPr="00142C62" w:rsidRDefault="0078016F" w:rsidP="00691BAC">
            <w:pPr>
              <w:rPr>
                <w:rFonts w:cstheme="minorHAnsi"/>
              </w:rPr>
            </w:pPr>
          </w:p>
        </w:tc>
      </w:tr>
      <w:tr w:rsidR="0078016F" w:rsidRPr="00142C62" w14:paraId="37C97DE1" w14:textId="77777777" w:rsidTr="009D076B">
        <w:trPr>
          <w:trHeight w:val="397"/>
        </w:trPr>
        <w:tc>
          <w:tcPr>
            <w:tcW w:w="4508" w:type="dxa"/>
          </w:tcPr>
          <w:p w14:paraId="317737CB" w14:textId="6345EC10" w:rsidR="0078016F" w:rsidRPr="00142C62" w:rsidRDefault="0078016F" w:rsidP="00691BAC">
            <w:pPr>
              <w:rPr>
                <w:rFonts w:cstheme="minorHAnsi"/>
              </w:rPr>
            </w:pPr>
            <w:r w:rsidRPr="00142C62">
              <w:rPr>
                <w:rFonts w:cstheme="minorHAnsi"/>
              </w:rPr>
              <w:t>resourceutil_2.xlsx</w:t>
            </w:r>
          </w:p>
          <w:p w14:paraId="370CFE88" w14:textId="77777777" w:rsidR="0078016F" w:rsidRPr="00142C62" w:rsidRDefault="0078016F" w:rsidP="00691BAC">
            <w:pPr>
              <w:rPr>
                <w:rFonts w:cstheme="minorHAnsi"/>
              </w:rPr>
            </w:pPr>
          </w:p>
        </w:tc>
        <w:tc>
          <w:tcPr>
            <w:tcW w:w="4508" w:type="dxa"/>
            <w:vMerge/>
          </w:tcPr>
          <w:p w14:paraId="088D8239" w14:textId="77777777" w:rsidR="0078016F" w:rsidRPr="00142C62" w:rsidRDefault="0078016F" w:rsidP="00691BAC">
            <w:pPr>
              <w:rPr>
                <w:rFonts w:cstheme="minorHAnsi"/>
              </w:rPr>
            </w:pPr>
          </w:p>
        </w:tc>
      </w:tr>
      <w:tr w:rsidR="0078016F" w:rsidRPr="00142C62" w14:paraId="14709969" w14:textId="77777777" w:rsidTr="009D076B">
        <w:trPr>
          <w:trHeight w:val="397"/>
        </w:trPr>
        <w:tc>
          <w:tcPr>
            <w:tcW w:w="4508" w:type="dxa"/>
          </w:tcPr>
          <w:p w14:paraId="45A444EE" w14:textId="58852354" w:rsidR="0078016F" w:rsidRPr="00142C62" w:rsidRDefault="0078016F" w:rsidP="00691BAC">
            <w:pPr>
              <w:rPr>
                <w:rFonts w:cstheme="minorHAnsi"/>
              </w:rPr>
            </w:pPr>
            <w:r w:rsidRPr="00142C62">
              <w:rPr>
                <w:rFonts w:cstheme="minorHAnsi"/>
              </w:rPr>
              <w:t>resourceutil_3.xlsx</w:t>
            </w:r>
          </w:p>
          <w:p w14:paraId="10661BEE" w14:textId="77777777" w:rsidR="0078016F" w:rsidRPr="00142C62" w:rsidRDefault="0078016F" w:rsidP="00691BAC">
            <w:pPr>
              <w:rPr>
                <w:rFonts w:cstheme="minorHAnsi"/>
              </w:rPr>
            </w:pPr>
          </w:p>
        </w:tc>
        <w:tc>
          <w:tcPr>
            <w:tcW w:w="4508" w:type="dxa"/>
            <w:vMerge/>
          </w:tcPr>
          <w:p w14:paraId="384A461D" w14:textId="77777777" w:rsidR="0078016F" w:rsidRPr="00142C62" w:rsidRDefault="0078016F" w:rsidP="00691BAC">
            <w:pPr>
              <w:rPr>
                <w:rFonts w:cstheme="minorHAnsi"/>
              </w:rPr>
            </w:pPr>
          </w:p>
        </w:tc>
      </w:tr>
      <w:tr w:rsidR="0078016F" w:rsidRPr="00142C62" w14:paraId="58F91072" w14:textId="77777777" w:rsidTr="009D076B">
        <w:trPr>
          <w:trHeight w:val="397"/>
        </w:trPr>
        <w:tc>
          <w:tcPr>
            <w:tcW w:w="4508" w:type="dxa"/>
          </w:tcPr>
          <w:p w14:paraId="54CD7A74" w14:textId="6E6114A8" w:rsidR="0078016F" w:rsidRPr="00142C62" w:rsidRDefault="0078016F" w:rsidP="00691BAC">
            <w:pPr>
              <w:rPr>
                <w:rFonts w:cstheme="minorHAnsi"/>
              </w:rPr>
            </w:pPr>
            <w:r w:rsidRPr="00142C62">
              <w:rPr>
                <w:rFonts w:cstheme="minorHAnsi"/>
              </w:rPr>
              <w:t>resourceutil_4.xlsx</w:t>
            </w:r>
          </w:p>
          <w:p w14:paraId="07C3DA4B" w14:textId="77777777" w:rsidR="0078016F" w:rsidRPr="00142C62" w:rsidRDefault="0078016F" w:rsidP="00691BAC">
            <w:pPr>
              <w:rPr>
                <w:rFonts w:cstheme="minorHAnsi"/>
              </w:rPr>
            </w:pPr>
          </w:p>
        </w:tc>
        <w:tc>
          <w:tcPr>
            <w:tcW w:w="4508" w:type="dxa"/>
            <w:vMerge/>
          </w:tcPr>
          <w:p w14:paraId="7F9A2E8F" w14:textId="77777777" w:rsidR="0078016F" w:rsidRPr="00142C62" w:rsidRDefault="0078016F" w:rsidP="00691BAC">
            <w:pPr>
              <w:rPr>
                <w:rFonts w:cstheme="minorHAnsi"/>
              </w:rPr>
            </w:pPr>
          </w:p>
        </w:tc>
      </w:tr>
      <w:tr w:rsidR="00AC63D3" w:rsidRPr="00142C62" w14:paraId="10BFC810" w14:textId="77777777" w:rsidTr="009D076B">
        <w:trPr>
          <w:trHeight w:val="397"/>
        </w:trPr>
        <w:tc>
          <w:tcPr>
            <w:tcW w:w="4508" w:type="dxa"/>
          </w:tcPr>
          <w:p w14:paraId="1C09E2CB" w14:textId="77777777" w:rsidR="00324381" w:rsidRPr="00142C62" w:rsidRDefault="00324381" w:rsidP="00324381">
            <w:pPr>
              <w:rPr>
                <w:rFonts w:cstheme="minorHAnsi"/>
              </w:rPr>
            </w:pPr>
            <w:r w:rsidRPr="00142C62">
              <w:rPr>
                <w:rFonts w:cstheme="minorHAnsi"/>
              </w:rPr>
              <w:t>script_tel_q.xlsx</w:t>
            </w:r>
          </w:p>
          <w:p w14:paraId="6FBD9D26" w14:textId="77777777" w:rsidR="00AC63D3" w:rsidRPr="00142C62" w:rsidRDefault="00AC63D3" w:rsidP="00691BAC">
            <w:pPr>
              <w:rPr>
                <w:rFonts w:cstheme="minorHAnsi"/>
              </w:rPr>
            </w:pPr>
          </w:p>
        </w:tc>
        <w:tc>
          <w:tcPr>
            <w:tcW w:w="4508" w:type="dxa"/>
          </w:tcPr>
          <w:p w14:paraId="5842ABA5" w14:textId="294BEF4F" w:rsidR="00AC63D3" w:rsidRPr="00142C62" w:rsidRDefault="00324381" w:rsidP="00691BAC">
            <w:pPr>
              <w:rPr>
                <w:rFonts w:cstheme="minorHAnsi"/>
              </w:rPr>
            </w:pPr>
            <w:r>
              <w:rPr>
                <w:rFonts w:cstheme="minorHAnsi"/>
              </w:rPr>
              <w:t>Barriers to intervention</w:t>
            </w:r>
          </w:p>
        </w:tc>
      </w:tr>
      <w:tr w:rsidR="00691BAC" w:rsidRPr="00142C62" w14:paraId="712C8A95" w14:textId="77777777" w:rsidTr="009D076B">
        <w:trPr>
          <w:trHeight w:val="397"/>
        </w:trPr>
        <w:tc>
          <w:tcPr>
            <w:tcW w:w="4508" w:type="dxa"/>
          </w:tcPr>
          <w:p w14:paraId="4AA0BE03" w14:textId="5EC43DCA" w:rsidR="00691BAC" w:rsidRPr="00142C62" w:rsidRDefault="00691BAC" w:rsidP="00691BAC">
            <w:pPr>
              <w:rPr>
                <w:rFonts w:cstheme="minorHAnsi"/>
              </w:rPr>
            </w:pPr>
            <w:r w:rsidRPr="00142C62">
              <w:rPr>
                <w:rFonts w:cstheme="minorHAnsi"/>
              </w:rPr>
              <w:t>smile.</w:t>
            </w:r>
            <w:r w:rsidR="00F91B1A" w:rsidRPr="00F91B1A">
              <w:rPr>
                <w:rFonts w:cstheme="minorHAnsi"/>
              </w:rPr>
              <w:t xml:space="preserve"> xlsx</w:t>
            </w:r>
          </w:p>
        </w:tc>
        <w:tc>
          <w:tcPr>
            <w:tcW w:w="4508" w:type="dxa"/>
          </w:tcPr>
          <w:p w14:paraId="13A662E4" w14:textId="50595BAA" w:rsidR="00691BAC" w:rsidRPr="00142C62" w:rsidRDefault="00142C62" w:rsidP="00691BAC">
            <w:pPr>
              <w:rPr>
                <w:rFonts w:cstheme="minorHAnsi"/>
              </w:rPr>
            </w:pPr>
            <w:r w:rsidRPr="00142C62">
              <w:rPr>
                <w:rFonts w:cstheme="minorHAnsi"/>
              </w:rPr>
              <w:t>SMiLE measure for meaning in life (Fegg 2008)</w:t>
            </w:r>
          </w:p>
        </w:tc>
      </w:tr>
      <w:tr w:rsidR="00DA2740" w:rsidRPr="00142C62" w14:paraId="4D18B1CE" w14:textId="77777777" w:rsidTr="009D076B">
        <w:trPr>
          <w:trHeight w:val="397"/>
        </w:trPr>
        <w:tc>
          <w:tcPr>
            <w:tcW w:w="4508" w:type="dxa"/>
          </w:tcPr>
          <w:p w14:paraId="76C3731B" w14:textId="236FD8EC" w:rsidR="00DA2740" w:rsidRPr="00142C62" w:rsidRDefault="00DA2740" w:rsidP="00691BAC">
            <w:pPr>
              <w:rPr>
                <w:rFonts w:cstheme="minorHAnsi"/>
              </w:rPr>
            </w:pPr>
            <w:r w:rsidRPr="00142C62">
              <w:rPr>
                <w:rFonts w:cstheme="minorHAnsi"/>
              </w:rPr>
              <w:t>updrs1</w:t>
            </w:r>
            <w:r>
              <w:rPr>
                <w:rFonts w:cstheme="minorHAnsi"/>
              </w:rPr>
              <w:t>.</w:t>
            </w:r>
            <w:r w:rsidRPr="00F91B1A">
              <w:rPr>
                <w:rFonts w:cstheme="minorHAnsi"/>
              </w:rPr>
              <w:t>xlsx</w:t>
            </w:r>
          </w:p>
        </w:tc>
        <w:tc>
          <w:tcPr>
            <w:tcW w:w="4508" w:type="dxa"/>
            <w:vMerge w:val="restart"/>
          </w:tcPr>
          <w:p w14:paraId="4323BD0F" w14:textId="4A088630" w:rsidR="00DA2740" w:rsidRPr="00DA2740" w:rsidRDefault="00DA2740" w:rsidP="00DA2740">
            <w:pPr>
              <w:shd w:val="clear" w:color="auto" w:fill="FFFFFF"/>
              <w:spacing w:before="100" w:beforeAutospacing="1" w:after="100" w:afterAutospacing="1"/>
              <w:outlineLvl w:val="0"/>
              <w:rPr>
                <w:rFonts w:cstheme="minorHAnsi"/>
              </w:rPr>
            </w:pPr>
            <w:r w:rsidRPr="00DA2740">
              <w:rPr>
                <w:rFonts w:eastAsia="Times New Roman" w:cstheme="minorHAnsi"/>
                <w:color w:val="444444"/>
                <w:kern w:val="36"/>
                <w:lang w:eastAsia="en-GB"/>
              </w:rPr>
              <w:t xml:space="preserve">Unified Parkinson's Disease Rating Scale </w:t>
            </w:r>
            <w:r w:rsidRPr="00DA2740">
              <w:rPr>
                <w:rFonts w:cstheme="minorHAnsi"/>
              </w:rPr>
              <w:t xml:space="preserve">(UPDRS)  (Fahn 1987 Schwab 1969) </w:t>
            </w:r>
          </w:p>
        </w:tc>
      </w:tr>
      <w:tr w:rsidR="00DA2740" w:rsidRPr="00142C62" w14:paraId="0C60AC2D" w14:textId="77777777" w:rsidTr="009D076B">
        <w:trPr>
          <w:trHeight w:val="397"/>
        </w:trPr>
        <w:tc>
          <w:tcPr>
            <w:tcW w:w="4508" w:type="dxa"/>
          </w:tcPr>
          <w:p w14:paraId="74DBEA6F" w14:textId="3A18F887" w:rsidR="00DA2740" w:rsidRPr="00142C62" w:rsidRDefault="00DA2740" w:rsidP="00691BAC">
            <w:pPr>
              <w:rPr>
                <w:rFonts w:cstheme="minorHAnsi"/>
              </w:rPr>
            </w:pPr>
            <w:r w:rsidRPr="00142C62">
              <w:rPr>
                <w:rFonts w:cstheme="minorHAnsi"/>
              </w:rPr>
              <w:t>Updrs2.xlsx</w:t>
            </w:r>
          </w:p>
        </w:tc>
        <w:tc>
          <w:tcPr>
            <w:tcW w:w="4508" w:type="dxa"/>
            <w:vMerge/>
          </w:tcPr>
          <w:p w14:paraId="33BD9DEF" w14:textId="77777777" w:rsidR="00DA2740" w:rsidRPr="00142C62" w:rsidRDefault="00DA2740" w:rsidP="00691BAC">
            <w:pPr>
              <w:rPr>
                <w:rFonts w:cstheme="minorHAnsi"/>
              </w:rPr>
            </w:pPr>
          </w:p>
        </w:tc>
      </w:tr>
      <w:tr w:rsidR="00DA2740" w:rsidRPr="00142C62" w14:paraId="44B368A2" w14:textId="77777777" w:rsidTr="009D076B">
        <w:trPr>
          <w:trHeight w:val="397"/>
        </w:trPr>
        <w:tc>
          <w:tcPr>
            <w:tcW w:w="4508" w:type="dxa"/>
          </w:tcPr>
          <w:p w14:paraId="63BC39B8" w14:textId="6B031966" w:rsidR="00DA2740" w:rsidRPr="00142C62" w:rsidRDefault="00DA2740" w:rsidP="00691BAC">
            <w:pPr>
              <w:rPr>
                <w:rFonts w:cstheme="minorHAnsi"/>
              </w:rPr>
            </w:pPr>
            <w:r w:rsidRPr="00142C62">
              <w:rPr>
                <w:rFonts w:cstheme="minorHAnsi"/>
              </w:rPr>
              <w:t>Updrs3.xlsx</w:t>
            </w:r>
          </w:p>
        </w:tc>
        <w:tc>
          <w:tcPr>
            <w:tcW w:w="4508" w:type="dxa"/>
            <w:vMerge/>
          </w:tcPr>
          <w:p w14:paraId="46FF2175" w14:textId="77777777" w:rsidR="00DA2740" w:rsidRPr="00142C62" w:rsidRDefault="00DA2740" w:rsidP="00691BAC">
            <w:pPr>
              <w:rPr>
                <w:rFonts w:cstheme="minorHAnsi"/>
              </w:rPr>
            </w:pPr>
          </w:p>
        </w:tc>
      </w:tr>
      <w:tr w:rsidR="00DA2740" w:rsidRPr="00142C62" w14:paraId="68C841DF" w14:textId="77777777" w:rsidTr="009D076B">
        <w:trPr>
          <w:trHeight w:val="397"/>
        </w:trPr>
        <w:tc>
          <w:tcPr>
            <w:tcW w:w="4508" w:type="dxa"/>
          </w:tcPr>
          <w:p w14:paraId="1EA9B177" w14:textId="70F24D65" w:rsidR="00DA2740" w:rsidRPr="00142C62" w:rsidRDefault="00DA2740" w:rsidP="00691BAC">
            <w:pPr>
              <w:rPr>
                <w:rFonts w:cstheme="minorHAnsi"/>
              </w:rPr>
            </w:pPr>
            <w:r w:rsidRPr="00142C62">
              <w:rPr>
                <w:rFonts w:cstheme="minorHAnsi"/>
              </w:rPr>
              <w:t>Updrs4.xlsx</w:t>
            </w:r>
          </w:p>
        </w:tc>
        <w:tc>
          <w:tcPr>
            <w:tcW w:w="4508" w:type="dxa"/>
            <w:vMerge/>
          </w:tcPr>
          <w:p w14:paraId="6F09DF4B" w14:textId="77777777" w:rsidR="00DA2740" w:rsidRPr="00142C62" w:rsidRDefault="00DA2740" w:rsidP="00691BAC">
            <w:pPr>
              <w:rPr>
                <w:rFonts w:cstheme="minorHAnsi"/>
              </w:rPr>
            </w:pPr>
          </w:p>
        </w:tc>
      </w:tr>
      <w:tr w:rsidR="00DA2740" w:rsidRPr="00142C62" w14:paraId="5C199960" w14:textId="77777777" w:rsidTr="009D076B">
        <w:trPr>
          <w:trHeight w:val="397"/>
        </w:trPr>
        <w:tc>
          <w:tcPr>
            <w:tcW w:w="4508" w:type="dxa"/>
          </w:tcPr>
          <w:p w14:paraId="72701D7A" w14:textId="1A9018E6" w:rsidR="00DA2740" w:rsidRPr="00142C62" w:rsidRDefault="00DA2740" w:rsidP="00691BAC">
            <w:pPr>
              <w:rPr>
                <w:rFonts w:cstheme="minorHAnsi"/>
              </w:rPr>
            </w:pPr>
            <w:r w:rsidRPr="00142C62">
              <w:rPr>
                <w:rFonts w:cstheme="minorHAnsi"/>
              </w:rPr>
              <w:t>Updrs5.xlsx</w:t>
            </w:r>
          </w:p>
        </w:tc>
        <w:tc>
          <w:tcPr>
            <w:tcW w:w="4508" w:type="dxa"/>
            <w:vMerge/>
          </w:tcPr>
          <w:p w14:paraId="5227CE13" w14:textId="77777777" w:rsidR="00DA2740" w:rsidRPr="00142C62" w:rsidRDefault="00DA2740" w:rsidP="00691BAC">
            <w:pPr>
              <w:rPr>
                <w:rFonts w:cstheme="minorHAnsi"/>
              </w:rPr>
            </w:pPr>
          </w:p>
        </w:tc>
      </w:tr>
      <w:tr w:rsidR="00DA2740" w:rsidRPr="00142C62" w14:paraId="4EEB3436" w14:textId="77777777" w:rsidTr="009D076B">
        <w:trPr>
          <w:trHeight w:val="397"/>
        </w:trPr>
        <w:tc>
          <w:tcPr>
            <w:tcW w:w="4508" w:type="dxa"/>
          </w:tcPr>
          <w:p w14:paraId="74FB1972" w14:textId="2517F71D" w:rsidR="00DA2740" w:rsidRPr="00142C62" w:rsidRDefault="00DA2740" w:rsidP="00691BAC">
            <w:pPr>
              <w:rPr>
                <w:rFonts w:cstheme="minorHAnsi"/>
              </w:rPr>
            </w:pPr>
            <w:r w:rsidRPr="00142C62">
              <w:rPr>
                <w:rFonts w:cstheme="minorHAnsi"/>
              </w:rPr>
              <w:lastRenderedPageBreak/>
              <w:t>Updrs6.xlsx</w:t>
            </w:r>
          </w:p>
        </w:tc>
        <w:tc>
          <w:tcPr>
            <w:tcW w:w="4508" w:type="dxa"/>
            <w:vMerge/>
          </w:tcPr>
          <w:p w14:paraId="600C321C" w14:textId="77777777" w:rsidR="00DA2740" w:rsidRPr="00142C62" w:rsidRDefault="00DA2740" w:rsidP="00691BAC">
            <w:pPr>
              <w:rPr>
                <w:rFonts w:cstheme="minorHAnsi"/>
              </w:rPr>
            </w:pPr>
          </w:p>
        </w:tc>
      </w:tr>
      <w:tr w:rsidR="00691BAC" w:rsidRPr="00142C62" w14:paraId="583AE41A" w14:textId="77777777" w:rsidTr="009D076B">
        <w:trPr>
          <w:trHeight w:val="397"/>
        </w:trPr>
        <w:tc>
          <w:tcPr>
            <w:tcW w:w="4508" w:type="dxa"/>
          </w:tcPr>
          <w:p w14:paraId="7C491CCA" w14:textId="39201982" w:rsidR="00691BAC" w:rsidRPr="00142C62" w:rsidRDefault="004829B0" w:rsidP="00691BAC">
            <w:pPr>
              <w:rPr>
                <w:rFonts w:cstheme="minorHAnsi"/>
              </w:rPr>
            </w:pPr>
            <w:r w:rsidRPr="00142C62">
              <w:rPr>
                <w:rFonts w:cstheme="minorHAnsi"/>
              </w:rPr>
              <w:t>visit_medicat.</w:t>
            </w:r>
            <w:r w:rsidR="00F91B1A" w:rsidRPr="00142C62">
              <w:rPr>
                <w:rFonts w:cstheme="minorHAnsi"/>
              </w:rPr>
              <w:t>xlsx</w:t>
            </w:r>
          </w:p>
        </w:tc>
        <w:tc>
          <w:tcPr>
            <w:tcW w:w="4508" w:type="dxa"/>
          </w:tcPr>
          <w:p w14:paraId="1BE26B4B" w14:textId="174AE2E1" w:rsidR="00691BAC" w:rsidRPr="00142C62" w:rsidRDefault="00AC63D3" w:rsidP="00691BAC">
            <w:pPr>
              <w:rPr>
                <w:rFonts w:cstheme="minorHAnsi"/>
              </w:rPr>
            </w:pPr>
            <w:r>
              <w:rPr>
                <w:rFonts w:cstheme="minorHAnsi"/>
              </w:rPr>
              <w:t>Participants m</w:t>
            </w:r>
            <w:r w:rsidR="00EF545F">
              <w:rPr>
                <w:rFonts w:cstheme="minorHAnsi"/>
              </w:rPr>
              <w:t>edication</w:t>
            </w:r>
            <w:r>
              <w:rPr>
                <w:rFonts w:cstheme="minorHAnsi"/>
              </w:rPr>
              <w:t>s</w:t>
            </w:r>
          </w:p>
        </w:tc>
      </w:tr>
      <w:tr w:rsidR="00142C62" w:rsidRPr="00142C62" w14:paraId="5016B791" w14:textId="77777777" w:rsidTr="009D076B">
        <w:trPr>
          <w:trHeight w:val="397"/>
        </w:trPr>
        <w:tc>
          <w:tcPr>
            <w:tcW w:w="4508" w:type="dxa"/>
          </w:tcPr>
          <w:p w14:paraId="74AA095E" w14:textId="61B10E56" w:rsidR="00142C62" w:rsidRPr="00142C62" w:rsidRDefault="00142C62" w:rsidP="00142C62">
            <w:pPr>
              <w:rPr>
                <w:rFonts w:cstheme="minorHAnsi"/>
              </w:rPr>
            </w:pPr>
            <w:r w:rsidRPr="00142C62">
              <w:rPr>
                <w:rFonts w:cstheme="minorHAnsi"/>
              </w:rPr>
              <w:t>Zaritburden.</w:t>
            </w:r>
            <w:r w:rsidR="00F91B1A" w:rsidRPr="00142C62">
              <w:rPr>
                <w:rFonts w:cstheme="minorHAnsi"/>
              </w:rPr>
              <w:t xml:space="preserve"> .xlsx</w:t>
            </w:r>
          </w:p>
        </w:tc>
        <w:tc>
          <w:tcPr>
            <w:tcW w:w="4508" w:type="dxa"/>
          </w:tcPr>
          <w:p w14:paraId="3A364C37" w14:textId="30B3F674" w:rsidR="00142C62" w:rsidRPr="00142C62" w:rsidRDefault="00142C62" w:rsidP="00142C62">
            <w:pPr>
              <w:pStyle w:val="berschriftb"/>
              <w:rPr>
                <w:rFonts w:asciiTheme="minorHAnsi" w:hAnsiTheme="minorHAnsi" w:cstheme="minorHAnsi"/>
              </w:rPr>
            </w:pPr>
            <w:r w:rsidRPr="00142C62">
              <w:rPr>
                <w:rFonts w:asciiTheme="minorHAnsi" w:hAnsiTheme="minorHAnsi" w:cstheme="minorHAnsi"/>
                <w:b w:val="0"/>
                <w:bCs w:val="0"/>
                <w:lang w:val="en-GB"/>
              </w:rPr>
              <w:t>Zarit burden measure for carer burden (Zarit 1980)</w:t>
            </w:r>
          </w:p>
        </w:tc>
      </w:tr>
    </w:tbl>
    <w:p w14:paraId="2ADCC3A0" w14:textId="593D1A22" w:rsidR="00A15311" w:rsidRDefault="00A15311"/>
    <w:p w14:paraId="49B53D30" w14:textId="77777777" w:rsidR="00A15311" w:rsidRDefault="00A15311"/>
    <w:p w14:paraId="0B591567" w14:textId="57CBAD29" w:rsidR="00C12F9B" w:rsidRDefault="00C12F9B">
      <w:r w:rsidRPr="00C12F9B">
        <w:rPr>
          <w:b/>
        </w:rPr>
        <w:t>Publications</w:t>
      </w:r>
      <w:r w:rsidR="00CB572F">
        <w:t xml:space="preserve"> based on this data:</w:t>
      </w:r>
    </w:p>
    <w:p w14:paraId="04CF765B" w14:textId="77777777" w:rsidR="00067E63" w:rsidRPr="000222F0" w:rsidRDefault="001522B7" w:rsidP="00067E63">
      <w:pPr>
        <w:pStyle w:val="clearfix"/>
        <w:shd w:val="clear" w:color="auto" w:fill="FBFBFB"/>
        <w:spacing w:before="0" w:beforeAutospacing="0" w:after="0" w:afterAutospacing="0"/>
        <w:rPr>
          <w:rFonts w:asciiTheme="minorHAnsi" w:hAnsiTheme="minorHAnsi" w:cstheme="minorHAnsi"/>
          <w:sz w:val="22"/>
          <w:szCs w:val="22"/>
        </w:rPr>
      </w:pPr>
      <w:hyperlink r:id="rId8" w:history="1">
        <w:r w:rsidR="00067E63" w:rsidRPr="000222F0">
          <w:rPr>
            <w:rStyle w:val="Hyperlink"/>
            <w:rFonts w:asciiTheme="minorHAnsi" w:hAnsiTheme="minorHAnsi" w:cstheme="minorHAnsi"/>
            <w:color w:val="auto"/>
            <w:sz w:val="22"/>
            <w:szCs w:val="22"/>
            <w:u w:val="none"/>
            <w:bdr w:val="none" w:sz="0" w:space="0" w:color="auto" w:frame="1"/>
          </w:rPr>
          <w:t>Schrag, A.</w:t>
        </w:r>
      </w:hyperlink>
      <w:r w:rsidR="00067E63" w:rsidRPr="000222F0">
        <w:rPr>
          <w:rFonts w:asciiTheme="minorHAnsi" w:hAnsiTheme="minorHAnsi" w:cstheme="minorHAnsi"/>
          <w:sz w:val="22"/>
          <w:szCs w:val="22"/>
        </w:rPr>
        <w:t>; </w:t>
      </w:r>
      <w:r w:rsidR="00067E63" w:rsidRPr="000222F0">
        <w:rPr>
          <w:rStyle w:val="tooltipped-person"/>
          <w:rFonts w:asciiTheme="minorHAnsi" w:hAnsiTheme="minorHAnsi" w:cstheme="minorHAnsi"/>
          <w:sz w:val="22"/>
          <w:szCs w:val="22"/>
          <w:bdr w:val="none" w:sz="0" w:space="0" w:color="auto" w:frame="1"/>
        </w:rPr>
        <w:t>Hommel, A. L. A. J.</w:t>
      </w:r>
      <w:r w:rsidR="00067E63" w:rsidRPr="000222F0">
        <w:rPr>
          <w:rFonts w:asciiTheme="minorHAnsi" w:hAnsiTheme="minorHAnsi" w:cstheme="minorHAnsi"/>
          <w:sz w:val="22"/>
          <w:szCs w:val="22"/>
        </w:rPr>
        <w:t>; </w:t>
      </w:r>
      <w:r w:rsidR="00067E63" w:rsidRPr="000222F0">
        <w:rPr>
          <w:rStyle w:val="tooltipped-person"/>
          <w:rFonts w:asciiTheme="minorHAnsi" w:hAnsiTheme="minorHAnsi" w:cstheme="minorHAnsi"/>
          <w:sz w:val="22"/>
          <w:szCs w:val="22"/>
          <w:bdr w:val="none" w:sz="0" w:space="0" w:color="auto" w:frame="1"/>
        </w:rPr>
        <w:t>Lorenzl, S.</w:t>
      </w:r>
      <w:r w:rsidR="00067E63" w:rsidRPr="000222F0">
        <w:rPr>
          <w:rFonts w:asciiTheme="minorHAnsi" w:hAnsiTheme="minorHAnsi" w:cstheme="minorHAnsi"/>
          <w:sz w:val="22"/>
          <w:szCs w:val="22"/>
        </w:rPr>
        <w:t>; </w:t>
      </w:r>
      <w:r w:rsidR="00067E63" w:rsidRPr="000222F0">
        <w:rPr>
          <w:rStyle w:val="tooltipped-person"/>
          <w:rFonts w:asciiTheme="minorHAnsi" w:hAnsiTheme="minorHAnsi" w:cstheme="minorHAnsi"/>
          <w:sz w:val="22"/>
          <w:szCs w:val="22"/>
          <w:bdr w:val="none" w:sz="0" w:space="0" w:color="auto" w:frame="1"/>
        </w:rPr>
        <w:t>Meissner, W. G.</w:t>
      </w:r>
      <w:r w:rsidR="00067E63" w:rsidRPr="000222F0">
        <w:rPr>
          <w:rFonts w:asciiTheme="minorHAnsi" w:hAnsiTheme="minorHAnsi" w:cstheme="minorHAnsi"/>
          <w:sz w:val="22"/>
          <w:szCs w:val="22"/>
        </w:rPr>
        <w:t>; </w:t>
      </w:r>
      <w:r w:rsidR="00067E63" w:rsidRPr="000222F0">
        <w:rPr>
          <w:rStyle w:val="tooltipped-person"/>
          <w:rFonts w:asciiTheme="minorHAnsi" w:hAnsiTheme="minorHAnsi" w:cstheme="minorHAnsi"/>
          <w:sz w:val="22"/>
          <w:szCs w:val="22"/>
          <w:bdr w:val="none" w:sz="0" w:space="0" w:color="auto" w:frame="1"/>
        </w:rPr>
        <w:t>Odin, P.</w:t>
      </w:r>
      <w:r w:rsidR="00067E63" w:rsidRPr="000222F0">
        <w:rPr>
          <w:rFonts w:asciiTheme="minorHAnsi" w:hAnsiTheme="minorHAnsi" w:cstheme="minorHAnsi"/>
          <w:sz w:val="22"/>
          <w:szCs w:val="22"/>
        </w:rPr>
        <w:t>; </w:t>
      </w:r>
      <w:r w:rsidR="00067E63" w:rsidRPr="000222F0">
        <w:rPr>
          <w:rStyle w:val="tooltipped-person"/>
          <w:rFonts w:asciiTheme="minorHAnsi" w:hAnsiTheme="minorHAnsi" w:cstheme="minorHAnsi"/>
          <w:sz w:val="22"/>
          <w:szCs w:val="22"/>
          <w:bdr w:val="none" w:sz="0" w:space="0" w:color="auto" w:frame="1"/>
        </w:rPr>
        <w:t>Coelho, M.</w:t>
      </w:r>
      <w:r w:rsidR="00067E63" w:rsidRPr="000222F0">
        <w:rPr>
          <w:rFonts w:asciiTheme="minorHAnsi" w:hAnsiTheme="minorHAnsi" w:cstheme="minorHAnsi"/>
          <w:sz w:val="22"/>
          <w:szCs w:val="22"/>
        </w:rPr>
        <w:t>; </w:t>
      </w:r>
      <w:r w:rsidR="00067E63" w:rsidRPr="000222F0">
        <w:rPr>
          <w:rStyle w:val="tooltipped-person"/>
          <w:rFonts w:asciiTheme="minorHAnsi" w:hAnsiTheme="minorHAnsi" w:cstheme="minorHAnsi"/>
          <w:sz w:val="22"/>
          <w:szCs w:val="22"/>
          <w:bdr w:val="none" w:sz="0" w:space="0" w:color="auto" w:frame="1"/>
        </w:rPr>
        <w:t>Bloem, B. R.</w:t>
      </w:r>
      <w:r w:rsidR="00067E63" w:rsidRPr="000222F0">
        <w:rPr>
          <w:rFonts w:asciiTheme="minorHAnsi" w:hAnsiTheme="minorHAnsi" w:cstheme="minorHAnsi"/>
          <w:sz w:val="22"/>
          <w:szCs w:val="22"/>
        </w:rPr>
        <w:t>; </w:t>
      </w:r>
      <w:r w:rsidR="00067E63" w:rsidRPr="000222F0">
        <w:rPr>
          <w:rStyle w:val="tooltipped-person"/>
          <w:rFonts w:asciiTheme="minorHAnsi" w:hAnsiTheme="minorHAnsi" w:cstheme="minorHAnsi"/>
          <w:sz w:val="22"/>
          <w:szCs w:val="22"/>
          <w:bdr w:val="none" w:sz="0" w:space="0" w:color="auto" w:frame="1"/>
        </w:rPr>
        <w:t>Dodel, R.</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Ferreira, J.</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Fabbri, M.</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Tison, F.</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Foubert-Samier, A.</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Read, J.</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Meinders, M.</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Koopmans, R.</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Richinger, C.</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Rosqvist, K.</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Wittenberg, M.</w:t>
      </w:r>
      <w:r w:rsidR="00067E63" w:rsidRPr="000222F0">
        <w:rPr>
          <w:rFonts w:asciiTheme="minorHAnsi" w:hAnsiTheme="minorHAnsi" w:cstheme="minorHAnsi"/>
          <w:sz w:val="22"/>
          <w:szCs w:val="22"/>
        </w:rPr>
        <w:t>; </w:t>
      </w:r>
      <w:r w:rsidR="00067E63" w:rsidRPr="000222F0">
        <w:rPr>
          <w:rFonts w:asciiTheme="minorHAnsi" w:hAnsiTheme="minorHAnsi" w:cstheme="minorHAnsi"/>
          <w:sz w:val="22"/>
          <w:szCs w:val="22"/>
          <w:bdr w:val="none" w:sz="0" w:space="0" w:color="auto" w:frame="1"/>
        </w:rPr>
        <w:t xml:space="preserve">Neuser, P. </w:t>
      </w:r>
      <w:r w:rsidR="00067E63" w:rsidRPr="001F573E">
        <w:rPr>
          <w:rFonts w:asciiTheme="minorHAnsi" w:hAnsiTheme="minorHAnsi" w:cstheme="minorHAnsi"/>
          <w:bCs/>
          <w:sz w:val="22"/>
          <w:szCs w:val="22"/>
          <w:bdr w:val="none" w:sz="0" w:space="0" w:color="auto" w:frame="1"/>
        </w:rPr>
        <w:t>(2020</w:t>
      </w:r>
      <w:r w:rsidR="00067E63" w:rsidRPr="001F573E">
        <w:rPr>
          <w:rFonts w:asciiTheme="minorHAnsi" w:hAnsiTheme="minorHAnsi" w:cstheme="minorHAnsi"/>
          <w:sz w:val="22"/>
          <w:szCs w:val="22"/>
          <w:bdr w:val="none" w:sz="0" w:space="0" w:color="auto" w:frame="1"/>
        </w:rPr>
        <w:t>)</w:t>
      </w:r>
      <w:r w:rsidR="00067E63" w:rsidRPr="000222F0">
        <w:rPr>
          <w:rFonts w:asciiTheme="minorHAnsi" w:hAnsiTheme="minorHAnsi" w:cstheme="minorHAnsi"/>
          <w:sz w:val="22"/>
          <w:szCs w:val="22"/>
          <w:bdr w:val="none" w:sz="0" w:space="0" w:color="auto" w:frame="1"/>
        </w:rPr>
        <w:t xml:space="preserve"> </w:t>
      </w:r>
      <w:r w:rsidR="00067E63" w:rsidRPr="001F573E">
        <w:rPr>
          <w:rFonts w:asciiTheme="minorHAnsi" w:hAnsiTheme="minorHAnsi" w:cstheme="minorHAnsi"/>
          <w:sz w:val="22"/>
          <w:szCs w:val="22"/>
          <w:u w:val="single"/>
        </w:rPr>
        <w:t>The late stage of Parkinson's –results of a large multinational study on motor and non-motor complications</w:t>
      </w:r>
      <w:r w:rsidR="00067E63" w:rsidRPr="000222F0">
        <w:rPr>
          <w:rFonts w:asciiTheme="minorHAnsi" w:hAnsiTheme="minorHAnsi" w:cstheme="minorHAnsi"/>
          <w:sz w:val="22"/>
          <w:szCs w:val="22"/>
        </w:rPr>
        <w:t xml:space="preserve">. </w:t>
      </w:r>
      <w:r w:rsidR="00067E63" w:rsidRPr="000222F0">
        <w:rPr>
          <w:rFonts w:asciiTheme="minorHAnsi" w:hAnsiTheme="minorHAnsi" w:cstheme="minorHAnsi"/>
          <w:sz w:val="22"/>
          <w:szCs w:val="22"/>
          <w:shd w:val="clear" w:color="auto" w:fill="FBFBFB"/>
        </w:rPr>
        <w:t>Parkinsonism and Related Disorders. 10.1016/j.parkreldis.2020.05.016</w:t>
      </w:r>
    </w:p>
    <w:p w14:paraId="25FC374F" w14:textId="77777777" w:rsidR="00067E63" w:rsidRPr="000222F0" w:rsidRDefault="00067E63" w:rsidP="00067E63">
      <w:pPr>
        <w:pStyle w:val="clearfix"/>
        <w:shd w:val="clear" w:color="auto" w:fill="FBFBFB"/>
        <w:spacing w:before="0" w:beforeAutospacing="0" w:after="0" w:afterAutospacing="0"/>
        <w:ind w:left="720"/>
        <w:rPr>
          <w:rFonts w:asciiTheme="minorHAnsi" w:hAnsiTheme="minorHAnsi" w:cstheme="minorHAnsi"/>
          <w:sz w:val="22"/>
          <w:szCs w:val="22"/>
        </w:rPr>
      </w:pPr>
    </w:p>
    <w:p w14:paraId="43009F64" w14:textId="77777777" w:rsidR="00067E63" w:rsidRPr="000222F0" w:rsidRDefault="00067E63" w:rsidP="00067E63">
      <w:pPr>
        <w:pStyle w:val="ListParagraph"/>
        <w:autoSpaceDE w:val="0"/>
        <w:autoSpaceDN w:val="0"/>
        <w:adjustRightInd w:val="0"/>
        <w:ind w:left="0"/>
        <w:rPr>
          <w:rFonts w:asciiTheme="minorHAnsi" w:eastAsiaTheme="minorHAnsi" w:hAnsiTheme="minorHAnsi" w:cstheme="minorHAnsi"/>
          <w:sz w:val="22"/>
          <w:szCs w:val="22"/>
        </w:rPr>
      </w:pPr>
      <w:r w:rsidRPr="000222F0">
        <w:rPr>
          <w:rFonts w:asciiTheme="minorHAnsi" w:eastAsiaTheme="minorHAnsi" w:hAnsiTheme="minorHAnsi" w:cstheme="minorHAnsi"/>
          <w:sz w:val="22"/>
          <w:szCs w:val="22"/>
        </w:rPr>
        <w:t>Adrianus L.A.J. Hommela, Marjan J. Meindersb, Nico J. Weerkampm, Carmen Richingerg,</w:t>
      </w:r>
    </w:p>
    <w:p w14:paraId="09EF8EC1" w14:textId="77777777" w:rsidR="00067E63" w:rsidRPr="000222F0" w:rsidRDefault="00067E63" w:rsidP="00067E63">
      <w:pPr>
        <w:pStyle w:val="ListParagraph"/>
        <w:autoSpaceDE w:val="0"/>
        <w:autoSpaceDN w:val="0"/>
        <w:adjustRightInd w:val="0"/>
        <w:ind w:left="0"/>
        <w:rPr>
          <w:rFonts w:asciiTheme="minorHAnsi" w:eastAsiaTheme="minorHAnsi" w:hAnsiTheme="minorHAnsi" w:cstheme="minorHAnsi"/>
          <w:sz w:val="22"/>
          <w:szCs w:val="22"/>
        </w:rPr>
      </w:pPr>
      <w:r w:rsidRPr="000222F0">
        <w:rPr>
          <w:rFonts w:asciiTheme="minorHAnsi" w:eastAsiaTheme="minorHAnsi" w:hAnsiTheme="minorHAnsi" w:cstheme="minorHAnsi"/>
          <w:sz w:val="22"/>
          <w:szCs w:val="22"/>
        </w:rPr>
        <w:t>Christian Schmotzg, Stefan Lorenzlg, Richard Dodelh, Miguel Coelhoj, Joaquim J. Ferreiraj,</w:t>
      </w:r>
    </w:p>
    <w:p w14:paraId="46444A45" w14:textId="3796994B" w:rsidR="00067E63" w:rsidRPr="000222F0" w:rsidRDefault="00067E63" w:rsidP="00067E63">
      <w:pPr>
        <w:pStyle w:val="ListParagraph"/>
        <w:autoSpaceDE w:val="0"/>
        <w:autoSpaceDN w:val="0"/>
        <w:adjustRightInd w:val="0"/>
        <w:ind w:left="0"/>
        <w:rPr>
          <w:rFonts w:asciiTheme="minorHAnsi" w:hAnsiTheme="minorHAnsi" w:cstheme="minorHAnsi"/>
          <w:b/>
          <w:i/>
          <w:iCs/>
          <w:sz w:val="22"/>
          <w:szCs w:val="22"/>
          <w:lang w:val="en-US"/>
        </w:rPr>
      </w:pPr>
      <w:r w:rsidRPr="000222F0">
        <w:rPr>
          <w:rFonts w:asciiTheme="minorHAnsi" w:eastAsiaTheme="minorHAnsi" w:hAnsiTheme="minorHAnsi" w:cstheme="minorHAnsi"/>
          <w:sz w:val="22"/>
          <w:szCs w:val="22"/>
        </w:rPr>
        <w:t>Francois Tisone, Thomas Boraude, Wassilios G. Meissnere</w:t>
      </w:r>
      <w:r w:rsidRPr="000222F0">
        <w:rPr>
          <w:rFonts w:asciiTheme="minorHAnsi" w:eastAsiaTheme="minorHAnsi" w:hAnsiTheme="minorHAnsi" w:cstheme="minorHAnsi"/>
          <w:i/>
          <w:iCs/>
          <w:sz w:val="22"/>
          <w:szCs w:val="22"/>
        </w:rPr>
        <w:t>,</w:t>
      </w:r>
      <w:r w:rsidRPr="000222F0">
        <w:rPr>
          <w:rFonts w:asciiTheme="minorHAnsi" w:eastAsiaTheme="minorHAnsi" w:hAnsiTheme="minorHAnsi" w:cstheme="minorHAnsi"/>
          <w:sz w:val="22"/>
          <w:szCs w:val="22"/>
        </w:rPr>
        <w:t>f , Kristina Rosqvisti, Jonathan Timpkai,Per Odini, Michael Wittenbergk, Bas R. Bloeml, Raymond T. Koopmansd and Anette Schrag</w:t>
      </w:r>
      <w:r w:rsidRPr="000222F0">
        <w:rPr>
          <w:rFonts w:asciiTheme="minorHAnsi" w:eastAsiaTheme="minorHAnsi" w:hAnsiTheme="minorHAnsi" w:cstheme="minorHAnsi"/>
          <w:i/>
          <w:iCs/>
          <w:sz w:val="22"/>
          <w:szCs w:val="22"/>
        </w:rPr>
        <w:t>,</w:t>
      </w:r>
      <w:r w:rsidRPr="000222F0">
        <w:rPr>
          <w:rFonts w:ascii="Cambria Math" w:eastAsia="MTSY" w:hAnsi="Cambria Math" w:cs="Cambria Math"/>
          <w:sz w:val="22"/>
          <w:szCs w:val="22"/>
        </w:rPr>
        <w:t>∗</w:t>
      </w:r>
      <w:r w:rsidRPr="000222F0">
        <w:rPr>
          <w:rFonts w:asciiTheme="minorHAnsi" w:eastAsiaTheme="minorHAnsi" w:hAnsiTheme="minorHAnsi" w:cstheme="minorHAnsi"/>
          <w:sz w:val="22"/>
          <w:szCs w:val="22"/>
        </w:rPr>
        <w:t>and the CLaSP consortium.</w:t>
      </w:r>
      <w:r w:rsidRPr="000222F0">
        <w:rPr>
          <w:rFonts w:asciiTheme="minorHAnsi" w:eastAsiaTheme="minorHAnsi" w:hAnsiTheme="minorHAnsi" w:cstheme="minorHAnsi"/>
          <w:b/>
          <w:bCs/>
          <w:sz w:val="22"/>
          <w:szCs w:val="22"/>
        </w:rPr>
        <w:t xml:space="preserve"> </w:t>
      </w:r>
      <w:r w:rsidRPr="001F573E">
        <w:rPr>
          <w:rFonts w:asciiTheme="minorHAnsi" w:eastAsiaTheme="minorHAnsi" w:hAnsiTheme="minorHAnsi" w:cstheme="minorHAnsi"/>
          <w:sz w:val="22"/>
          <w:szCs w:val="22"/>
          <w:u w:val="single"/>
        </w:rPr>
        <w:t>Optimizing Treatment in Undertreated Late-Stage Parkinsonism: A Pragmatic Randomized Trial</w:t>
      </w:r>
      <w:r w:rsidRPr="000222F0">
        <w:rPr>
          <w:rFonts w:asciiTheme="minorHAnsi" w:eastAsiaTheme="minorHAnsi" w:hAnsiTheme="minorHAnsi" w:cstheme="minorHAnsi"/>
          <w:sz w:val="22"/>
          <w:szCs w:val="22"/>
        </w:rPr>
        <w:t>. Journal of Parkinson’s Disease 10 (2020) 1171–1184 DOI 10.3233/JPD-202033. IOS Press</w:t>
      </w:r>
    </w:p>
    <w:p w14:paraId="119ED6F4" w14:textId="77777777" w:rsidR="002B5A09" w:rsidRPr="000222F0" w:rsidRDefault="002B5A09" w:rsidP="00067E63">
      <w:pPr>
        <w:autoSpaceDE w:val="0"/>
        <w:autoSpaceDN w:val="0"/>
        <w:adjustRightInd w:val="0"/>
        <w:rPr>
          <w:rFonts w:cstheme="minorHAnsi"/>
        </w:rPr>
      </w:pPr>
    </w:p>
    <w:p w14:paraId="2F864542" w14:textId="73F4CE64" w:rsidR="00067E63" w:rsidRPr="000222F0" w:rsidRDefault="00067E63" w:rsidP="00067E63">
      <w:pPr>
        <w:autoSpaceDE w:val="0"/>
        <w:autoSpaceDN w:val="0"/>
        <w:adjustRightInd w:val="0"/>
        <w:rPr>
          <w:rFonts w:cstheme="minorHAnsi"/>
          <w:lang w:val="en-US"/>
        </w:rPr>
      </w:pPr>
      <w:r w:rsidRPr="000222F0">
        <w:rPr>
          <w:rFonts w:cstheme="minorHAnsi"/>
        </w:rPr>
        <w:t>Adrianus L.A.J. Hommel, MD, MSc,1,2 Marjan J. Meinders, PhD,3 Stefan Lorenzl, MD, PhD,4,5 Richard Dodel, MD, PhD,6 Miguel Coelho, MD, PhD,7,8,9 Joaquim J. Ferreira, MD, PhD,7 Brice Laurens, MD, PhD,10,11 Umberto Spampinato, MD, PhD,10,11Wassilios Meissner, MD, PhD,10,11,12,13 Kristina Rosqvist, PhD,14 Jonathan Timpka, MD,14 Per Odin, MD, PhD,14 Michael Wittenberg, PhD,Bas R. Bloem PhD,1 Raymond T. Koopmans, MD, PhD,16,17 and Anette Schrag, MD, PhD,18, the Care of Late-Stage Parkinsonism Consortium.</w:t>
      </w:r>
      <w:r w:rsidRPr="000222F0">
        <w:rPr>
          <w:rFonts w:cstheme="minorHAnsi"/>
          <w:b/>
          <w:bCs/>
        </w:rPr>
        <w:t xml:space="preserve"> </w:t>
      </w:r>
      <w:r w:rsidRPr="001F573E">
        <w:rPr>
          <w:rFonts w:cstheme="minorHAnsi"/>
          <w:color w:val="000045"/>
          <w:u w:val="single"/>
        </w:rPr>
        <w:t>The Prevalence and Determinants of Neuropsychiatric Symptoms in Late-Stage Parkinsonism</w:t>
      </w:r>
      <w:r w:rsidRPr="000222F0">
        <w:rPr>
          <w:rFonts w:cstheme="minorHAnsi"/>
          <w:color w:val="000045"/>
        </w:rPr>
        <w:t xml:space="preserve">. </w:t>
      </w:r>
      <w:r w:rsidRPr="000222F0">
        <w:rPr>
          <w:rFonts w:cstheme="minorHAnsi"/>
        </w:rPr>
        <w:t>MOVEMENT DISORDERS CLINICAL PRACTICE 2020; 7(5): 531–542. doi: 10.1002/mdc3.12968</w:t>
      </w:r>
    </w:p>
    <w:p w14:paraId="53BE97F9" w14:textId="6E352C73" w:rsidR="00067E63" w:rsidRPr="000222F0" w:rsidRDefault="00067E63" w:rsidP="00067E63">
      <w:pPr>
        <w:shd w:val="clear" w:color="auto" w:fill="FFFFFF"/>
        <w:spacing w:after="0" w:line="240" w:lineRule="auto"/>
        <w:rPr>
          <w:rStyle w:val="docsum-journal-citation"/>
          <w:rFonts w:cstheme="minorHAnsi"/>
          <w:b/>
          <w:color w:val="000000"/>
          <w:lang w:val="en-US"/>
        </w:rPr>
      </w:pPr>
      <w:r w:rsidRPr="000222F0">
        <w:rPr>
          <w:rStyle w:val="docsum-authors"/>
          <w:rFonts w:cstheme="minorHAnsi"/>
          <w:color w:val="000000"/>
          <w:lang w:val="en-US"/>
        </w:rPr>
        <w:t xml:space="preserve">Kalampokini S, Hommel ALAJ, Lorenzl S, Ferreira JJ, Meissner WG, Odin P, Bloem BR, Dodel R, Schrag AE. </w:t>
      </w:r>
      <w:hyperlink r:id="rId9" w:history="1">
        <w:r w:rsidRPr="001F573E">
          <w:rPr>
            <w:rStyle w:val="Hyperlink"/>
            <w:rFonts w:cstheme="minorHAnsi"/>
            <w:color w:val="000000"/>
            <w:shd w:val="clear" w:color="auto" w:fill="FFFFFF"/>
            <w:lang w:val="en-US"/>
          </w:rPr>
          <w:t>Caregiver Burden in Late-Stage Parkinsonism and Its Associations</w:t>
        </w:r>
        <w:r w:rsidRPr="000222F0">
          <w:rPr>
            <w:rStyle w:val="Hyperlink"/>
            <w:rFonts w:cstheme="minorHAnsi"/>
            <w:color w:val="000000"/>
            <w:u w:val="none"/>
            <w:shd w:val="clear" w:color="auto" w:fill="FFFFFF"/>
            <w:lang w:val="en-US"/>
          </w:rPr>
          <w:t>.</w:t>
        </w:r>
      </w:hyperlink>
      <w:r w:rsidRPr="000222F0">
        <w:rPr>
          <w:rFonts w:cstheme="minorHAnsi"/>
          <w:color w:val="000000"/>
          <w:lang w:val="en-US"/>
        </w:rPr>
        <w:t xml:space="preserve"> </w:t>
      </w:r>
      <w:r w:rsidRPr="000222F0">
        <w:rPr>
          <w:rStyle w:val="docsum-journal-citation"/>
          <w:rFonts w:cstheme="minorHAnsi"/>
          <w:color w:val="000000"/>
          <w:lang w:val="en-US"/>
        </w:rPr>
        <w:t>J Geriatr Psychiatry Neurol. 2020 Oct 23:891988720968263</w:t>
      </w:r>
    </w:p>
    <w:p w14:paraId="08F7190A" w14:textId="77777777" w:rsidR="00067E63" w:rsidRPr="000222F0" w:rsidRDefault="00067E63" w:rsidP="00067E63">
      <w:pPr>
        <w:shd w:val="clear" w:color="auto" w:fill="FFFFFF"/>
        <w:spacing w:after="0" w:line="240" w:lineRule="auto"/>
        <w:ind w:left="720"/>
        <w:rPr>
          <w:rFonts w:cstheme="minorHAnsi"/>
          <w:b/>
          <w:color w:val="000000"/>
          <w:lang w:val="en-US"/>
        </w:rPr>
      </w:pPr>
    </w:p>
    <w:p w14:paraId="51D91E9F" w14:textId="77777777" w:rsidR="00067E63" w:rsidRPr="000222F0" w:rsidRDefault="00067E63" w:rsidP="00067E63">
      <w:pPr>
        <w:rPr>
          <w:rStyle w:val="docsum-journal-citation"/>
          <w:rFonts w:cstheme="minorHAnsi"/>
          <w:lang w:val="en-US"/>
        </w:rPr>
      </w:pPr>
      <w:r w:rsidRPr="000222F0">
        <w:rPr>
          <w:rStyle w:val="docsum-authors"/>
          <w:rFonts w:cstheme="minorHAnsi"/>
          <w:lang w:val="en-US"/>
        </w:rPr>
        <w:t xml:space="preserve">Hosking A, Hommel AALJ, Lorenzl S, Coelho M, Ferreira JJ, Meissner WG, Odin P, Bloem BR, Dodel R, Schrag A; Care of Late Stage Parkinsonism </w:t>
      </w:r>
      <w:r w:rsidRPr="000222F0">
        <w:rPr>
          <w:rStyle w:val="docsum-authors"/>
          <w:rFonts w:cstheme="minorHAnsi"/>
          <w:bCs/>
          <w:lang w:val="en-US"/>
        </w:rPr>
        <w:t>(CLaSP) Consortium</w:t>
      </w:r>
      <w:r w:rsidRPr="000222F0">
        <w:rPr>
          <w:rStyle w:val="docsum-authors"/>
          <w:rFonts w:cstheme="minorHAnsi"/>
          <w:b/>
          <w:bCs/>
          <w:lang w:val="en-US"/>
        </w:rPr>
        <w:t>.</w:t>
      </w:r>
      <w:r w:rsidRPr="000222F0">
        <w:rPr>
          <w:rStyle w:val="docsum-authors"/>
          <w:rFonts w:cstheme="minorHAnsi"/>
          <w:lang w:val="en-US"/>
        </w:rPr>
        <w:t xml:space="preserve"> </w:t>
      </w:r>
      <w:r w:rsidRPr="001F573E">
        <w:rPr>
          <w:rFonts w:cstheme="minorHAnsi"/>
          <w:color w:val="000000"/>
          <w:u w:val="single"/>
          <w:shd w:val="clear" w:color="auto" w:fill="FFFFFF"/>
          <w:lang w:val="en-US"/>
        </w:rPr>
        <w:t>Characteristics of Patients with Late-Stage Parkinsonism Who are Nursing Home Residents Compared with those Living at Home</w:t>
      </w:r>
      <w:r w:rsidRPr="000222F0">
        <w:rPr>
          <w:rFonts w:cstheme="minorHAnsi"/>
          <w:color w:val="000000"/>
          <w:shd w:val="clear" w:color="auto" w:fill="FFFFFF"/>
          <w:lang w:val="en-US"/>
        </w:rPr>
        <w:t>.</w:t>
      </w:r>
      <w:r w:rsidRPr="000222F0">
        <w:rPr>
          <w:rFonts w:cstheme="minorHAnsi"/>
          <w:lang w:val="en-US"/>
        </w:rPr>
        <w:t xml:space="preserve"> </w:t>
      </w:r>
      <w:r w:rsidRPr="000222F0">
        <w:rPr>
          <w:rStyle w:val="docsum-journal-citation"/>
          <w:rFonts w:cstheme="minorHAnsi"/>
          <w:lang w:val="en-US"/>
        </w:rPr>
        <w:t>J Am Med Dir Assoc. Jul 25 2020 .</w:t>
      </w:r>
      <w:r w:rsidRPr="000222F0">
        <w:rPr>
          <w:rFonts w:cstheme="minorHAnsi"/>
          <w:color w:val="494949"/>
          <w:shd w:val="clear" w:color="auto" w:fill="FFFFFF"/>
        </w:rPr>
        <w:t>22(2):</w:t>
      </w:r>
      <w:r w:rsidRPr="000222F0">
        <w:rPr>
          <w:rFonts w:cstheme="minorHAnsi"/>
          <w:color w:val="494949"/>
          <w:bdr w:val="none" w:sz="0" w:space="0" w:color="auto" w:frame="1"/>
          <w:shd w:val="clear" w:color="auto" w:fill="FFFFFF"/>
        </w:rPr>
        <w:t>440-445.e2</w:t>
      </w:r>
      <w:r w:rsidRPr="000222F0">
        <w:rPr>
          <w:rFonts w:cstheme="minorHAnsi"/>
          <w:color w:val="494949"/>
        </w:rPr>
        <w:br/>
      </w:r>
      <w:r w:rsidRPr="000222F0">
        <w:rPr>
          <w:rStyle w:val="metadata--doi"/>
          <w:rFonts w:cstheme="minorHAnsi"/>
          <w:color w:val="494949"/>
          <w:bdr w:val="none" w:sz="0" w:space="0" w:color="auto" w:frame="1"/>
          <w:shd w:val="clear" w:color="auto" w:fill="FFFFFF"/>
        </w:rPr>
        <w:t>DOI: </w:t>
      </w:r>
      <w:hyperlink r:id="rId10" w:tgtFrame="_blank" w:history="1">
        <w:r w:rsidRPr="000222F0">
          <w:rPr>
            <w:rStyle w:val="Hyperlink"/>
            <w:rFonts w:cstheme="minorHAnsi"/>
            <w:color w:val="20699C"/>
            <w:u w:val="none"/>
            <w:bdr w:val="none" w:sz="0" w:space="0" w:color="auto" w:frame="1"/>
            <w:shd w:val="clear" w:color="auto" w:fill="FFFFFF"/>
          </w:rPr>
          <w:t>10.1016/j.jamda.2020.06.025</w:t>
        </w:r>
      </w:hyperlink>
      <w:r w:rsidRPr="000222F0">
        <w:rPr>
          <w:rStyle w:val="metadata--doi"/>
          <w:rFonts w:cstheme="minorHAnsi"/>
          <w:color w:val="494949"/>
          <w:bdr w:val="none" w:sz="0" w:space="0" w:color="auto" w:frame="1"/>
          <w:shd w:val="clear" w:color="auto" w:fill="FFFFFF"/>
        </w:rPr>
        <w:t> </w:t>
      </w:r>
      <w:r w:rsidRPr="000222F0">
        <w:rPr>
          <w:rStyle w:val="metadata--pmid"/>
          <w:rFonts w:cstheme="minorHAnsi"/>
          <w:color w:val="494949"/>
          <w:bdr w:val="none" w:sz="0" w:space="0" w:color="auto" w:frame="1"/>
          <w:shd w:val="clear" w:color="auto" w:fill="FFFFFF"/>
        </w:rPr>
        <w:t>PMID: 32723531 </w:t>
      </w:r>
    </w:p>
    <w:p w14:paraId="5ACEA097" w14:textId="626FBEBA" w:rsidR="00067E63" w:rsidRPr="000222F0" w:rsidRDefault="002B5A09" w:rsidP="00067E63">
      <w:pPr>
        <w:shd w:val="clear" w:color="auto" w:fill="FFFFFF"/>
        <w:spacing w:after="200" w:line="276" w:lineRule="auto"/>
        <w:rPr>
          <w:rStyle w:val="labs-docsum-authors"/>
          <w:rFonts w:cstheme="minorHAnsi"/>
        </w:rPr>
      </w:pPr>
      <w:r w:rsidRPr="000222F0">
        <w:rPr>
          <w:rStyle w:val="labs-docsum-authors"/>
          <w:rFonts w:cstheme="minorHAnsi"/>
          <w:color w:val="000000"/>
          <w:lang w:val="en-US"/>
        </w:rPr>
        <w:t>S</w:t>
      </w:r>
      <w:r w:rsidR="00067E63" w:rsidRPr="000222F0">
        <w:rPr>
          <w:rStyle w:val="labs-docsum-authors"/>
          <w:rFonts w:cstheme="minorHAnsi"/>
          <w:color w:val="000000"/>
          <w:lang w:val="en-US"/>
        </w:rPr>
        <w:t xml:space="preserve">chrag A, Hommel ALAJ, Lorenzl S, Meissner WG, Odin P, Coelho M, Bloem BR, Dodel R; CLaSP consortium. </w:t>
      </w:r>
      <w:hyperlink r:id="rId11" w:history="1">
        <w:r w:rsidR="00067E63" w:rsidRPr="001F573E">
          <w:rPr>
            <w:rStyle w:val="Hyperlink"/>
            <w:rFonts w:cstheme="minorHAnsi"/>
            <w:color w:val="000000"/>
            <w:shd w:val="clear" w:color="auto" w:fill="FFFFFF"/>
            <w:lang w:val="en-US"/>
          </w:rPr>
          <w:t>The late stage of Parkinson's -results of a large multinational study on motor and non-motor complications.</w:t>
        </w:r>
      </w:hyperlink>
      <w:r w:rsidR="00067E63" w:rsidRPr="001F573E">
        <w:rPr>
          <w:rFonts w:cstheme="minorHAnsi"/>
          <w:color w:val="000000"/>
          <w:u w:val="single"/>
          <w:lang w:val="en-US"/>
        </w:rPr>
        <w:t xml:space="preserve"> </w:t>
      </w:r>
      <w:r w:rsidR="00067E63" w:rsidRPr="000222F0">
        <w:rPr>
          <w:rStyle w:val="labs-docsum-journal-citation"/>
          <w:rFonts w:cstheme="minorHAnsi"/>
          <w:color w:val="000000"/>
          <w:lang w:val="en-US"/>
        </w:rPr>
        <w:t>Parkinsonism Relat Disord. 2020 May 21;75:91-96. </w:t>
      </w:r>
    </w:p>
    <w:p w14:paraId="7396BF78" w14:textId="77777777" w:rsidR="00C12F9B" w:rsidRDefault="00C12F9B"/>
    <w:sectPr w:rsidR="00C12F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D4CE7" w14:textId="77777777" w:rsidR="001522B7" w:rsidRDefault="001522B7" w:rsidP="00F25FAC">
      <w:pPr>
        <w:spacing w:after="0" w:line="240" w:lineRule="auto"/>
      </w:pPr>
      <w:r>
        <w:separator/>
      </w:r>
    </w:p>
  </w:endnote>
  <w:endnote w:type="continuationSeparator" w:id="0">
    <w:p w14:paraId="2FB4C521" w14:textId="77777777" w:rsidR="001522B7" w:rsidRDefault="001522B7" w:rsidP="00F2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TSY">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DE39E" w14:textId="77777777" w:rsidR="001522B7" w:rsidRDefault="001522B7" w:rsidP="00F25FAC">
      <w:pPr>
        <w:spacing w:after="0" w:line="240" w:lineRule="auto"/>
      </w:pPr>
      <w:r>
        <w:separator/>
      </w:r>
    </w:p>
  </w:footnote>
  <w:footnote w:type="continuationSeparator" w:id="0">
    <w:p w14:paraId="0238B970" w14:textId="77777777" w:rsidR="001522B7" w:rsidRDefault="001522B7" w:rsidP="00F25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CB1"/>
    <w:multiLevelType w:val="hybridMultilevel"/>
    <w:tmpl w:val="05E6C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700"/>
    <w:multiLevelType w:val="hybridMultilevel"/>
    <w:tmpl w:val="FB60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C06A36"/>
    <w:multiLevelType w:val="hybridMultilevel"/>
    <w:tmpl w:val="C616C2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25B68"/>
    <w:multiLevelType w:val="hybridMultilevel"/>
    <w:tmpl w:val="C990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222F0"/>
    <w:rsid w:val="00067E63"/>
    <w:rsid w:val="000C78DC"/>
    <w:rsid w:val="000F06C6"/>
    <w:rsid w:val="00121130"/>
    <w:rsid w:val="00142C62"/>
    <w:rsid w:val="001522B7"/>
    <w:rsid w:val="0015668E"/>
    <w:rsid w:val="0017372B"/>
    <w:rsid w:val="001C5ABA"/>
    <w:rsid w:val="001C735B"/>
    <w:rsid w:val="001D3D77"/>
    <w:rsid w:val="001F1D0F"/>
    <w:rsid w:val="001F573E"/>
    <w:rsid w:val="0024535F"/>
    <w:rsid w:val="002B5A09"/>
    <w:rsid w:val="002D39AD"/>
    <w:rsid w:val="00324381"/>
    <w:rsid w:val="00377F0F"/>
    <w:rsid w:val="003B15C6"/>
    <w:rsid w:val="003B3C82"/>
    <w:rsid w:val="003B4455"/>
    <w:rsid w:val="003B6315"/>
    <w:rsid w:val="003C0479"/>
    <w:rsid w:val="00414A0E"/>
    <w:rsid w:val="004829B0"/>
    <w:rsid w:val="004A4D71"/>
    <w:rsid w:val="00514D1E"/>
    <w:rsid w:val="00684A3C"/>
    <w:rsid w:val="00691BAC"/>
    <w:rsid w:val="006E384B"/>
    <w:rsid w:val="0078016F"/>
    <w:rsid w:val="007E0457"/>
    <w:rsid w:val="008A4058"/>
    <w:rsid w:val="00965AA2"/>
    <w:rsid w:val="00967DDB"/>
    <w:rsid w:val="009708E3"/>
    <w:rsid w:val="00973845"/>
    <w:rsid w:val="009D076B"/>
    <w:rsid w:val="00A15311"/>
    <w:rsid w:val="00A30D8B"/>
    <w:rsid w:val="00A53F8A"/>
    <w:rsid w:val="00AA0609"/>
    <w:rsid w:val="00AB5DC8"/>
    <w:rsid w:val="00AB7C67"/>
    <w:rsid w:val="00AC63D3"/>
    <w:rsid w:val="00AC7953"/>
    <w:rsid w:val="00AD59F6"/>
    <w:rsid w:val="00B12385"/>
    <w:rsid w:val="00BC0DC5"/>
    <w:rsid w:val="00C12F9B"/>
    <w:rsid w:val="00C20161"/>
    <w:rsid w:val="00CB572F"/>
    <w:rsid w:val="00D8395B"/>
    <w:rsid w:val="00DA2740"/>
    <w:rsid w:val="00DC0EBE"/>
    <w:rsid w:val="00DD1FA8"/>
    <w:rsid w:val="00E010CB"/>
    <w:rsid w:val="00E07FD4"/>
    <w:rsid w:val="00E3401E"/>
    <w:rsid w:val="00E76BEC"/>
    <w:rsid w:val="00E876CD"/>
    <w:rsid w:val="00E9447E"/>
    <w:rsid w:val="00EF545F"/>
    <w:rsid w:val="00F25FAC"/>
    <w:rsid w:val="00F37B8F"/>
    <w:rsid w:val="00F471B8"/>
    <w:rsid w:val="00F66A05"/>
    <w:rsid w:val="00F91B1A"/>
    <w:rsid w:val="00FC4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30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2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7E63"/>
    <w:rPr>
      <w:color w:val="0033CC"/>
      <w:u w:val="single"/>
    </w:rPr>
  </w:style>
  <w:style w:type="paragraph" w:customStyle="1" w:styleId="clearfix">
    <w:name w:val="clearfix"/>
    <w:basedOn w:val="Normal"/>
    <w:rsid w:val="00067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oltipped-person">
    <w:name w:val="tooltipped-person"/>
    <w:basedOn w:val="DefaultParagraphFont"/>
    <w:rsid w:val="00067E63"/>
  </w:style>
  <w:style w:type="paragraph" w:styleId="ListParagraph">
    <w:name w:val="List Paragraph"/>
    <w:basedOn w:val="Normal"/>
    <w:uiPriority w:val="34"/>
    <w:qFormat/>
    <w:rsid w:val="00067E63"/>
    <w:pPr>
      <w:spacing w:after="0" w:line="240" w:lineRule="auto"/>
      <w:ind w:left="720"/>
      <w:contextualSpacing/>
    </w:pPr>
    <w:rPr>
      <w:rFonts w:ascii="Times New Roman" w:eastAsia="Times New Roman" w:hAnsi="Times New Roman" w:cs="Times New Roman"/>
      <w:sz w:val="24"/>
      <w:szCs w:val="24"/>
    </w:rPr>
  </w:style>
  <w:style w:type="character" w:customStyle="1" w:styleId="docsum-authors">
    <w:name w:val="docsum-authors"/>
    <w:basedOn w:val="DefaultParagraphFont"/>
    <w:rsid w:val="00067E63"/>
  </w:style>
  <w:style w:type="character" w:customStyle="1" w:styleId="docsum-journal-citation">
    <w:name w:val="docsum-journal-citation"/>
    <w:basedOn w:val="DefaultParagraphFont"/>
    <w:rsid w:val="00067E63"/>
  </w:style>
  <w:style w:type="character" w:customStyle="1" w:styleId="labs-docsum-authors">
    <w:name w:val="labs-docsum-authors"/>
    <w:basedOn w:val="DefaultParagraphFont"/>
    <w:rsid w:val="00067E63"/>
  </w:style>
  <w:style w:type="character" w:customStyle="1" w:styleId="labs-docsum-journal-citation">
    <w:name w:val="labs-docsum-journal-citation"/>
    <w:basedOn w:val="DefaultParagraphFont"/>
    <w:rsid w:val="00067E63"/>
  </w:style>
  <w:style w:type="character" w:customStyle="1" w:styleId="metadata--doi">
    <w:name w:val="metadata--doi"/>
    <w:basedOn w:val="DefaultParagraphFont"/>
    <w:rsid w:val="00067E63"/>
  </w:style>
  <w:style w:type="character" w:customStyle="1" w:styleId="metadata--pmid">
    <w:name w:val="metadata--pmid"/>
    <w:basedOn w:val="DefaultParagraphFont"/>
    <w:rsid w:val="00067E63"/>
  </w:style>
  <w:style w:type="paragraph" w:customStyle="1" w:styleId="berschriftb">
    <w:name w:val="Überschrift b"/>
    <w:basedOn w:val="Normal"/>
    <w:uiPriority w:val="99"/>
    <w:rsid w:val="00AD59F6"/>
    <w:pPr>
      <w:spacing w:after="0" w:line="240" w:lineRule="auto"/>
    </w:pPr>
    <w:rPr>
      <w:rFonts w:ascii="Arial" w:eastAsia="Times New Roman" w:hAnsi="Arial" w:cs="Arial"/>
      <w:b/>
      <w:bCs/>
      <w:lang w:val="de-DE" w:eastAsia="de-DE"/>
    </w:rPr>
  </w:style>
  <w:style w:type="character" w:customStyle="1" w:styleId="Heading1Char">
    <w:name w:val="Heading 1 Char"/>
    <w:basedOn w:val="DefaultParagraphFont"/>
    <w:link w:val="Heading1"/>
    <w:uiPriority w:val="9"/>
    <w:rsid w:val="00DA2740"/>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C20161"/>
    <w:rPr>
      <w:sz w:val="16"/>
      <w:szCs w:val="16"/>
    </w:rPr>
  </w:style>
  <w:style w:type="paragraph" w:styleId="CommentText">
    <w:name w:val="annotation text"/>
    <w:basedOn w:val="Normal"/>
    <w:link w:val="CommentTextChar"/>
    <w:uiPriority w:val="99"/>
    <w:semiHidden/>
    <w:unhideWhenUsed/>
    <w:rsid w:val="00C20161"/>
    <w:pPr>
      <w:spacing w:line="240" w:lineRule="auto"/>
    </w:pPr>
    <w:rPr>
      <w:sz w:val="20"/>
      <w:szCs w:val="20"/>
    </w:rPr>
  </w:style>
  <w:style w:type="character" w:customStyle="1" w:styleId="CommentTextChar">
    <w:name w:val="Comment Text Char"/>
    <w:basedOn w:val="DefaultParagraphFont"/>
    <w:link w:val="CommentText"/>
    <w:uiPriority w:val="99"/>
    <w:semiHidden/>
    <w:rsid w:val="00C20161"/>
    <w:rPr>
      <w:sz w:val="20"/>
      <w:szCs w:val="20"/>
    </w:rPr>
  </w:style>
  <w:style w:type="paragraph" w:styleId="CommentSubject">
    <w:name w:val="annotation subject"/>
    <w:basedOn w:val="CommentText"/>
    <w:next w:val="CommentText"/>
    <w:link w:val="CommentSubjectChar"/>
    <w:uiPriority w:val="99"/>
    <w:semiHidden/>
    <w:unhideWhenUsed/>
    <w:rsid w:val="00C20161"/>
    <w:rPr>
      <w:b/>
      <w:bCs/>
    </w:rPr>
  </w:style>
  <w:style w:type="character" w:customStyle="1" w:styleId="CommentSubjectChar">
    <w:name w:val="Comment Subject Char"/>
    <w:basedOn w:val="CommentTextChar"/>
    <w:link w:val="CommentSubject"/>
    <w:uiPriority w:val="99"/>
    <w:semiHidden/>
    <w:rsid w:val="00C20161"/>
    <w:rPr>
      <w:b/>
      <w:bCs/>
      <w:sz w:val="20"/>
      <w:szCs w:val="20"/>
    </w:rPr>
  </w:style>
  <w:style w:type="paragraph" w:styleId="BalloonText">
    <w:name w:val="Balloon Text"/>
    <w:basedOn w:val="Normal"/>
    <w:link w:val="BalloonTextChar"/>
    <w:uiPriority w:val="99"/>
    <w:semiHidden/>
    <w:unhideWhenUsed/>
    <w:rsid w:val="003B6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315"/>
    <w:rPr>
      <w:rFonts w:ascii="Segoe UI" w:hAnsi="Segoe UI" w:cs="Segoe UI"/>
      <w:sz w:val="18"/>
      <w:szCs w:val="18"/>
    </w:rPr>
  </w:style>
  <w:style w:type="paragraph" w:styleId="Header">
    <w:name w:val="header"/>
    <w:basedOn w:val="Normal"/>
    <w:link w:val="HeaderChar"/>
    <w:uiPriority w:val="99"/>
    <w:unhideWhenUsed/>
    <w:rsid w:val="00F2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FAC"/>
  </w:style>
  <w:style w:type="paragraph" w:styleId="Footer">
    <w:name w:val="footer"/>
    <w:basedOn w:val="Normal"/>
    <w:link w:val="FooterChar"/>
    <w:uiPriority w:val="99"/>
    <w:unhideWhenUsed/>
    <w:rsid w:val="00F2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26208">
      <w:bodyDiv w:val="1"/>
      <w:marLeft w:val="0"/>
      <w:marRight w:val="0"/>
      <w:marTop w:val="0"/>
      <w:marBottom w:val="0"/>
      <w:divBdr>
        <w:top w:val="none" w:sz="0" w:space="0" w:color="auto"/>
        <w:left w:val="none" w:sz="0" w:space="0" w:color="auto"/>
        <w:bottom w:val="none" w:sz="0" w:space="0" w:color="auto"/>
        <w:right w:val="none" w:sz="0" w:space="0" w:color="auto"/>
      </w:divBdr>
    </w:div>
    <w:div w:id="6487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s.ucl.ac.uk/userprofile.html?uid=50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pubmed.ncbi.nlm.nih.gov%2F32505085%2F%3Ffrom_term%3Dschrag%2Ba%26from_sort%3Ddate%26from_pos%3D1&amp;data=04%7C01%7C%7C54d74cd2e4714644195208d8c77bedd3%7C1faf88fea9984c5b93c9210a11d9a5c2%7C0%7C0%7C637478682362462216%7CUnknown%7CTWFpbGZsb3d8eyJWIjoiMC4wLjAwMDAiLCJQIjoiV2luMzIiLCJBTiI6Ik1haWwiLCJXVCI6Mn0%3D%7C1000&amp;sdata=FjxbmopiOMt9IMFcmJB%2BgKLmDH4jlfxEaNBB2qN2i3U%3D&amp;reserved=0" TargetMode="External"/><Relationship Id="rId5" Type="http://schemas.openxmlformats.org/officeDocument/2006/relationships/footnotes" Target="footnotes.xml"/><Relationship Id="rId10" Type="http://schemas.openxmlformats.org/officeDocument/2006/relationships/hyperlink" Target="https://doi.org/10.1016/j.jamda.2020.06.025"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pubmed.ncbi.nlm.nih.gov%2F33094677%2F&amp;data=04%7C01%7C%7C54d74cd2e4714644195208d8c77bedd3%7C1faf88fea9984c5b93c9210a11d9a5c2%7C0%7C0%7C637478682362452224%7CUnknown%7CTWFpbGZsb3d8eyJWIjoiMC4wLjAwMDAiLCJQIjoiV2luMzIiLCJBTiI6Ik1haWwiLCJXVCI6Mn0%3D%7C1000&amp;sdata=lNq63fYY9v0IxoCviq%2FMjMG19whqCGEn%2FI1ejWlDbl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2021-07-20T22:06:00Z</dcterms:created>
  <dcterms:modified xsi:type="dcterms:W3CDTF">2021-07-20T22:06:00Z</dcterms:modified>
</cp:coreProperties>
</file>