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271FCB" w:rsidRDefault="00C12F9B">
      <w:r w:rsidRPr="00C12F9B">
        <w:rPr>
          <w:b/>
        </w:rPr>
        <w:t>Grant Number</w:t>
      </w:r>
      <w:r>
        <w:t xml:space="preserve">: </w:t>
      </w:r>
      <w:r w:rsidR="00271FCB" w:rsidRPr="00271FCB">
        <w:t>RSC2519 and DG00832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271FCB" w:rsidRPr="00271FCB">
        <w:rPr>
          <w:bCs/>
        </w:rPr>
        <w:t>American Institute of Bisexuality and the University of Essex.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271FCB" w:rsidRPr="00271FCB">
        <w:t>Digit Ratios and Masculinity-Femininity of Women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271FCB">
            <w:r w:rsidRPr="00271FCB">
              <w:t>2D4D-GNC-DataSet.xlsx</w:t>
            </w:r>
          </w:p>
        </w:tc>
        <w:tc>
          <w:tcPr>
            <w:tcW w:w="4508" w:type="dxa"/>
          </w:tcPr>
          <w:p w:rsidR="000F06C6" w:rsidRDefault="00271FCB">
            <w:r>
              <w:t>Data of 199 women of varying sexual orientations. Includes demographic information (age, race, sexual orientation), gender nonconformity data (both self-reported and rated by observers via interview clips) and allometric measurement of finger length ratios (2D:4D).</w:t>
            </w:r>
          </w:p>
        </w:tc>
      </w:tr>
    </w:tbl>
    <w:p w:rsidR="000F06C6" w:rsidRDefault="000F06C6"/>
    <w:p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71FCB"/>
    <w:rsid w:val="00325BE1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31B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2020-12-11T14:58:00Z</dcterms:created>
  <dcterms:modified xsi:type="dcterms:W3CDTF">2021-01-08T14:14:00Z</dcterms:modified>
</cp:coreProperties>
</file>