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495" w:rsidRDefault="00D759D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Sociodemographic </w:t>
      </w:r>
      <w:r w:rsidR="00EC1C44" w:rsidRPr="00EC1C44">
        <w:rPr>
          <w:rFonts w:asciiTheme="majorBidi" w:hAnsiTheme="majorBidi" w:cstheme="majorBidi"/>
          <w:sz w:val="24"/>
          <w:szCs w:val="24"/>
        </w:rPr>
        <w:t xml:space="preserve">Variables Codebook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EC1C44" w:rsidTr="00EC1C44">
        <w:tc>
          <w:tcPr>
            <w:tcW w:w="2599" w:type="dxa"/>
          </w:tcPr>
          <w:p w:rsidR="00EC1C44" w:rsidRPr="00D759D6" w:rsidRDefault="00EC1C44" w:rsidP="00D759D6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Variable Name</w:t>
            </w:r>
          </w:p>
        </w:tc>
        <w:tc>
          <w:tcPr>
            <w:tcW w:w="2599" w:type="dxa"/>
          </w:tcPr>
          <w:p w:rsidR="00EC1C44" w:rsidRPr="00D759D6" w:rsidRDefault="00EC1C44" w:rsidP="00D759D6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Definition</w:t>
            </w:r>
          </w:p>
        </w:tc>
        <w:tc>
          <w:tcPr>
            <w:tcW w:w="2599" w:type="dxa"/>
          </w:tcPr>
          <w:p w:rsidR="00EC1C44" w:rsidRPr="00D759D6" w:rsidRDefault="00EC1C44" w:rsidP="00D759D6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2599" w:type="dxa"/>
          </w:tcPr>
          <w:p w:rsidR="00EC1C44" w:rsidRPr="00D759D6" w:rsidRDefault="00EC1C44" w:rsidP="00D759D6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Order</w:t>
            </w:r>
          </w:p>
        </w:tc>
        <w:tc>
          <w:tcPr>
            <w:tcW w:w="2600" w:type="dxa"/>
          </w:tcPr>
          <w:p w:rsidR="00EC1C44" w:rsidRPr="00D759D6" w:rsidRDefault="00EC1C44" w:rsidP="00D759D6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Measurement Scale</w:t>
            </w:r>
          </w:p>
        </w:tc>
      </w:tr>
      <w:tr w:rsidR="00EC1C44" w:rsidTr="00EC1C44">
        <w:tc>
          <w:tcPr>
            <w:tcW w:w="2599" w:type="dxa"/>
          </w:tcPr>
          <w:p w:rsidR="00EC1C44" w:rsidRPr="00D759D6" w:rsidRDefault="00EC1C44" w:rsidP="00D759D6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sz w:val="20"/>
                <w:szCs w:val="20"/>
              </w:rPr>
              <w:t xml:space="preserve">id </w:t>
            </w:r>
          </w:p>
        </w:tc>
        <w:tc>
          <w:tcPr>
            <w:tcW w:w="2599" w:type="dxa"/>
          </w:tcPr>
          <w:p w:rsidR="00EC1C44" w:rsidRPr="00D759D6" w:rsidRDefault="00EC1C44" w:rsidP="00D759D6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sz w:val="20"/>
                <w:szCs w:val="20"/>
              </w:rPr>
              <w:t>Randomly designated identification number</w:t>
            </w:r>
          </w:p>
        </w:tc>
        <w:tc>
          <w:tcPr>
            <w:tcW w:w="2599" w:type="dxa"/>
          </w:tcPr>
          <w:p w:rsidR="00EC1C44" w:rsidRPr="00D759D6" w:rsidRDefault="00EC1C44" w:rsidP="00D759D6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sz w:val="20"/>
                <w:szCs w:val="20"/>
              </w:rPr>
              <w:t>Qualitative</w:t>
            </w:r>
          </w:p>
        </w:tc>
        <w:tc>
          <w:tcPr>
            <w:tcW w:w="2599" w:type="dxa"/>
          </w:tcPr>
          <w:p w:rsidR="00EC1C44" w:rsidRPr="00D759D6" w:rsidRDefault="004735B0" w:rsidP="00D759D6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Nominal</w:t>
            </w:r>
          </w:p>
        </w:tc>
        <w:tc>
          <w:tcPr>
            <w:tcW w:w="2600" w:type="dxa"/>
          </w:tcPr>
          <w:p w:rsidR="00EC1C44" w:rsidRPr="00D759D6" w:rsidRDefault="00EC1C44" w:rsidP="00D759D6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sz w:val="20"/>
                <w:szCs w:val="20"/>
              </w:rPr>
              <w:t xml:space="preserve">None </w:t>
            </w:r>
          </w:p>
        </w:tc>
      </w:tr>
      <w:tr w:rsidR="00EC1C44" w:rsidTr="00EC1C44">
        <w:tc>
          <w:tcPr>
            <w:tcW w:w="2599" w:type="dxa"/>
          </w:tcPr>
          <w:p w:rsidR="00EC1C44" w:rsidRPr="00D759D6" w:rsidRDefault="007D37EE" w:rsidP="00D759D6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sz w:val="20"/>
                <w:szCs w:val="20"/>
              </w:rPr>
              <w:t>age</w:t>
            </w:r>
          </w:p>
        </w:tc>
        <w:tc>
          <w:tcPr>
            <w:tcW w:w="2599" w:type="dxa"/>
          </w:tcPr>
          <w:p w:rsidR="00EC1C44" w:rsidRPr="00D759D6" w:rsidRDefault="007D37EE" w:rsidP="00D759D6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sz w:val="20"/>
                <w:szCs w:val="20"/>
              </w:rPr>
              <w:t>Auto-reported age in years</w:t>
            </w:r>
          </w:p>
        </w:tc>
        <w:tc>
          <w:tcPr>
            <w:tcW w:w="2599" w:type="dxa"/>
          </w:tcPr>
          <w:p w:rsidR="00EC1C44" w:rsidRPr="00D759D6" w:rsidRDefault="007D37EE" w:rsidP="00D759D6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sz w:val="20"/>
                <w:szCs w:val="20"/>
              </w:rPr>
              <w:t>Quantitative</w:t>
            </w:r>
          </w:p>
        </w:tc>
        <w:tc>
          <w:tcPr>
            <w:tcW w:w="2599" w:type="dxa"/>
          </w:tcPr>
          <w:p w:rsidR="00EC1C44" w:rsidRPr="00D759D6" w:rsidRDefault="007D37EE" w:rsidP="00D759D6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sz w:val="20"/>
                <w:szCs w:val="20"/>
              </w:rPr>
              <w:t>Discrete</w:t>
            </w:r>
          </w:p>
        </w:tc>
        <w:tc>
          <w:tcPr>
            <w:tcW w:w="2600" w:type="dxa"/>
          </w:tcPr>
          <w:p w:rsidR="00EC1C44" w:rsidRPr="00D759D6" w:rsidRDefault="007D37EE" w:rsidP="00D759D6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sz w:val="20"/>
                <w:szCs w:val="20"/>
              </w:rPr>
              <w:t xml:space="preserve">Years </w:t>
            </w:r>
          </w:p>
        </w:tc>
      </w:tr>
      <w:tr w:rsidR="00EC1C44" w:rsidTr="00EC1C44">
        <w:tc>
          <w:tcPr>
            <w:tcW w:w="2599" w:type="dxa"/>
          </w:tcPr>
          <w:p w:rsidR="00EC1C44" w:rsidRPr="00D759D6" w:rsidRDefault="007D37EE" w:rsidP="00D759D6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sz w:val="20"/>
                <w:szCs w:val="20"/>
              </w:rPr>
              <w:t>grade</w:t>
            </w:r>
          </w:p>
        </w:tc>
        <w:tc>
          <w:tcPr>
            <w:tcW w:w="2599" w:type="dxa"/>
          </w:tcPr>
          <w:p w:rsidR="00EC1C44" w:rsidRPr="00D759D6" w:rsidRDefault="007D37EE" w:rsidP="00D759D6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sz w:val="20"/>
                <w:szCs w:val="20"/>
              </w:rPr>
              <w:t>Auto-reported school grade</w:t>
            </w:r>
          </w:p>
        </w:tc>
        <w:tc>
          <w:tcPr>
            <w:tcW w:w="2599" w:type="dxa"/>
          </w:tcPr>
          <w:p w:rsidR="00EC1C44" w:rsidRPr="00D759D6" w:rsidRDefault="007D37EE" w:rsidP="00D759D6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sz w:val="20"/>
                <w:szCs w:val="20"/>
              </w:rPr>
              <w:t>Qualitative</w:t>
            </w:r>
          </w:p>
        </w:tc>
        <w:tc>
          <w:tcPr>
            <w:tcW w:w="2599" w:type="dxa"/>
          </w:tcPr>
          <w:p w:rsidR="00EC1C44" w:rsidRPr="00D759D6" w:rsidRDefault="007D37EE" w:rsidP="00D759D6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sz w:val="20"/>
                <w:szCs w:val="20"/>
              </w:rPr>
              <w:t>Ordinal</w:t>
            </w:r>
          </w:p>
        </w:tc>
        <w:tc>
          <w:tcPr>
            <w:tcW w:w="2600" w:type="dxa"/>
          </w:tcPr>
          <w:p w:rsidR="00EC1C44" w:rsidRPr="00D759D6" w:rsidRDefault="007D37EE" w:rsidP="00D759D6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sz w:val="20"/>
                <w:szCs w:val="20"/>
              </w:rPr>
              <w:t>1 = 5</w:t>
            </w:r>
            <w:r w:rsidRPr="00D759D6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th</w:t>
            </w:r>
            <w:r w:rsidRPr="00D759D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  <w:p w:rsidR="007D37EE" w:rsidRPr="00D759D6" w:rsidRDefault="007D37EE" w:rsidP="00D759D6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sz w:val="20"/>
                <w:szCs w:val="20"/>
              </w:rPr>
              <w:t>2 = 6</w:t>
            </w:r>
            <w:r w:rsidRPr="00D759D6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th</w:t>
            </w:r>
            <w:r w:rsidRPr="00D759D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  <w:p w:rsidR="007D37EE" w:rsidRPr="00D759D6" w:rsidRDefault="007D37EE" w:rsidP="00D759D6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sz w:val="20"/>
                <w:szCs w:val="20"/>
              </w:rPr>
              <w:t>3 = 7</w:t>
            </w:r>
            <w:r w:rsidRPr="00D759D6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th</w:t>
            </w:r>
            <w:r w:rsidRPr="00D759D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  <w:p w:rsidR="007D37EE" w:rsidRPr="00D759D6" w:rsidRDefault="007D37EE" w:rsidP="00D759D6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sz w:val="20"/>
                <w:szCs w:val="20"/>
              </w:rPr>
              <w:t>4 = 8</w:t>
            </w:r>
            <w:r w:rsidRPr="00D759D6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th</w:t>
            </w:r>
            <w:r w:rsidRPr="00D759D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7D37EE" w:rsidTr="00EC1C44">
        <w:tc>
          <w:tcPr>
            <w:tcW w:w="2599" w:type="dxa"/>
          </w:tcPr>
          <w:p w:rsidR="007D37EE" w:rsidRPr="00D759D6" w:rsidRDefault="00D759D6" w:rsidP="00D759D6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sz w:val="20"/>
                <w:szCs w:val="20"/>
              </w:rPr>
              <w:t>s</w:t>
            </w:r>
            <w:r w:rsidR="007D37EE" w:rsidRPr="00D759D6">
              <w:rPr>
                <w:rFonts w:asciiTheme="majorBidi" w:hAnsiTheme="majorBidi" w:cstheme="majorBidi"/>
                <w:sz w:val="20"/>
                <w:szCs w:val="20"/>
              </w:rPr>
              <w:t xml:space="preserve">ocioeconomic_level </w:t>
            </w:r>
          </w:p>
        </w:tc>
        <w:tc>
          <w:tcPr>
            <w:tcW w:w="2599" w:type="dxa"/>
          </w:tcPr>
          <w:p w:rsidR="007D37EE" w:rsidRPr="00D759D6" w:rsidRDefault="007D37EE" w:rsidP="00D759D6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sz w:val="20"/>
                <w:szCs w:val="20"/>
              </w:rPr>
              <w:t xml:space="preserve">School socioeconomic level </w:t>
            </w:r>
            <w:r w:rsidR="00D759D6" w:rsidRPr="00D759D6">
              <w:rPr>
                <w:rFonts w:asciiTheme="majorBidi" w:hAnsiTheme="majorBidi" w:cstheme="majorBidi"/>
                <w:sz w:val="20"/>
                <w:szCs w:val="20"/>
              </w:rPr>
              <w:t>according to the categorization reported by the Chilean  “Educational Quality Agency” through the “National System of Evaluation of Learning Results”</w:t>
            </w:r>
          </w:p>
        </w:tc>
        <w:tc>
          <w:tcPr>
            <w:tcW w:w="2599" w:type="dxa"/>
          </w:tcPr>
          <w:p w:rsidR="007D37EE" w:rsidRPr="00D759D6" w:rsidRDefault="007D37EE" w:rsidP="00D759D6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sz w:val="20"/>
                <w:szCs w:val="20"/>
              </w:rPr>
              <w:t>Qualitative</w:t>
            </w:r>
          </w:p>
        </w:tc>
        <w:tc>
          <w:tcPr>
            <w:tcW w:w="2599" w:type="dxa"/>
          </w:tcPr>
          <w:p w:rsidR="007D37EE" w:rsidRPr="00D759D6" w:rsidRDefault="007D37EE" w:rsidP="00D759D6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sz w:val="20"/>
                <w:szCs w:val="20"/>
              </w:rPr>
              <w:t>Ordinal</w:t>
            </w:r>
          </w:p>
        </w:tc>
        <w:tc>
          <w:tcPr>
            <w:tcW w:w="2600" w:type="dxa"/>
          </w:tcPr>
          <w:p w:rsidR="007D37EE" w:rsidRPr="00D759D6" w:rsidRDefault="007D37EE" w:rsidP="00D759D6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sz w:val="20"/>
                <w:szCs w:val="20"/>
              </w:rPr>
              <w:t xml:space="preserve">1 = Low </w:t>
            </w:r>
          </w:p>
          <w:p w:rsidR="007D37EE" w:rsidRPr="00D759D6" w:rsidRDefault="007D37EE" w:rsidP="00D759D6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sz w:val="20"/>
                <w:szCs w:val="20"/>
              </w:rPr>
              <w:t xml:space="preserve">2 = Medium </w:t>
            </w:r>
          </w:p>
          <w:p w:rsidR="007D37EE" w:rsidRPr="00D759D6" w:rsidRDefault="007D37EE" w:rsidP="00D759D6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sz w:val="20"/>
                <w:szCs w:val="20"/>
              </w:rPr>
              <w:t xml:space="preserve">3 = High </w:t>
            </w:r>
          </w:p>
        </w:tc>
      </w:tr>
      <w:tr w:rsidR="007D37EE" w:rsidTr="00EC1C44">
        <w:tc>
          <w:tcPr>
            <w:tcW w:w="2599" w:type="dxa"/>
          </w:tcPr>
          <w:p w:rsidR="007D37EE" w:rsidRPr="00D759D6" w:rsidRDefault="00D759D6" w:rsidP="00D759D6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sz w:val="20"/>
                <w:szCs w:val="20"/>
              </w:rPr>
              <w:t>s</w:t>
            </w:r>
            <w:r w:rsidR="007D37EE" w:rsidRPr="00D759D6">
              <w:rPr>
                <w:rFonts w:asciiTheme="majorBidi" w:hAnsiTheme="majorBidi" w:cstheme="majorBidi"/>
                <w:sz w:val="20"/>
                <w:szCs w:val="20"/>
              </w:rPr>
              <w:t>chool_dependency</w:t>
            </w:r>
          </w:p>
        </w:tc>
        <w:tc>
          <w:tcPr>
            <w:tcW w:w="2599" w:type="dxa"/>
          </w:tcPr>
          <w:p w:rsidR="007D37EE" w:rsidRPr="00D759D6" w:rsidRDefault="00D759D6" w:rsidP="00D759D6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sz w:val="20"/>
                <w:szCs w:val="20"/>
              </w:rPr>
              <w:t xml:space="preserve">Administrative school dependency </w:t>
            </w:r>
          </w:p>
        </w:tc>
        <w:tc>
          <w:tcPr>
            <w:tcW w:w="2599" w:type="dxa"/>
          </w:tcPr>
          <w:p w:rsidR="007D37EE" w:rsidRPr="00D759D6" w:rsidRDefault="007D37EE" w:rsidP="00D759D6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sz w:val="20"/>
                <w:szCs w:val="20"/>
              </w:rPr>
              <w:t>Qualitative</w:t>
            </w:r>
          </w:p>
        </w:tc>
        <w:tc>
          <w:tcPr>
            <w:tcW w:w="2599" w:type="dxa"/>
          </w:tcPr>
          <w:p w:rsidR="007D37EE" w:rsidRPr="00D759D6" w:rsidRDefault="004735B0" w:rsidP="00D759D6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Nominal</w:t>
            </w:r>
          </w:p>
        </w:tc>
        <w:tc>
          <w:tcPr>
            <w:tcW w:w="2600" w:type="dxa"/>
          </w:tcPr>
          <w:p w:rsidR="007D37EE" w:rsidRPr="00D759D6" w:rsidRDefault="007D37EE" w:rsidP="00D759D6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sz w:val="20"/>
                <w:szCs w:val="20"/>
              </w:rPr>
              <w:t xml:space="preserve">1 = Public </w:t>
            </w:r>
          </w:p>
          <w:p w:rsidR="007D37EE" w:rsidRPr="00D759D6" w:rsidRDefault="007D37EE" w:rsidP="00D759D6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sz w:val="20"/>
                <w:szCs w:val="20"/>
              </w:rPr>
              <w:t xml:space="preserve">2 = Subsidized </w:t>
            </w:r>
          </w:p>
          <w:p w:rsidR="007D37EE" w:rsidRPr="00D759D6" w:rsidRDefault="007D37EE" w:rsidP="00D759D6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759D6">
              <w:rPr>
                <w:rFonts w:asciiTheme="majorBidi" w:hAnsiTheme="majorBidi" w:cstheme="majorBidi"/>
                <w:sz w:val="20"/>
                <w:szCs w:val="20"/>
              </w:rPr>
              <w:t xml:space="preserve">3 = Private </w:t>
            </w:r>
          </w:p>
        </w:tc>
      </w:tr>
    </w:tbl>
    <w:p w:rsidR="00EC1C44" w:rsidRPr="00EC1C44" w:rsidRDefault="00EC1C44">
      <w:pPr>
        <w:rPr>
          <w:rFonts w:asciiTheme="majorBidi" w:hAnsiTheme="majorBidi" w:cstheme="majorBidi"/>
          <w:sz w:val="24"/>
          <w:szCs w:val="24"/>
        </w:rPr>
      </w:pPr>
    </w:p>
    <w:p w:rsidR="00EC1C44" w:rsidRPr="00EC1C44" w:rsidRDefault="00EC1C44">
      <w:pPr>
        <w:rPr>
          <w:rFonts w:asciiTheme="majorBidi" w:hAnsiTheme="majorBidi" w:cstheme="majorBidi"/>
          <w:sz w:val="24"/>
          <w:szCs w:val="24"/>
          <w:lang w:val="es-CL"/>
        </w:rPr>
      </w:pPr>
      <w:bookmarkStart w:id="0" w:name="_GoBack"/>
      <w:bookmarkEnd w:id="0"/>
    </w:p>
    <w:sectPr w:rsidR="00EC1C44" w:rsidRPr="00EC1C44" w:rsidSect="00EC1C4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C44"/>
    <w:rsid w:val="004735B0"/>
    <w:rsid w:val="007828C8"/>
    <w:rsid w:val="007D37EE"/>
    <w:rsid w:val="00D10495"/>
    <w:rsid w:val="00D759D6"/>
    <w:rsid w:val="00EC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5684E"/>
  <w15:chartTrackingRefBased/>
  <w15:docId w15:val="{6DAEA2FC-C0BD-461A-AECB-E648F4E4A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C1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104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Saray</dc:creator>
  <cp:keywords/>
  <dc:description/>
  <cp:lastModifiedBy>Dell5480</cp:lastModifiedBy>
  <cp:revision>3</cp:revision>
  <dcterms:created xsi:type="dcterms:W3CDTF">2020-08-12T21:02:00Z</dcterms:created>
  <dcterms:modified xsi:type="dcterms:W3CDTF">2020-09-10T02:26:00Z</dcterms:modified>
</cp:coreProperties>
</file>