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5594" w14:textId="77777777" w:rsidR="00121130" w:rsidRPr="00207059" w:rsidRDefault="00C12F9B" w:rsidP="00207059">
      <w:pPr>
        <w:spacing w:before="240" w:after="240"/>
        <w:rPr>
          <w:rFonts w:ascii="Arial" w:eastAsia="Times New Roman" w:hAnsi="Arial" w:cs="Arial"/>
          <w:color w:val="333333"/>
          <w:sz w:val="19"/>
          <w:szCs w:val="19"/>
          <w:lang w:eastAsia="en-GB"/>
        </w:rPr>
      </w:pPr>
      <w:r w:rsidRPr="00C12F9B">
        <w:rPr>
          <w:b/>
        </w:rPr>
        <w:t>Grant Number</w:t>
      </w:r>
      <w:r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207059" w:rsidRPr="00C75A0A">
        <w:t>ES/R005613/1</w:t>
      </w:r>
    </w:p>
    <w:p w14:paraId="7CB20F30" w14:textId="77777777" w:rsidR="00C12F9B" w:rsidRPr="00207059" w:rsidRDefault="00C12F9B" w:rsidP="00207059">
      <w:pPr>
        <w:spacing w:before="240" w:after="240"/>
        <w:rPr>
          <w:rFonts w:ascii="Arial" w:eastAsia="Times New Roman" w:hAnsi="Arial" w:cs="Arial"/>
          <w:color w:val="333333"/>
          <w:sz w:val="19"/>
          <w:szCs w:val="19"/>
          <w:lang w:eastAsia="en-GB"/>
        </w:rPr>
      </w:pPr>
      <w:r w:rsidRPr="00C12F9B">
        <w:rPr>
          <w:b/>
        </w:rPr>
        <w:t xml:space="preserve">Sponsor: </w:t>
      </w:r>
      <w:r w:rsidR="00207059" w:rsidRPr="00C75A0A">
        <w:t>Economic and Social Research Council</w:t>
      </w:r>
    </w:p>
    <w:p w14:paraId="55FDB187" w14:textId="55C95A85" w:rsidR="000F06C6" w:rsidRDefault="000F06C6">
      <w:r w:rsidRPr="00C12F9B">
        <w:rPr>
          <w:b/>
        </w:rPr>
        <w:t>Project title</w:t>
      </w:r>
      <w:r>
        <w:t xml:space="preserve">: </w:t>
      </w:r>
      <w:hyperlink r:id="rId9" w:history="1">
        <w:r w:rsidR="002F313A" w:rsidRPr="002F313A">
          <w:t>A double-registration task switching paradigm with completed and cue-only trials</w:t>
        </w:r>
      </w:hyperlink>
    </w:p>
    <w:p w14:paraId="00906316" w14:textId="5F8CFE55" w:rsidR="00207059" w:rsidRPr="00845F1A" w:rsidRDefault="00845F1A">
      <w:pPr>
        <w:rPr>
          <w:b/>
        </w:rPr>
      </w:pPr>
      <w:r w:rsidRPr="00845F1A">
        <w:rPr>
          <w:b/>
        </w:rPr>
        <w:t>Study Design:</w:t>
      </w:r>
    </w:p>
    <w:p w14:paraId="6DF1BA03" w14:textId="7BE55D77" w:rsidR="002F313A" w:rsidRPr="00845F1A" w:rsidRDefault="002F313A" w:rsidP="00845F1A">
      <w:r w:rsidRPr="00845F1A">
        <w:t xml:space="preserve">Participants completed a 35-45 min computerised experiment which was based on Arrington, Logan, and Schneider’s (2007) dual-registration paradigm but which also included cue-only trials (based on </w:t>
      </w:r>
      <w:proofErr w:type="spellStart"/>
      <w:r w:rsidRPr="00845F1A">
        <w:t>Lenartowicz</w:t>
      </w:r>
      <w:proofErr w:type="spellEnd"/>
      <w:r w:rsidRPr="00845F1A">
        <w:t>, Yeung, &amp; Cohen, 2011). Participants were instructed that they would be switching between two tasks: a colour-judgement tas</w:t>
      </w:r>
      <w:bookmarkStart w:id="0" w:name="_GoBack"/>
      <w:bookmarkEnd w:id="0"/>
      <w:r w:rsidRPr="00845F1A">
        <w:t xml:space="preserve">k and a shape-judgement task. They were informed </w:t>
      </w:r>
      <w:r w:rsidR="002071CB">
        <w:t>about which</w:t>
      </w:r>
      <w:r w:rsidR="002071CB" w:rsidRPr="00845F1A">
        <w:t xml:space="preserve"> </w:t>
      </w:r>
      <w:r w:rsidRPr="00845F1A">
        <w:t xml:space="preserve">task </w:t>
      </w:r>
      <w:r w:rsidR="002071CB">
        <w:t xml:space="preserve">they should </w:t>
      </w:r>
      <w:r w:rsidRPr="00845F1A">
        <w:t xml:space="preserve">do on every trial by a cue that was presented for 200ms; this was followed by a blank screen. Participants then had to press one of two buttons (with their left hand) to confirm </w:t>
      </w:r>
      <w:r w:rsidR="00A7630B">
        <w:t>which</w:t>
      </w:r>
      <w:r w:rsidR="00A7630B" w:rsidRPr="00845F1A">
        <w:t xml:space="preserve"> </w:t>
      </w:r>
      <w:r w:rsidRPr="00845F1A">
        <w:t xml:space="preserve">task they were to perform. On 70% of trials (the “completed” trials), 100ms after they responded to the cue participants were presented with a target (a coloured shape) for 200ms. This was followed with a blank screen until participants responded by pressing one of two buttons (with their right hand) to perform the cued task. There was then a 100ms blank screen until the next trial started. On the remaining 30% of trials (the “cue-only” trials), 100ms after participants responded to the cue the next trial started. There were two cues per task (these were words: COLOUR and HUE for colour-judgement, SHAPE and FORM for shape-judgement). There were four target features per task (red, green, blue, yellow; square, circle, triangle, diamond). Participants responded to both cues and targets using a </w:t>
      </w:r>
      <w:proofErr w:type="spellStart"/>
      <w:r w:rsidRPr="00845F1A">
        <w:t>Cedrus</w:t>
      </w:r>
      <w:proofErr w:type="spellEnd"/>
      <w:r w:rsidRPr="00845F1A">
        <w:t xml:space="preserve"> button box and the reaction time and accuracy of responses were measured.</w:t>
      </w:r>
    </w:p>
    <w:p w14:paraId="6F623F77" w14:textId="77777777" w:rsidR="00207059" w:rsidRPr="00207059" w:rsidRDefault="00207059" w:rsidP="00207059">
      <w:pPr>
        <w:rPr>
          <w:color w:val="000000" w:themeColor="text1"/>
        </w:rPr>
      </w:pPr>
    </w:p>
    <w:p w14:paraId="2729B73C" w14:textId="77777777" w:rsidR="000F06C6" w:rsidRPr="00845F1A" w:rsidRDefault="000F06C6">
      <w:pPr>
        <w:rPr>
          <w:b/>
        </w:rPr>
      </w:pPr>
      <w:r w:rsidRPr="00845F1A">
        <w:rPr>
          <w:b/>
        </w:rPr>
        <w:t>The following files have been archived: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6920"/>
        <w:gridCol w:w="2720"/>
      </w:tblGrid>
      <w:tr w:rsidR="000F06C6" w14:paraId="2312F46B" w14:textId="77777777" w:rsidTr="00207059">
        <w:trPr>
          <w:trHeight w:val="258"/>
        </w:trPr>
        <w:tc>
          <w:tcPr>
            <w:tcW w:w="6302" w:type="dxa"/>
          </w:tcPr>
          <w:p w14:paraId="06674E25" w14:textId="77777777" w:rsidR="000F06C6" w:rsidRDefault="000F06C6">
            <w:r>
              <w:t>File name</w:t>
            </w:r>
          </w:p>
        </w:tc>
        <w:tc>
          <w:tcPr>
            <w:tcW w:w="3338" w:type="dxa"/>
          </w:tcPr>
          <w:p w14:paraId="442D90A5" w14:textId="77777777" w:rsidR="000F06C6" w:rsidRDefault="000F06C6">
            <w:r>
              <w:t xml:space="preserve">File description </w:t>
            </w:r>
          </w:p>
        </w:tc>
      </w:tr>
      <w:tr w:rsidR="000F06C6" w14:paraId="4BA54F60" w14:textId="77777777" w:rsidTr="00207059">
        <w:trPr>
          <w:trHeight w:val="379"/>
        </w:trPr>
        <w:tc>
          <w:tcPr>
            <w:tcW w:w="6302" w:type="dxa"/>
          </w:tcPr>
          <w:p w14:paraId="54CE1902" w14:textId="74E1DBC4" w:rsidR="000F06C6" w:rsidRPr="00256F09" w:rsidRDefault="00256F09" w:rsidP="00256F09">
            <w:pPr>
              <w:rPr>
                <w:rFonts w:ascii="Segoe UI" w:hAnsi="Segoe UI" w:cs="Segoe UI"/>
                <w:sz w:val="21"/>
                <w:szCs w:val="21"/>
              </w:rPr>
            </w:pPr>
            <w:r w:rsidRPr="00256F09">
              <w:t>DoubleRegTSComplCueOnly</w:t>
            </w:r>
            <w:r w:rsidR="003C7954" w:rsidRPr="003C7954">
              <w:rPr>
                <w:lang w:eastAsia="en-GB"/>
              </w:rPr>
              <w:t>_Dataset1</w:t>
            </w:r>
            <w:r w:rsidR="002F313A">
              <w:rPr>
                <w:lang w:eastAsia="en-GB"/>
              </w:rPr>
              <w:t>May</w:t>
            </w:r>
            <w:r w:rsidR="003C7954" w:rsidRPr="003C7954">
              <w:rPr>
                <w:lang w:eastAsia="en-GB"/>
              </w:rPr>
              <w:t>2</w:t>
            </w:r>
            <w:r w:rsidR="002F313A">
              <w:rPr>
                <w:lang w:eastAsia="en-GB"/>
              </w:rPr>
              <w:t>020</w:t>
            </w:r>
            <w:r w:rsidR="003C7954" w:rsidRPr="003C7954">
              <w:rPr>
                <w:lang w:eastAsia="en-GB"/>
              </w:rPr>
              <w:t>.csv</w:t>
            </w:r>
          </w:p>
        </w:tc>
        <w:tc>
          <w:tcPr>
            <w:tcW w:w="3338" w:type="dxa"/>
          </w:tcPr>
          <w:p w14:paraId="01A2550C" w14:textId="0C1DF68E" w:rsidR="000F06C6" w:rsidRDefault="00C21ABC">
            <w:r>
              <w:t xml:space="preserve">Raw data </w:t>
            </w:r>
          </w:p>
        </w:tc>
      </w:tr>
      <w:tr w:rsidR="000F06C6" w14:paraId="5DB41CBF" w14:textId="77777777" w:rsidTr="00207059">
        <w:trPr>
          <w:trHeight w:val="379"/>
        </w:trPr>
        <w:tc>
          <w:tcPr>
            <w:tcW w:w="6302" w:type="dxa"/>
          </w:tcPr>
          <w:p w14:paraId="1FE3018D" w14:textId="008E1497" w:rsidR="000F06C6" w:rsidRDefault="00256F09" w:rsidP="003C7954">
            <w:r w:rsidRPr="00256F09">
              <w:t>DoubleRegTSComplCueOnly</w:t>
            </w:r>
            <w:r w:rsidR="003C7954" w:rsidRPr="003C7954">
              <w:rPr>
                <w:lang w:eastAsia="en-GB"/>
              </w:rPr>
              <w:t>_</w:t>
            </w:r>
            <w:r w:rsidR="002F313A">
              <w:rPr>
                <w:lang w:eastAsia="en-GB"/>
              </w:rPr>
              <w:t>ReadmeForRawTrials</w:t>
            </w:r>
            <w:r w:rsidR="003C7954" w:rsidRPr="003C7954">
              <w:rPr>
                <w:lang w:eastAsia="en-GB"/>
              </w:rPr>
              <w:t>Dataset_</w:t>
            </w:r>
            <w:r w:rsidR="002F313A">
              <w:rPr>
                <w:lang w:eastAsia="en-GB"/>
              </w:rPr>
              <w:t>26May2020</w:t>
            </w:r>
            <w:r w:rsidR="003C7954" w:rsidRPr="003C7954">
              <w:rPr>
                <w:lang w:eastAsia="en-GB"/>
              </w:rPr>
              <w:t>.csv</w:t>
            </w:r>
          </w:p>
        </w:tc>
        <w:tc>
          <w:tcPr>
            <w:tcW w:w="3338" w:type="dxa"/>
          </w:tcPr>
          <w:p w14:paraId="62BF3DD6" w14:textId="132A5D60" w:rsidR="000F06C6" w:rsidRDefault="00C21ABC">
            <w:r>
              <w:t>The readme for the raw data</w:t>
            </w:r>
            <w:r w:rsidR="002F313A">
              <w:t xml:space="preserve">. </w:t>
            </w:r>
            <w:r>
              <w:rPr>
                <w:lang w:eastAsia="en-GB"/>
              </w:rPr>
              <w:t>This gives more detail about what data is contained in each column.</w:t>
            </w:r>
          </w:p>
        </w:tc>
      </w:tr>
      <w:tr w:rsidR="000F06C6" w14:paraId="3513309D" w14:textId="77777777" w:rsidTr="00207059">
        <w:trPr>
          <w:trHeight w:val="379"/>
        </w:trPr>
        <w:tc>
          <w:tcPr>
            <w:tcW w:w="6302" w:type="dxa"/>
          </w:tcPr>
          <w:p w14:paraId="61BFBBB4" w14:textId="2D2F711B" w:rsidR="000F06C6" w:rsidRDefault="00256F09" w:rsidP="003C7954">
            <w:r w:rsidRPr="00256F09">
              <w:t>DoubleRegTSComplCueOnly</w:t>
            </w:r>
            <w:r w:rsidR="003C7954" w:rsidRPr="003C7954">
              <w:rPr>
                <w:lang w:eastAsia="en-GB"/>
              </w:rPr>
              <w:t>_Consent</w:t>
            </w:r>
            <w:r w:rsidR="00845F1A">
              <w:rPr>
                <w:lang w:eastAsia="en-GB"/>
              </w:rPr>
              <w:t>Form_28.04.20</w:t>
            </w:r>
            <w:r w:rsidR="003C7954" w:rsidRPr="003C7954">
              <w:rPr>
                <w:lang w:eastAsia="en-GB"/>
              </w:rPr>
              <w:t>.pdf</w:t>
            </w:r>
          </w:p>
        </w:tc>
        <w:tc>
          <w:tcPr>
            <w:tcW w:w="3338" w:type="dxa"/>
          </w:tcPr>
          <w:p w14:paraId="1390CCF3" w14:textId="0A7D3ABB" w:rsidR="000F06C6" w:rsidRDefault="00C21ABC">
            <w:r>
              <w:t>The consent form given to participants at the start of the experiment</w:t>
            </w:r>
            <w:r>
              <w:rPr>
                <w:lang w:eastAsia="en-GB"/>
              </w:rPr>
              <w:t>.</w:t>
            </w:r>
          </w:p>
        </w:tc>
      </w:tr>
      <w:tr w:rsidR="000F06C6" w14:paraId="7860EBA1" w14:textId="77777777" w:rsidTr="00207059">
        <w:trPr>
          <w:trHeight w:val="379"/>
        </w:trPr>
        <w:tc>
          <w:tcPr>
            <w:tcW w:w="6302" w:type="dxa"/>
          </w:tcPr>
          <w:p w14:paraId="3C3CC290" w14:textId="6DD4045C" w:rsidR="000F06C6" w:rsidRDefault="00256F09" w:rsidP="003C7954">
            <w:r w:rsidRPr="00256F09">
              <w:t>DoubleRegTSComplCueOnly</w:t>
            </w:r>
            <w:r w:rsidR="003C7954" w:rsidRPr="003C7954">
              <w:rPr>
                <w:lang w:eastAsia="en-GB"/>
              </w:rPr>
              <w:t>_DebriefInformationSheet</w:t>
            </w:r>
            <w:r w:rsidR="00845F1A">
              <w:rPr>
                <w:lang w:eastAsia="en-GB"/>
              </w:rPr>
              <w:t>_28.04.20</w:t>
            </w:r>
            <w:r w:rsidR="003C7954" w:rsidRPr="003C7954">
              <w:rPr>
                <w:lang w:eastAsia="en-GB"/>
              </w:rPr>
              <w:t>.pdf</w:t>
            </w:r>
          </w:p>
        </w:tc>
        <w:tc>
          <w:tcPr>
            <w:tcW w:w="3338" w:type="dxa"/>
          </w:tcPr>
          <w:p w14:paraId="0200EBC1" w14:textId="143B7B4B" w:rsidR="000F06C6" w:rsidRDefault="00207059">
            <w:r>
              <w:t xml:space="preserve">This is </w:t>
            </w:r>
            <w:r w:rsidR="00845F1A">
              <w:t>the</w:t>
            </w:r>
            <w:r>
              <w:t xml:space="preserve"> debrief given to participants at the end of the experiment</w:t>
            </w:r>
            <w:r w:rsidR="00845F1A">
              <w:t>.</w:t>
            </w:r>
          </w:p>
        </w:tc>
      </w:tr>
    </w:tbl>
    <w:p w14:paraId="65CF0D0D" w14:textId="77777777" w:rsidR="000F06C6" w:rsidRDefault="000F06C6" w:rsidP="00207059"/>
    <w:sectPr w:rsidR="000F06C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CDFE" w14:textId="77777777" w:rsidR="00D822F5" w:rsidRDefault="00D822F5" w:rsidP="009103A9">
      <w:pPr>
        <w:spacing w:after="0" w:line="240" w:lineRule="auto"/>
      </w:pPr>
      <w:r>
        <w:separator/>
      </w:r>
    </w:p>
  </w:endnote>
  <w:endnote w:type="continuationSeparator" w:id="0">
    <w:p w14:paraId="26365E7A" w14:textId="77777777" w:rsidR="00D822F5" w:rsidRDefault="00D822F5" w:rsidP="0091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B1FB3" w14:textId="77777777" w:rsidR="00D822F5" w:rsidRDefault="00D822F5" w:rsidP="009103A9">
      <w:pPr>
        <w:spacing w:after="0" w:line="240" w:lineRule="auto"/>
      </w:pPr>
      <w:r>
        <w:separator/>
      </w:r>
    </w:p>
  </w:footnote>
  <w:footnote w:type="continuationSeparator" w:id="0">
    <w:p w14:paraId="0C3C1D2B" w14:textId="77777777" w:rsidR="00D822F5" w:rsidRDefault="00D822F5" w:rsidP="0091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9BAA0" w14:textId="34DE907C" w:rsidR="002F313A" w:rsidRPr="002F313A" w:rsidRDefault="009103A9" w:rsidP="002F313A">
    <w:r>
      <w:t xml:space="preserve">Read me for the data collection: </w:t>
    </w:r>
    <w:hyperlink r:id="rId1" w:history="1">
      <w:r w:rsidR="002F313A" w:rsidRPr="002F313A">
        <w:t>A double-registration task switching paradigm with completed and cue-only trials</w:t>
      </w:r>
    </w:hyperlink>
  </w:p>
  <w:p w14:paraId="6C0E4D2B" w14:textId="68342E3C" w:rsidR="009103A9" w:rsidRDefault="00910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207059"/>
    <w:rsid w:val="002071CB"/>
    <w:rsid w:val="00256F09"/>
    <w:rsid w:val="002F313A"/>
    <w:rsid w:val="00352B38"/>
    <w:rsid w:val="00377F0F"/>
    <w:rsid w:val="003B3C82"/>
    <w:rsid w:val="003C7954"/>
    <w:rsid w:val="00414A0E"/>
    <w:rsid w:val="004446C3"/>
    <w:rsid w:val="004E73EA"/>
    <w:rsid w:val="004F7E05"/>
    <w:rsid w:val="00684A3C"/>
    <w:rsid w:val="00845F1A"/>
    <w:rsid w:val="009103A9"/>
    <w:rsid w:val="009D076B"/>
    <w:rsid w:val="00A21459"/>
    <w:rsid w:val="00A7630B"/>
    <w:rsid w:val="00AB5DC8"/>
    <w:rsid w:val="00C12F9B"/>
    <w:rsid w:val="00C13BE8"/>
    <w:rsid w:val="00C21ABC"/>
    <w:rsid w:val="00C75A0A"/>
    <w:rsid w:val="00CE2F31"/>
    <w:rsid w:val="00D06917"/>
    <w:rsid w:val="00D822F5"/>
    <w:rsid w:val="00DD1FA8"/>
    <w:rsid w:val="00E010CB"/>
    <w:rsid w:val="00E07FD4"/>
    <w:rsid w:val="00E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67FF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1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3C7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C795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79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0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3A9"/>
  </w:style>
  <w:style w:type="paragraph" w:styleId="Footer">
    <w:name w:val="footer"/>
    <w:basedOn w:val="Normal"/>
    <w:link w:val="FooterChar"/>
    <w:uiPriority w:val="99"/>
    <w:unhideWhenUsed/>
    <w:rsid w:val="00910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3A9"/>
  </w:style>
  <w:style w:type="paragraph" w:styleId="BalloonText">
    <w:name w:val="Balloon Text"/>
    <w:basedOn w:val="Normal"/>
    <w:link w:val="BalloonTextChar"/>
    <w:uiPriority w:val="99"/>
    <w:semiHidden/>
    <w:unhideWhenUsed/>
    <w:rsid w:val="00CE2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3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31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56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0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1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50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72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eshare.ukdataservice.ac.uk/cgi/users/home?screen=EPrint::View&amp;eprintid=85436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share.ukdataservice.ac.uk/cgi/users/home?screen=EPrint::View&amp;eprintid=854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8E1E91A2DF44AD104B99B3793310" ma:contentTypeVersion="9" ma:contentTypeDescription="Create a new document." ma:contentTypeScope="" ma:versionID="53282050b2ba5281fa821dbc4cbbf0e5">
  <xsd:schema xmlns:xsd="http://www.w3.org/2001/XMLSchema" xmlns:xs="http://www.w3.org/2001/XMLSchema" xmlns:p="http://schemas.microsoft.com/office/2006/metadata/properties" xmlns:ns2="3d31ebe0-dd2a-4e7a-a507-dafc9c129f12" targetNamespace="http://schemas.microsoft.com/office/2006/metadata/properties" ma:root="true" ma:fieldsID="8c83451678723f820039834b4a9d05ea" ns2:_="">
    <xsd:import namespace="3d31ebe0-dd2a-4e7a-a507-dafc9c129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be0-dd2a-4e7a-a507-dafc9c129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75776-3BEE-4C57-98C2-D74CA743F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be0-dd2a-4e7a-a507-dafc9c129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4BA69-D5AF-4662-B9AA-8EACA2C7C1D7}">
  <ds:schemaRefs>
    <ds:schemaRef ds:uri="3d31ebe0-dd2a-4e7a-a507-dafc9c129f1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081080-D0B4-40BC-853B-8443BE78A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Prosser, Laura</cp:lastModifiedBy>
  <cp:revision>2</cp:revision>
  <dcterms:created xsi:type="dcterms:W3CDTF">2021-06-29T12:07:00Z</dcterms:created>
  <dcterms:modified xsi:type="dcterms:W3CDTF">2021-06-29T12:07:00Z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0x01010055A08E1E91A2DF44AD104B99B3793310</vt:lpwstr>
  </property>
</Properties>
</file>