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29C6" w:rsidRPr="00EB0E13" w:rsidRDefault="007A192E" w:rsidP="00AB2745">
      <w:pPr>
        <w:widowControl w:val="0"/>
        <w:spacing w:after="120"/>
        <w:jc w:val="center"/>
        <w:rPr>
          <w:rFonts w:ascii="Times New Roman" w:hAnsi="Times New Roman"/>
          <w:b/>
          <w:bCs/>
        </w:rPr>
      </w:pPr>
      <w:bookmarkStart w:id="0" w:name="_GoBack"/>
      <w:bookmarkEnd w:id="0"/>
      <w:r>
        <w:rPr>
          <w:rFonts w:ascii="Times New Roman" w:hAnsi="Times New Roman"/>
          <w:b/>
          <w:bCs/>
        </w:rPr>
        <w:t>Background Information</w:t>
      </w:r>
    </w:p>
    <w:p w:rsidR="004168A9" w:rsidRPr="004168A9" w:rsidRDefault="004168A9" w:rsidP="004168A9">
      <w:pPr>
        <w:widowControl w:val="0"/>
        <w:spacing w:after="120"/>
        <w:rPr>
          <w:rFonts w:ascii="Times New Roman" w:hAnsi="Times New Roman"/>
          <w:bCs/>
        </w:rPr>
      </w:pPr>
      <w:r w:rsidRPr="004168A9">
        <w:rPr>
          <w:rFonts w:ascii="Times New Roman" w:hAnsi="Times New Roman"/>
          <w:bCs/>
        </w:rPr>
        <w:t>Please find brief background information on "complex interventions" and "rating the quality of the body of evidence" below to assist you in participating in this online panel.</w:t>
      </w:r>
    </w:p>
    <w:p w:rsidR="004168A9" w:rsidRPr="004168A9" w:rsidRDefault="004168A9" w:rsidP="004168A9">
      <w:pPr>
        <w:widowControl w:val="0"/>
        <w:spacing w:after="120"/>
        <w:rPr>
          <w:rFonts w:ascii="Times New Roman" w:hAnsi="Times New Roman"/>
          <w:bCs/>
        </w:rPr>
      </w:pPr>
      <w:r w:rsidRPr="004168A9">
        <w:rPr>
          <w:rFonts w:ascii="Times New Roman" w:hAnsi="Times New Roman"/>
          <w:b/>
          <w:bCs/>
        </w:rPr>
        <w:t>Complex Interventions</w:t>
      </w:r>
    </w:p>
    <w:p w:rsidR="004168A9" w:rsidRPr="004168A9" w:rsidRDefault="004168A9" w:rsidP="004168A9">
      <w:pPr>
        <w:widowControl w:val="0"/>
        <w:spacing w:after="120"/>
        <w:rPr>
          <w:rFonts w:ascii="Times New Roman" w:hAnsi="Times New Roman"/>
          <w:bCs/>
        </w:rPr>
      </w:pPr>
      <w:r w:rsidRPr="004168A9">
        <w:rPr>
          <w:rFonts w:ascii="Times New Roman" w:hAnsi="Times New Roman"/>
          <w:bCs/>
        </w:rPr>
        <w:t xml:space="preserve">The “complexity” of an intervention is often understood through an </w:t>
      </w:r>
      <w:hyperlink r:id="rId7" w:tgtFrame="_blank" w:history="1">
        <w:r w:rsidRPr="004168A9">
          <w:rPr>
            <w:rStyle w:val="Hyperlink"/>
            <w:rFonts w:ascii="Times New Roman" w:hAnsi="Times New Roman"/>
            <w:bCs/>
          </w:rPr>
          <w:t>assessment of one or more of the following characteristics:</w:t>
        </w:r>
      </w:hyperlink>
    </w:p>
    <w:p w:rsidR="004168A9" w:rsidRPr="004168A9" w:rsidRDefault="004168A9" w:rsidP="00032A05">
      <w:pPr>
        <w:widowControl w:val="0"/>
        <w:numPr>
          <w:ilvl w:val="0"/>
          <w:numId w:val="9"/>
        </w:numPr>
        <w:spacing w:after="120"/>
        <w:rPr>
          <w:rFonts w:ascii="Times New Roman" w:hAnsi="Times New Roman"/>
          <w:bCs/>
        </w:rPr>
      </w:pPr>
      <w:r w:rsidRPr="004168A9">
        <w:rPr>
          <w:rFonts w:ascii="Times New Roman" w:hAnsi="Times New Roman"/>
          <w:bCs/>
        </w:rPr>
        <w:t>Number of interacting intervention components</w:t>
      </w:r>
    </w:p>
    <w:p w:rsidR="004168A9" w:rsidRPr="004168A9" w:rsidRDefault="004168A9" w:rsidP="00032A05">
      <w:pPr>
        <w:widowControl w:val="0"/>
        <w:numPr>
          <w:ilvl w:val="0"/>
          <w:numId w:val="9"/>
        </w:numPr>
        <w:spacing w:after="120"/>
        <w:rPr>
          <w:rFonts w:ascii="Times New Roman" w:hAnsi="Times New Roman"/>
          <w:bCs/>
        </w:rPr>
      </w:pPr>
      <w:r w:rsidRPr="004168A9">
        <w:rPr>
          <w:rFonts w:ascii="Times New Roman" w:hAnsi="Times New Roman"/>
          <w:bCs/>
        </w:rPr>
        <w:t>Number and difficulty of behaviors involved in the intervention delivery and receipt</w:t>
      </w:r>
    </w:p>
    <w:p w:rsidR="004168A9" w:rsidRPr="004168A9" w:rsidRDefault="004168A9" w:rsidP="00032A05">
      <w:pPr>
        <w:widowControl w:val="0"/>
        <w:numPr>
          <w:ilvl w:val="0"/>
          <w:numId w:val="9"/>
        </w:numPr>
        <w:spacing w:after="120"/>
        <w:rPr>
          <w:rFonts w:ascii="Times New Roman" w:hAnsi="Times New Roman"/>
          <w:bCs/>
        </w:rPr>
      </w:pPr>
      <w:r w:rsidRPr="004168A9">
        <w:rPr>
          <w:rFonts w:ascii="Times New Roman" w:hAnsi="Times New Roman"/>
          <w:bCs/>
        </w:rPr>
        <w:t>Number of groups or organizational levels targeted by the intervention</w:t>
      </w:r>
    </w:p>
    <w:p w:rsidR="004168A9" w:rsidRPr="004168A9" w:rsidRDefault="004168A9" w:rsidP="00032A05">
      <w:pPr>
        <w:widowControl w:val="0"/>
        <w:numPr>
          <w:ilvl w:val="0"/>
          <w:numId w:val="9"/>
        </w:numPr>
        <w:spacing w:after="120"/>
        <w:rPr>
          <w:rFonts w:ascii="Times New Roman" w:hAnsi="Times New Roman"/>
          <w:bCs/>
        </w:rPr>
      </w:pPr>
      <w:r w:rsidRPr="004168A9">
        <w:rPr>
          <w:rFonts w:ascii="Times New Roman" w:hAnsi="Times New Roman"/>
          <w:bCs/>
        </w:rPr>
        <w:t>Number and variability of outcomes</w:t>
      </w:r>
    </w:p>
    <w:p w:rsidR="004168A9" w:rsidRPr="004168A9" w:rsidRDefault="004168A9" w:rsidP="00032A05">
      <w:pPr>
        <w:widowControl w:val="0"/>
        <w:numPr>
          <w:ilvl w:val="0"/>
          <w:numId w:val="9"/>
        </w:numPr>
        <w:spacing w:after="120"/>
        <w:rPr>
          <w:rFonts w:ascii="Times New Roman" w:hAnsi="Times New Roman"/>
          <w:bCs/>
        </w:rPr>
      </w:pPr>
      <w:r w:rsidRPr="004168A9">
        <w:rPr>
          <w:rFonts w:ascii="Times New Roman" w:hAnsi="Times New Roman"/>
          <w:bCs/>
        </w:rPr>
        <w:t>Flexibility, tailoring or non-standardization of intervention implementation</w:t>
      </w:r>
    </w:p>
    <w:p w:rsidR="004168A9" w:rsidRPr="004168A9" w:rsidRDefault="004168A9" w:rsidP="004168A9">
      <w:pPr>
        <w:widowControl w:val="0"/>
        <w:spacing w:after="120"/>
        <w:rPr>
          <w:rFonts w:ascii="Times New Roman" w:hAnsi="Times New Roman"/>
          <w:bCs/>
        </w:rPr>
      </w:pPr>
      <w:r w:rsidRPr="004168A9">
        <w:rPr>
          <w:rFonts w:ascii="Times New Roman" w:hAnsi="Times New Roman"/>
          <w:bCs/>
        </w:rPr>
        <w:t xml:space="preserve">Complexity is also increasingly understood through </w:t>
      </w:r>
      <w:hyperlink r:id="rId8" w:tgtFrame="_blank" w:history="1">
        <w:r w:rsidRPr="004168A9">
          <w:rPr>
            <w:rStyle w:val="Hyperlink"/>
            <w:rFonts w:ascii="Times New Roman" w:hAnsi="Times New Roman"/>
            <w:bCs/>
          </w:rPr>
          <w:t xml:space="preserve">an assessment of the dynamic properties of the context (or "system") into which an intervention is introduced, </w:t>
        </w:r>
      </w:hyperlink>
      <w:r w:rsidRPr="004168A9">
        <w:rPr>
          <w:rFonts w:ascii="Times New Roman" w:hAnsi="Times New Roman"/>
          <w:bCs/>
        </w:rPr>
        <w:t>such as non-linear relationships, feedback loops, phase changes, emergent properties, and interdependencies.</w:t>
      </w:r>
    </w:p>
    <w:p w:rsidR="004168A9" w:rsidRPr="004168A9" w:rsidRDefault="004168A9" w:rsidP="004168A9">
      <w:pPr>
        <w:widowControl w:val="0"/>
        <w:spacing w:after="120"/>
        <w:rPr>
          <w:rFonts w:ascii="Times New Roman" w:hAnsi="Times New Roman"/>
          <w:bCs/>
        </w:rPr>
      </w:pPr>
      <w:r w:rsidRPr="004168A9">
        <w:rPr>
          <w:rFonts w:ascii="Times New Roman" w:hAnsi="Times New Roman"/>
          <w:b/>
          <w:bCs/>
        </w:rPr>
        <w:t>Rating the Quality of a Body of Evidence</w:t>
      </w:r>
    </w:p>
    <w:p w:rsidR="004168A9" w:rsidRPr="004168A9" w:rsidRDefault="004168A9" w:rsidP="004168A9">
      <w:pPr>
        <w:widowControl w:val="0"/>
        <w:spacing w:after="120"/>
        <w:rPr>
          <w:rFonts w:ascii="Times New Roman" w:hAnsi="Times New Roman"/>
          <w:bCs/>
        </w:rPr>
      </w:pPr>
      <w:r w:rsidRPr="004168A9">
        <w:rPr>
          <w:rFonts w:ascii="Times New Roman" w:hAnsi="Times New Roman"/>
          <w:bCs/>
        </w:rPr>
        <w:t>A "body of evidence" refers to the totality of evidence contributing to an estimate of the comparative effect of an intervention for a specific outcome in a systematic review.</w:t>
      </w:r>
    </w:p>
    <w:p w:rsidR="004168A9" w:rsidRPr="004168A9" w:rsidRDefault="004168A9" w:rsidP="004168A9">
      <w:pPr>
        <w:widowControl w:val="0"/>
        <w:spacing w:after="120"/>
        <w:rPr>
          <w:rFonts w:ascii="Times New Roman" w:hAnsi="Times New Roman"/>
          <w:bCs/>
        </w:rPr>
      </w:pPr>
      <w:r w:rsidRPr="004168A9">
        <w:rPr>
          <w:rFonts w:ascii="Times New Roman" w:hAnsi="Times New Roman"/>
          <w:bCs/>
        </w:rPr>
        <w:t>A rating of the "quality" of a body of evidence indicates the reviewers’ confidence that an effect estimate for a specific outcome is correct, based on the body of evidence contributing to that effect estimate.</w:t>
      </w:r>
    </w:p>
    <w:p w:rsidR="004168A9" w:rsidRPr="004168A9" w:rsidRDefault="004168A9" w:rsidP="004168A9">
      <w:pPr>
        <w:widowControl w:val="0"/>
        <w:spacing w:after="120"/>
        <w:rPr>
          <w:rFonts w:ascii="Times New Roman" w:hAnsi="Times New Roman"/>
          <w:bCs/>
        </w:rPr>
      </w:pPr>
      <w:r w:rsidRPr="004168A9">
        <w:rPr>
          <w:rFonts w:ascii="Times New Roman" w:hAnsi="Times New Roman"/>
          <w:bCs/>
        </w:rPr>
        <w:t>Approaches to rating the quality of a body of evidence typically assign an initial quality rating and then consider reasons to possibly downgrade or upgrade this quality rating.</w:t>
      </w:r>
    </w:p>
    <w:p w:rsidR="004168A9" w:rsidRPr="004168A9" w:rsidRDefault="004168A9" w:rsidP="00DA29C6">
      <w:pPr>
        <w:widowControl w:val="0"/>
        <w:spacing w:after="120"/>
        <w:rPr>
          <w:rFonts w:ascii="Times New Roman" w:hAnsi="Times New Roman"/>
          <w:bCs/>
        </w:rPr>
      </w:pPr>
    </w:p>
    <w:p w:rsidR="00C86212" w:rsidRPr="00EB0E13" w:rsidRDefault="00C86212" w:rsidP="00AB2745">
      <w:pPr>
        <w:widowControl w:val="0"/>
        <w:spacing w:after="120"/>
        <w:jc w:val="center"/>
        <w:rPr>
          <w:rFonts w:ascii="Times New Roman" w:hAnsi="Times New Roman"/>
          <w:b/>
          <w:bCs/>
        </w:rPr>
      </w:pPr>
    </w:p>
    <w:p w:rsidR="00C86212" w:rsidRPr="00EB0E13" w:rsidRDefault="00C86212" w:rsidP="00AB2745">
      <w:pPr>
        <w:widowControl w:val="0"/>
        <w:spacing w:after="120"/>
        <w:jc w:val="center"/>
        <w:rPr>
          <w:rFonts w:ascii="Times New Roman" w:hAnsi="Times New Roman"/>
          <w:b/>
          <w:bCs/>
        </w:rPr>
      </w:pPr>
    </w:p>
    <w:p w:rsidR="00C86212" w:rsidRPr="00EB0E13" w:rsidRDefault="00C86212" w:rsidP="00AB2745">
      <w:pPr>
        <w:widowControl w:val="0"/>
        <w:spacing w:after="120"/>
        <w:jc w:val="center"/>
        <w:rPr>
          <w:rFonts w:ascii="Times New Roman" w:hAnsi="Times New Roman"/>
          <w:b/>
          <w:bCs/>
        </w:rPr>
      </w:pPr>
    </w:p>
    <w:p w:rsidR="004168A9" w:rsidRDefault="004168A9" w:rsidP="00AB2745">
      <w:pPr>
        <w:widowControl w:val="0"/>
        <w:spacing w:after="120"/>
        <w:jc w:val="center"/>
        <w:rPr>
          <w:rFonts w:ascii="Times New Roman" w:hAnsi="Times New Roman"/>
          <w:b/>
          <w:bCs/>
        </w:rPr>
        <w:sectPr w:rsidR="004168A9" w:rsidSect="00C9536E">
          <w:headerReference w:type="default" r:id="rId9"/>
          <w:pgSz w:w="12240" w:h="15840"/>
          <w:pgMar w:top="1440" w:right="1440" w:bottom="1440" w:left="1440" w:header="720" w:footer="720" w:gutter="0"/>
          <w:cols w:space="720"/>
          <w:docGrid w:linePitch="360"/>
        </w:sectPr>
      </w:pPr>
    </w:p>
    <w:p w:rsidR="00C1383C" w:rsidRPr="00EB0E13" w:rsidRDefault="00AB2745" w:rsidP="00AB2745">
      <w:pPr>
        <w:widowControl w:val="0"/>
        <w:spacing w:after="120"/>
        <w:jc w:val="center"/>
        <w:rPr>
          <w:rFonts w:ascii="Times New Roman" w:hAnsi="Times New Roman"/>
          <w:b/>
          <w:bCs/>
        </w:rPr>
      </w:pPr>
      <w:r w:rsidRPr="00EB0E13">
        <w:rPr>
          <w:rFonts w:ascii="Times New Roman" w:hAnsi="Times New Roman"/>
          <w:b/>
          <w:bCs/>
        </w:rPr>
        <w:lastRenderedPageBreak/>
        <w:t>Round One Instructions</w:t>
      </w:r>
    </w:p>
    <w:p w:rsidR="00ED1FF5" w:rsidRPr="00ED1FF5" w:rsidRDefault="00ED1FF5" w:rsidP="00ED1FF5">
      <w:pPr>
        <w:pStyle w:val="NormalWeb"/>
        <w:widowControl w:val="0"/>
        <w:spacing w:before="0" w:beforeAutospacing="0" w:after="120" w:afterAutospacing="0"/>
        <w:rPr>
          <w:rFonts w:ascii="Times New Roman" w:hAnsi="Times New Roman"/>
          <w:bCs/>
          <w:sz w:val="24"/>
          <w:szCs w:val="24"/>
        </w:rPr>
      </w:pPr>
      <w:r w:rsidRPr="00ED1FF5">
        <w:rPr>
          <w:rFonts w:ascii="Times New Roman" w:hAnsi="Times New Roman"/>
          <w:bCs/>
          <w:sz w:val="24"/>
          <w:szCs w:val="24"/>
        </w:rPr>
        <w:t>For a tutorial on Round One, please read the instructions below and watch </w:t>
      </w:r>
      <w:hyperlink r:id="rId10" w:tgtFrame="_blank" w:history="1">
        <w:r w:rsidRPr="00ED1FF5">
          <w:rPr>
            <w:rStyle w:val="Hyperlink"/>
            <w:rFonts w:ascii="Times New Roman" w:hAnsi="Times New Roman"/>
            <w:bCs/>
            <w:sz w:val="24"/>
            <w:szCs w:val="24"/>
          </w:rPr>
          <w:t>this video on an example "Round One" panel in ExpertLens</w:t>
        </w:r>
      </w:hyperlink>
      <w:r w:rsidRPr="00ED1FF5">
        <w:rPr>
          <w:rFonts w:ascii="Times New Roman" w:hAnsi="Times New Roman"/>
          <w:bCs/>
          <w:sz w:val="24"/>
          <w:szCs w:val="24"/>
        </w:rPr>
        <w:t>.</w:t>
      </w:r>
    </w:p>
    <w:p w:rsidR="00ED1FF5" w:rsidRPr="00ED1FF5" w:rsidRDefault="00ED1FF5" w:rsidP="00ED1FF5">
      <w:pPr>
        <w:pStyle w:val="NormalWeb"/>
        <w:widowControl w:val="0"/>
        <w:spacing w:before="0" w:beforeAutospacing="0" w:after="120" w:afterAutospacing="0"/>
        <w:rPr>
          <w:rFonts w:ascii="Times New Roman" w:hAnsi="Times New Roman"/>
          <w:bCs/>
          <w:sz w:val="24"/>
          <w:szCs w:val="24"/>
        </w:rPr>
      </w:pPr>
      <w:r w:rsidRPr="00ED1FF5">
        <w:rPr>
          <w:rFonts w:ascii="Times New Roman" w:hAnsi="Times New Roman"/>
          <w:b/>
          <w:bCs/>
          <w:sz w:val="24"/>
          <w:szCs w:val="24"/>
        </w:rPr>
        <w:t>Your Task for This Round</w:t>
      </w:r>
    </w:p>
    <w:p w:rsidR="00ED1FF5" w:rsidRPr="00ED1FF5" w:rsidRDefault="00ED1FF5" w:rsidP="00ED1FF5">
      <w:pPr>
        <w:pStyle w:val="NormalWeb"/>
        <w:widowControl w:val="0"/>
        <w:spacing w:before="0" w:beforeAutospacing="0" w:after="120" w:afterAutospacing="0"/>
        <w:rPr>
          <w:rFonts w:ascii="Times New Roman" w:hAnsi="Times New Roman"/>
          <w:bCs/>
          <w:sz w:val="24"/>
          <w:szCs w:val="24"/>
        </w:rPr>
      </w:pPr>
      <w:r w:rsidRPr="00ED1FF5">
        <w:rPr>
          <w:rFonts w:ascii="Times New Roman" w:hAnsi="Times New Roman"/>
          <w:bCs/>
          <w:sz w:val="24"/>
          <w:szCs w:val="24"/>
        </w:rPr>
        <w:t xml:space="preserve">On the following pages, you will see lists of criteria that </w:t>
      </w:r>
      <w:r w:rsidRPr="00ED1FF5">
        <w:rPr>
          <w:rFonts w:ascii="Times New Roman" w:hAnsi="Times New Roman"/>
          <w:bCs/>
          <w:i/>
          <w:iCs/>
          <w:sz w:val="24"/>
          <w:szCs w:val="24"/>
        </w:rPr>
        <w:t>could</w:t>
      </w:r>
      <w:r w:rsidRPr="00ED1FF5">
        <w:rPr>
          <w:rFonts w:ascii="Times New Roman" w:hAnsi="Times New Roman"/>
          <w:bCs/>
          <w:sz w:val="24"/>
          <w:szCs w:val="24"/>
        </w:rPr>
        <w:t xml:space="preserve"> be considered when rating the quality of a body of evidence in reviews of complex interventions. As a stakeholder in complex intervention research, we want you to rate the importance of considering each criterion for </w:t>
      </w:r>
      <w:r w:rsidRPr="00ED1FF5">
        <w:rPr>
          <w:rFonts w:ascii="Times New Roman" w:hAnsi="Times New Roman"/>
          <w:bCs/>
          <w:i/>
          <w:iCs/>
          <w:sz w:val="24"/>
          <w:szCs w:val="24"/>
        </w:rPr>
        <w:t>all</w:t>
      </w:r>
      <w:r w:rsidRPr="00ED1FF5">
        <w:rPr>
          <w:rFonts w:ascii="Times New Roman" w:hAnsi="Times New Roman"/>
          <w:bCs/>
          <w:sz w:val="24"/>
          <w:szCs w:val="24"/>
        </w:rPr>
        <w:t xml:space="preserve"> reviews of complex interventions.</w:t>
      </w:r>
    </w:p>
    <w:p w:rsidR="00ED1FF5" w:rsidRPr="00ED1FF5" w:rsidRDefault="00ED1FF5" w:rsidP="00ED1FF5">
      <w:pPr>
        <w:pStyle w:val="NormalWeb"/>
        <w:widowControl w:val="0"/>
        <w:spacing w:before="0" w:beforeAutospacing="0" w:after="120" w:afterAutospacing="0"/>
        <w:rPr>
          <w:rFonts w:ascii="Times New Roman" w:hAnsi="Times New Roman"/>
          <w:bCs/>
          <w:sz w:val="24"/>
          <w:szCs w:val="24"/>
        </w:rPr>
      </w:pPr>
      <w:r w:rsidRPr="00ED1FF5">
        <w:rPr>
          <w:rFonts w:ascii="Times New Roman" w:hAnsi="Times New Roman"/>
          <w:bCs/>
          <w:sz w:val="24"/>
          <w:szCs w:val="24"/>
        </w:rPr>
        <w:t>The criteria are organized as follows:</w:t>
      </w:r>
    </w:p>
    <w:p w:rsidR="00ED1FF5" w:rsidRPr="00ED1FF5" w:rsidRDefault="00ED1FF5" w:rsidP="00032A05">
      <w:pPr>
        <w:pStyle w:val="NormalWeb"/>
        <w:widowControl w:val="0"/>
        <w:numPr>
          <w:ilvl w:val="0"/>
          <w:numId w:val="10"/>
        </w:numPr>
        <w:spacing w:before="0" w:beforeAutospacing="0" w:after="120" w:afterAutospacing="0"/>
        <w:rPr>
          <w:rFonts w:ascii="Times New Roman" w:hAnsi="Times New Roman"/>
          <w:bCs/>
          <w:sz w:val="24"/>
          <w:szCs w:val="24"/>
        </w:rPr>
      </w:pPr>
      <w:r w:rsidRPr="00ED1FF5">
        <w:rPr>
          <w:rFonts w:ascii="Times New Roman" w:hAnsi="Times New Roman"/>
          <w:bCs/>
          <w:sz w:val="24"/>
          <w:szCs w:val="24"/>
        </w:rPr>
        <w:t>Criteria related to an initial rating for the quality of the body of evidence (Page 2)</w:t>
      </w:r>
    </w:p>
    <w:p w:rsidR="00ED1FF5" w:rsidRPr="00ED1FF5" w:rsidRDefault="00ED1FF5" w:rsidP="00032A05">
      <w:pPr>
        <w:pStyle w:val="NormalWeb"/>
        <w:widowControl w:val="0"/>
        <w:numPr>
          <w:ilvl w:val="0"/>
          <w:numId w:val="10"/>
        </w:numPr>
        <w:spacing w:before="0" w:beforeAutospacing="0" w:after="120" w:afterAutospacing="0"/>
        <w:rPr>
          <w:rFonts w:ascii="Times New Roman" w:hAnsi="Times New Roman"/>
          <w:bCs/>
          <w:sz w:val="24"/>
          <w:szCs w:val="24"/>
        </w:rPr>
      </w:pPr>
      <w:r w:rsidRPr="00ED1FF5">
        <w:rPr>
          <w:rFonts w:ascii="Times New Roman" w:hAnsi="Times New Roman"/>
          <w:bCs/>
          <w:sz w:val="24"/>
          <w:szCs w:val="24"/>
        </w:rPr>
        <w:t>Criteria related to downgrading the initial rating for the quality of the body of evidence (Pages 3-8)</w:t>
      </w:r>
    </w:p>
    <w:p w:rsidR="00ED1FF5" w:rsidRPr="00ED1FF5" w:rsidRDefault="00ED1FF5" w:rsidP="00032A05">
      <w:pPr>
        <w:pStyle w:val="NormalWeb"/>
        <w:widowControl w:val="0"/>
        <w:numPr>
          <w:ilvl w:val="0"/>
          <w:numId w:val="10"/>
        </w:numPr>
        <w:spacing w:before="0" w:beforeAutospacing="0" w:after="120" w:afterAutospacing="0"/>
        <w:rPr>
          <w:rFonts w:ascii="Times New Roman" w:hAnsi="Times New Roman"/>
          <w:bCs/>
          <w:sz w:val="24"/>
          <w:szCs w:val="24"/>
        </w:rPr>
      </w:pPr>
      <w:r w:rsidRPr="00ED1FF5">
        <w:rPr>
          <w:rFonts w:ascii="Times New Roman" w:hAnsi="Times New Roman"/>
          <w:bCs/>
          <w:sz w:val="24"/>
          <w:szCs w:val="24"/>
        </w:rPr>
        <w:t>Criteria related to upgrading the initial rating for the quality of the body of evidence (Page 9)</w:t>
      </w:r>
    </w:p>
    <w:p w:rsidR="00ED1FF5" w:rsidRPr="00ED1FF5" w:rsidRDefault="00ED1FF5" w:rsidP="00ED1FF5">
      <w:pPr>
        <w:pStyle w:val="NormalWeb"/>
        <w:widowControl w:val="0"/>
        <w:spacing w:before="0" w:beforeAutospacing="0" w:after="120" w:afterAutospacing="0"/>
        <w:rPr>
          <w:rFonts w:ascii="Times New Roman" w:hAnsi="Times New Roman"/>
          <w:bCs/>
          <w:sz w:val="24"/>
          <w:szCs w:val="24"/>
        </w:rPr>
      </w:pPr>
      <w:r w:rsidRPr="00ED1FF5">
        <w:rPr>
          <w:rFonts w:ascii="Times New Roman" w:hAnsi="Times New Roman"/>
          <w:b/>
          <w:bCs/>
          <w:sz w:val="24"/>
          <w:szCs w:val="24"/>
        </w:rPr>
        <w:t>Using the Rating Scale and Comment Box</w:t>
      </w:r>
    </w:p>
    <w:p w:rsidR="00ED1FF5" w:rsidRPr="00ED1FF5" w:rsidRDefault="00ED1FF5" w:rsidP="00ED1FF5">
      <w:pPr>
        <w:pStyle w:val="NormalWeb"/>
        <w:widowControl w:val="0"/>
        <w:spacing w:before="0" w:beforeAutospacing="0" w:after="120" w:afterAutospacing="0"/>
        <w:rPr>
          <w:rFonts w:ascii="Times New Roman" w:hAnsi="Times New Roman"/>
          <w:bCs/>
          <w:sz w:val="24"/>
          <w:szCs w:val="24"/>
        </w:rPr>
      </w:pPr>
      <w:r w:rsidRPr="00ED1FF5">
        <w:rPr>
          <w:rFonts w:ascii="Times New Roman" w:hAnsi="Times New Roman"/>
          <w:bCs/>
          <w:sz w:val="24"/>
          <w:szCs w:val="24"/>
        </w:rPr>
        <w:t>We will ask you to rate each criterion on a scale from "1" ("Lower Importance") to "9" ("Higher Importance"). We will interpret your ratings as follows:</w:t>
      </w:r>
    </w:p>
    <w:p w:rsidR="00ED1FF5" w:rsidRPr="00ED1FF5" w:rsidRDefault="00ED1FF5" w:rsidP="00032A05">
      <w:pPr>
        <w:pStyle w:val="NormalWeb"/>
        <w:widowControl w:val="0"/>
        <w:numPr>
          <w:ilvl w:val="0"/>
          <w:numId w:val="11"/>
        </w:numPr>
        <w:spacing w:before="0" w:beforeAutospacing="0" w:after="120" w:afterAutospacing="0"/>
        <w:rPr>
          <w:rFonts w:ascii="Times New Roman" w:hAnsi="Times New Roman"/>
          <w:bCs/>
          <w:sz w:val="24"/>
          <w:szCs w:val="24"/>
        </w:rPr>
      </w:pPr>
      <w:r w:rsidRPr="00ED1FF5">
        <w:rPr>
          <w:rFonts w:ascii="Times New Roman" w:hAnsi="Times New Roman"/>
          <w:bCs/>
          <w:sz w:val="24"/>
          <w:szCs w:val="24"/>
          <w:u w:val="single"/>
        </w:rPr>
        <w:t>Scores of 1-to-3</w:t>
      </w:r>
      <w:r w:rsidRPr="00ED1FF5">
        <w:rPr>
          <w:rFonts w:ascii="Times New Roman" w:hAnsi="Times New Roman"/>
          <w:bCs/>
          <w:sz w:val="24"/>
          <w:szCs w:val="24"/>
        </w:rPr>
        <w:t xml:space="preserve"> indicate that you believe a criterion is </w:t>
      </w:r>
      <w:r w:rsidRPr="00ED1FF5">
        <w:rPr>
          <w:rFonts w:ascii="Times New Roman" w:hAnsi="Times New Roman"/>
          <w:bCs/>
          <w:i/>
          <w:iCs/>
          <w:sz w:val="24"/>
          <w:szCs w:val="24"/>
          <w:u w:val="single"/>
        </w:rPr>
        <w:t xml:space="preserve">of limited importance </w:t>
      </w:r>
      <w:r w:rsidRPr="00ED1FF5">
        <w:rPr>
          <w:rFonts w:ascii="Times New Roman" w:hAnsi="Times New Roman"/>
          <w:bCs/>
          <w:sz w:val="24"/>
          <w:szCs w:val="24"/>
          <w:u w:val="single"/>
        </w:rPr>
        <w:t>to consider</w:t>
      </w:r>
      <w:r w:rsidRPr="00ED1FF5">
        <w:rPr>
          <w:rFonts w:ascii="Times New Roman" w:hAnsi="Times New Roman"/>
          <w:bCs/>
          <w:sz w:val="24"/>
          <w:szCs w:val="24"/>
        </w:rPr>
        <w:t xml:space="preserve"> when rating the quality of a body of evidence in reviews of complex interventions</w:t>
      </w:r>
    </w:p>
    <w:p w:rsidR="00ED1FF5" w:rsidRPr="00ED1FF5" w:rsidRDefault="00ED1FF5" w:rsidP="00032A05">
      <w:pPr>
        <w:pStyle w:val="NormalWeb"/>
        <w:widowControl w:val="0"/>
        <w:numPr>
          <w:ilvl w:val="0"/>
          <w:numId w:val="11"/>
        </w:numPr>
        <w:spacing w:before="0" w:beforeAutospacing="0" w:after="120" w:afterAutospacing="0"/>
        <w:rPr>
          <w:rFonts w:ascii="Times New Roman" w:hAnsi="Times New Roman"/>
          <w:bCs/>
          <w:sz w:val="24"/>
          <w:szCs w:val="24"/>
        </w:rPr>
      </w:pPr>
      <w:r w:rsidRPr="00ED1FF5">
        <w:rPr>
          <w:rFonts w:ascii="Times New Roman" w:hAnsi="Times New Roman"/>
          <w:bCs/>
          <w:sz w:val="24"/>
          <w:szCs w:val="24"/>
          <w:u w:val="single"/>
        </w:rPr>
        <w:t>Scores of 4-to-6</w:t>
      </w:r>
      <w:r w:rsidRPr="00ED1FF5">
        <w:rPr>
          <w:rFonts w:ascii="Times New Roman" w:hAnsi="Times New Roman"/>
          <w:bCs/>
          <w:sz w:val="24"/>
          <w:szCs w:val="24"/>
        </w:rPr>
        <w:t xml:space="preserve"> indicate that you believe a criterion is </w:t>
      </w:r>
      <w:r w:rsidRPr="00ED1FF5">
        <w:rPr>
          <w:rFonts w:ascii="Times New Roman" w:hAnsi="Times New Roman"/>
          <w:bCs/>
          <w:i/>
          <w:iCs/>
          <w:sz w:val="24"/>
          <w:szCs w:val="24"/>
          <w:u w:val="single"/>
        </w:rPr>
        <w:t>important but not critical</w:t>
      </w:r>
      <w:r w:rsidRPr="00ED1FF5">
        <w:rPr>
          <w:rFonts w:ascii="Times New Roman" w:hAnsi="Times New Roman"/>
          <w:bCs/>
          <w:sz w:val="24"/>
          <w:szCs w:val="24"/>
          <w:u w:val="single"/>
        </w:rPr>
        <w:t xml:space="preserve"> to consider </w:t>
      </w:r>
      <w:r w:rsidRPr="00ED1FF5">
        <w:rPr>
          <w:rFonts w:ascii="Times New Roman" w:hAnsi="Times New Roman"/>
          <w:bCs/>
          <w:sz w:val="24"/>
          <w:szCs w:val="24"/>
        </w:rPr>
        <w:t>when rating the quality of a body of evidence in reviews of complex interventions</w:t>
      </w:r>
    </w:p>
    <w:p w:rsidR="00ED1FF5" w:rsidRPr="00ED1FF5" w:rsidRDefault="00ED1FF5" w:rsidP="00032A05">
      <w:pPr>
        <w:pStyle w:val="NormalWeb"/>
        <w:widowControl w:val="0"/>
        <w:numPr>
          <w:ilvl w:val="0"/>
          <w:numId w:val="11"/>
        </w:numPr>
        <w:spacing w:before="0" w:beforeAutospacing="0" w:after="120" w:afterAutospacing="0"/>
        <w:rPr>
          <w:rFonts w:ascii="Times New Roman" w:hAnsi="Times New Roman"/>
          <w:bCs/>
          <w:sz w:val="24"/>
          <w:szCs w:val="24"/>
        </w:rPr>
      </w:pPr>
      <w:r w:rsidRPr="00ED1FF5">
        <w:rPr>
          <w:rFonts w:ascii="Times New Roman" w:hAnsi="Times New Roman"/>
          <w:bCs/>
          <w:sz w:val="24"/>
          <w:szCs w:val="24"/>
          <w:u w:val="single"/>
        </w:rPr>
        <w:t>Scores of 7-to-9</w:t>
      </w:r>
      <w:r w:rsidRPr="00ED1FF5">
        <w:rPr>
          <w:rFonts w:ascii="Times New Roman" w:hAnsi="Times New Roman"/>
          <w:bCs/>
          <w:sz w:val="24"/>
          <w:szCs w:val="24"/>
        </w:rPr>
        <w:t xml:space="preserve"> indicate that you believe a criterion is </w:t>
      </w:r>
      <w:r w:rsidRPr="00ED1FF5">
        <w:rPr>
          <w:rFonts w:ascii="Times New Roman" w:hAnsi="Times New Roman"/>
          <w:bCs/>
          <w:i/>
          <w:iCs/>
          <w:sz w:val="24"/>
          <w:szCs w:val="24"/>
          <w:u w:val="single"/>
        </w:rPr>
        <w:t>critically important</w:t>
      </w:r>
      <w:r w:rsidRPr="00ED1FF5">
        <w:rPr>
          <w:rFonts w:ascii="Times New Roman" w:hAnsi="Times New Roman"/>
          <w:bCs/>
          <w:sz w:val="24"/>
          <w:szCs w:val="24"/>
          <w:u w:val="single"/>
        </w:rPr>
        <w:t xml:space="preserve"> to consider </w:t>
      </w:r>
      <w:r w:rsidRPr="00ED1FF5">
        <w:rPr>
          <w:rFonts w:ascii="Times New Roman" w:hAnsi="Times New Roman"/>
          <w:bCs/>
          <w:sz w:val="24"/>
          <w:szCs w:val="24"/>
        </w:rPr>
        <w:t>when rating the quality of a body of evidence in reviews of complex interventions</w:t>
      </w:r>
    </w:p>
    <w:p w:rsidR="00ED1FF5" w:rsidRPr="00ED1FF5" w:rsidRDefault="00ED1FF5" w:rsidP="00ED1FF5">
      <w:pPr>
        <w:pStyle w:val="NormalWeb"/>
        <w:widowControl w:val="0"/>
        <w:spacing w:before="0" w:beforeAutospacing="0" w:after="120" w:afterAutospacing="0"/>
        <w:rPr>
          <w:rFonts w:ascii="Times New Roman" w:hAnsi="Times New Roman"/>
          <w:bCs/>
          <w:sz w:val="24"/>
          <w:szCs w:val="24"/>
        </w:rPr>
      </w:pPr>
      <w:r w:rsidRPr="00ED1FF5">
        <w:rPr>
          <w:rFonts w:ascii="Times New Roman" w:hAnsi="Times New Roman"/>
          <w:bCs/>
          <w:sz w:val="24"/>
          <w:szCs w:val="24"/>
        </w:rPr>
        <w:t>We encourage you to consider using the full range of the rating scale (from "1" to "9") across criteria and to use the comment boxes to briefly clarify your ratings.</w:t>
      </w:r>
    </w:p>
    <w:p w:rsidR="007E27BA" w:rsidRPr="00EB0E13" w:rsidRDefault="007E27BA" w:rsidP="003E73E0">
      <w:pPr>
        <w:pStyle w:val="NormalWeb"/>
        <w:widowControl w:val="0"/>
        <w:spacing w:before="0" w:beforeAutospacing="0" w:after="120" w:afterAutospacing="0"/>
        <w:rPr>
          <w:rStyle w:val="Strong"/>
          <w:rFonts w:ascii="Times New Roman" w:hAnsi="Times New Roman"/>
          <w:sz w:val="24"/>
          <w:szCs w:val="24"/>
        </w:rPr>
      </w:pPr>
    </w:p>
    <w:p w:rsidR="007E27BA" w:rsidRPr="00EB0E13" w:rsidRDefault="007E27BA" w:rsidP="003E73E0">
      <w:pPr>
        <w:pStyle w:val="NormalWeb"/>
        <w:widowControl w:val="0"/>
        <w:spacing w:before="0" w:beforeAutospacing="0" w:after="120" w:afterAutospacing="0"/>
        <w:rPr>
          <w:rFonts w:ascii="Times New Roman" w:hAnsi="Times New Roman"/>
          <w:sz w:val="24"/>
          <w:szCs w:val="24"/>
        </w:rPr>
        <w:sectPr w:rsidR="007E27BA" w:rsidRPr="00EB0E13" w:rsidSect="00C9536E">
          <w:headerReference w:type="default" r:id="rId11"/>
          <w:pgSz w:w="12240" w:h="15840"/>
          <w:pgMar w:top="1440" w:right="1440" w:bottom="1440" w:left="1440" w:header="720" w:footer="720" w:gutter="0"/>
          <w:cols w:space="720"/>
          <w:docGrid w:linePitch="360"/>
        </w:sectPr>
      </w:pPr>
    </w:p>
    <w:p w:rsidR="007E27BA" w:rsidRPr="00EB0E13" w:rsidRDefault="007E27BA" w:rsidP="007E27BA">
      <w:pPr>
        <w:pStyle w:val="NormalWeb"/>
        <w:widowControl w:val="0"/>
        <w:spacing w:before="0" w:beforeAutospacing="0" w:after="120" w:afterAutospacing="0"/>
        <w:jc w:val="center"/>
        <w:rPr>
          <w:rFonts w:ascii="Times New Roman" w:hAnsi="Times New Roman"/>
          <w:b/>
          <w:sz w:val="24"/>
          <w:szCs w:val="24"/>
        </w:rPr>
      </w:pPr>
      <w:r w:rsidRPr="00EB0E13">
        <w:rPr>
          <w:rFonts w:ascii="Times New Roman" w:hAnsi="Times New Roman"/>
          <w:b/>
          <w:sz w:val="24"/>
          <w:szCs w:val="24"/>
        </w:rPr>
        <w:lastRenderedPageBreak/>
        <w:t>Round Two Instructions</w:t>
      </w:r>
    </w:p>
    <w:p w:rsidR="00E62230" w:rsidRDefault="00E62230" w:rsidP="00E62230">
      <w:pPr>
        <w:widowControl w:val="0"/>
        <w:spacing w:after="120"/>
        <w:rPr>
          <w:rFonts w:ascii="Times New Roman" w:hAnsi="Times New Roman"/>
          <w:b/>
          <w:bCs/>
        </w:rPr>
      </w:pPr>
      <w:r w:rsidRPr="00E62230">
        <w:rPr>
          <w:rFonts w:ascii="Times New Roman" w:hAnsi="Times New Roman"/>
          <w:b/>
          <w:bCs/>
        </w:rPr>
        <w:t xml:space="preserve">Welcome to Round </w:t>
      </w:r>
      <w:r>
        <w:rPr>
          <w:rFonts w:ascii="Times New Roman" w:hAnsi="Times New Roman"/>
          <w:b/>
          <w:bCs/>
        </w:rPr>
        <w:t>Two</w:t>
      </w:r>
      <w:r w:rsidRPr="00E62230">
        <w:rPr>
          <w:rFonts w:ascii="Times New Roman" w:hAnsi="Times New Roman"/>
          <w:b/>
          <w:bCs/>
        </w:rPr>
        <w:t xml:space="preserve"> of this online Delphi process on rating the quality of evidence in reviews of complex interventions.</w:t>
      </w:r>
    </w:p>
    <w:p w:rsidR="00223E73" w:rsidRPr="00223E73" w:rsidRDefault="00223E73" w:rsidP="00223E73">
      <w:pPr>
        <w:pStyle w:val="NormalWeb"/>
        <w:widowControl w:val="0"/>
        <w:spacing w:before="0" w:beforeAutospacing="0" w:after="120" w:afterAutospacing="0"/>
        <w:rPr>
          <w:rFonts w:ascii="Times New Roman" w:hAnsi="Times New Roman"/>
          <w:sz w:val="24"/>
          <w:szCs w:val="24"/>
        </w:rPr>
      </w:pPr>
      <w:r w:rsidRPr="00223E73">
        <w:rPr>
          <w:rFonts w:ascii="Times New Roman" w:hAnsi="Times New Roman"/>
          <w:sz w:val="24"/>
          <w:szCs w:val="24"/>
        </w:rPr>
        <w:t>For more information on how to participate in Round Two, please read the instructions below and watch </w:t>
      </w:r>
      <w:hyperlink r:id="rId12" w:tgtFrame="_blank" w:history="1">
        <w:r w:rsidRPr="00223E73">
          <w:rPr>
            <w:rStyle w:val="Hyperlink"/>
            <w:rFonts w:ascii="Times New Roman" w:hAnsi="Times New Roman"/>
            <w:sz w:val="24"/>
            <w:szCs w:val="24"/>
          </w:rPr>
          <w:t>this video on an example "Round Two" panel in ExpertLens</w:t>
        </w:r>
      </w:hyperlink>
      <w:r w:rsidRPr="00223E73">
        <w:rPr>
          <w:rFonts w:ascii="Times New Roman" w:hAnsi="Times New Roman"/>
          <w:sz w:val="24"/>
          <w:szCs w:val="24"/>
        </w:rPr>
        <w:t>.</w:t>
      </w:r>
    </w:p>
    <w:p w:rsidR="00223E73" w:rsidRPr="00223E73" w:rsidRDefault="00223E73" w:rsidP="00223E73">
      <w:pPr>
        <w:pStyle w:val="NormalWeb"/>
        <w:widowControl w:val="0"/>
        <w:spacing w:before="0" w:beforeAutospacing="0" w:after="120" w:afterAutospacing="0"/>
        <w:rPr>
          <w:rFonts w:ascii="Times New Roman" w:hAnsi="Times New Roman"/>
          <w:sz w:val="24"/>
          <w:szCs w:val="24"/>
        </w:rPr>
      </w:pPr>
      <w:r w:rsidRPr="00223E73">
        <w:rPr>
          <w:rFonts w:ascii="Times New Roman" w:hAnsi="Times New Roman"/>
          <w:b/>
          <w:bCs/>
          <w:sz w:val="24"/>
          <w:szCs w:val="24"/>
        </w:rPr>
        <w:t>Round One Feedback</w:t>
      </w:r>
    </w:p>
    <w:p w:rsidR="00223E73" w:rsidRPr="00223E73" w:rsidRDefault="00223E73" w:rsidP="00223E73">
      <w:pPr>
        <w:pStyle w:val="NormalWeb"/>
        <w:widowControl w:val="0"/>
        <w:spacing w:before="0" w:beforeAutospacing="0" w:after="120" w:afterAutospacing="0"/>
        <w:rPr>
          <w:rFonts w:ascii="Times New Roman" w:hAnsi="Times New Roman"/>
          <w:sz w:val="24"/>
          <w:szCs w:val="24"/>
        </w:rPr>
      </w:pPr>
      <w:r w:rsidRPr="00223E73">
        <w:rPr>
          <w:rFonts w:ascii="Times New Roman" w:hAnsi="Times New Roman"/>
          <w:sz w:val="24"/>
          <w:szCs w:val="24"/>
        </w:rPr>
        <w:t>On the following pages, you will see how your Round One responses compare to those of other participants' Round One responses. Each Round One question will show a graph with the following:</w:t>
      </w:r>
    </w:p>
    <w:p w:rsidR="00223E73" w:rsidRPr="00223E73" w:rsidRDefault="00223E73" w:rsidP="00032A05">
      <w:pPr>
        <w:pStyle w:val="NormalWeb"/>
        <w:widowControl w:val="0"/>
        <w:numPr>
          <w:ilvl w:val="0"/>
          <w:numId w:val="12"/>
        </w:numPr>
        <w:spacing w:before="0" w:beforeAutospacing="0" w:after="120" w:afterAutospacing="0"/>
        <w:rPr>
          <w:rFonts w:ascii="Times New Roman" w:hAnsi="Times New Roman"/>
          <w:sz w:val="24"/>
          <w:szCs w:val="24"/>
        </w:rPr>
      </w:pPr>
      <w:r w:rsidRPr="00223E73">
        <w:rPr>
          <w:rFonts w:ascii="Times New Roman" w:hAnsi="Times New Roman"/>
          <w:sz w:val="24"/>
          <w:szCs w:val="24"/>
        </w:rPr>
        <w:t>Yellow bars: percentage of participants who provided that answer in Round One (hover over each bar to view the number of participants)</w:t>
      </w:r>
    </w:p>
    <w:p w:rsidR="00223E73" w:rsidRPr="00223E73" w:rsidRDefault="00223E73" w:rsidP="00032A05">
      <w:pPr>
        <w:pStyle w:val="NormalWeb"/>
        <w:widowControl w:val="0"/>
        <w:numPr>
          <w:ilvl w:val="0"/>
          <w:numId w:val="12"/>
        </w:numPr>
        <w:spacing w:before="0" w:beforeAutospacing="0" w:after="120" w:afterAutospacing="0"/>
        <w:rPr>
          <w:rFonts w:ascii="Times New Roman" w:hAnsi="Times New Roman"/>
          <w:sz w:val="24"/>
          <w:szCs w:val="24"/>
        </w:rPr>
      </w:pPr>
      <w:r w:rsidRPr="00223E73">
        <w:rPr>
          <w:rFonts w:ascii="Times New Roman" w:hAnsi="Times New Roman"/>
          <w:sz w:val="24"/>
          <w:szCs w:val="24"/>
        </w:rPr>
        <w:t>Red dot: your answer (if you do not see a red dot, you did not answer this question in Round One)</w:t>
      </w:r>
    </w:p>
    <w:p w:rsidR="00223E73" w:rsidRPr="00223E73" w:rsidRDefault="00223E73" w:rsidP="00032A05">
      <w:pPr>
        <w:pStyle w:val="NormalWeb"/>
        <w:widowControl w:val="0"/>
        <w:numPr>
          <w:ilvl w:val="0"/>
          <w:numId w:val="12"/>
        </w:numPr>
        <w:spacing w:before="0" w:beforeAutospacing="0" w:after="120" w:afterAutospacing="0"/>
        <w:rPr>
          <w:rFonts w:ascii="Times New Roman" w:hAnsi="Times New Roman"/>
          <w:sz w:val="24"/>
          <w:szCs w:val="24"/>
        </w:rPr>
      </w:pPr>
      <w:r w:rsidRPr="00223E73">
        <w:rPr>
          <w:rFonts w:ascii="Times New Roman" w:hAnsi="Times New Roman"/>
          <w:sz w:val="24"/>
          <w:szCs w:val="24"/>
        </w:rPr>
        <w:t>Blue line: the group median (half of participants chose an answer that was above this value; the other half chose an answer that was equal to or below it)</w:t>
      </w:r>
    </w:p>
    <w:p w:rsidR="00223E73" w:rsidRPr="00223E73" w:rsidRDefault="00223E73" w:rsidP="00032A05">
      <w:pPr>
        <w:pStyle w:val="NormalWeb"/>
        <w:widowControl w:val="0"/>
        <w:numPr>
          <w:ilvl w:val="0"/>
          <w:numId w:val="12"/>
        </w:numPr>
        <w:spacing w:before="0" w:beforeAutospacing="0" w:after="120" w:afterAutospacing="0"/>
        <w:rPr>
          <w:rFonts w:ascii="Times New Roman" w:hAnsi="Times New Roman"/>
          <w:sz w:val="24"/>
          <w:szCs w:val="24"/>
        </w:rPr>
      </w:pPr>
      <w:r w:rsidRPr="00223E73">
        <w:rPr>
          <w:rFonts w:ascii="Times New Roman" w:hAnsi="Times New Roman"/>
          <w:sz w:val="24"/>
          <w:szCs w:val="24"/>
        </w:rPr>
        <w:t>Color-coded decision: text beneath each graph indicates whether participants overall rated a criterion as "of Limited Importance", "Important but not Critical", or "Critically Important"</w:t>
      </w:r>
    </w:p>
    <w:p w:rsidR="00223E73" w:rsidRPr="00223E73" w:rsidRDefault="00223E73" w:rsidP="00032A05">
      <w:pPr>
        <w:pStyle w:val="NormalWeb"/>
        <w:widowControl w:val="0"/>
        <w:numPr>
          <w:ilvl w:val="0"/>
          <w:numId w:val="12"/>
        </w:numPr>
        <w:spacing w:before="0" w:beforeAutospacing="0" w:after="120" w:afterAutospacing="0"/>
        <w:rPr>
          <w:rFonts w:ascii="Times New Roman" w:hAnsi="Times New Roman"/>
          <w:sz w:val="24"/>
          <w:szCs w:val="24"/>
        </w:rPr>
      </w:pPr>
      <w:r w:rsidRPr="00223E73">
        <w:rPr>
          <w:rFonts w:ascii="Times New Roman" w:hAnsi="Times New Roman"/>
          <w:sz w:val="24"/>
          <w:szCs w:val="24"/>
        </w:rPr>
        <w:t>Participants' comments: you have the ability to review both your and other participants' comments from Round One</w:t>
      </w:r>
    </w:p>
    <w:p w:rsidR="00223E73" w:rsidRPr="00223E73" w:rsidRDefault="00223E73" w:rsidP="00223E73">
      <w:pPr>
        <w:pStyle w:val="NormalWeb"/>
        <w:widowControl w:val="0"/>
        <w:spacing w:before="0" w:beforeAutospacing="0" w:after="120" w:afterAutospacing="0"/>
        <w:rPr>
          <w:rFonts w:ascii="Times New Roman" w:hAnsi="Times New Roman"/>
          <w:sz w:val="24"/>
          <w:szCs w:val="24"/>
        </w:rPr>
      </w:pPr>
      <w:r w:rsidRPr="00223E73">
        <w:rPr>
          <w:rFonts w:ascii="Times New Roman" w:hAnsi="Times New Roman"/>
          <w:b/>
          <w:bCs/>
          <w:sz w:val="24"/>
          <w:szCs w:val="24"/>
        </w:rPr>
        <w:t>Discuss Round One Responses with Other Participants</w:t>
      </w:r>
    </w:p>
    <w:p w:rsidR="00223E73" w:rsidRPr="00223E73" w:rsidRDefault="00223E73" w:rsidP="00223E73">
      <w:pPr>
        <w:pStyle w:val="NormalWeb"/>
        <w:widowControl w:val="0"/>
        <w:spacing w:before="0" w:beforeAutospacing="0" w:after="120" w:afterAutospacing="0"/>
        <w:rPr>
          <w:rFonts w:ascii="Times New Roman" w:hAnsi="Times New Roman"/>
          <w:sz w:val="24"/>
          <w:szCs w:val="24"/>
        </w:rPr>
      </w:pPr>
      <w:r w:rsidRPr="00223E73">
        <w:rPr>
          <w:rFonts w:ascii="Times New Roman" w:hAnsi="Times New Roman"/>
          <w:sz w:val="24"/>
          <w:szCs w:val="24"/>
        </w:rPr>
        <w:t>You have two ways to discuss your ideas and reactions to other participants' responses:</w:t>
      </w:r>
    </w:p>
    <w:p w:rsidR="00223E73" w:rsidRPr="00223E73" w:rsidRDefault="00223E73" w:rsidP="00032A05">
      <w:pPr>
        <w:pStyle w:val="NormalWeb"/>
        <w:widowControl w:val="0"/>
        <w:numPr>
          <w:ilvl w:val="0"/>
          <w:numId w:val="13"/>
        </w:numPr>
        <w:spacing w:before="0" w:beforeAutospacing="0" w:after="120" w:afterAutospacing="0"/>
        <w:rPr>
          <w:rFonts w:ascii="Times New Roman" w:hAnsi="Times New Roman"/>
          <w:sz w:val="24"/>
          <w:szCs w:val="24"/>
        </w:rPr>
      </w:pPr>
      <w:r w:rsidRPr="00223E73">
        <w:rPr>
          <w:rFonts w:ascii="Times New Roman" w:hAnsi="Times New Roman"/>
          <w:sz w:val="24"/>
          <w:szCs w:val="24"/>
        </w:rPr>
        <w:t>You can participate in discussion boards on "General Discussion Topics" at the top of each page.</w:t>
      </w:r>
    </w:p>
    <w:p w:rsidR="00223E73" w:rsidRPr="00223E73" w:rsidRDefault="00223E73" w:rsidP="00032A05">
      <w:pPr>
        <w:pStyle w:val="NormalWeb"/>
        <w:widowControl w:val="0"/>
        <w:numPr>
          <w:ilvl w:val="0"/>
          <w:numId w:val="13"/>
        </w:numPr>
        <w:spacing w:before="0" w:beforeAutospacing="0" w:after="120" w:afterAutospacing="0"/>
        <w:rPr>
          <w:rFonts w:ascii="Times New Roman" w:hAnsi="Times New Roman"/>
          <w:sz w:val="24"/>
          <w:szCs w:val="24"/>
        </w:rPr>
      </w:pPr>
      <w:r w:rsidRPr="00223E73">
        <w:rPr>
          <w:rFonts w:ascii="Times New Roman" w:hAnsi="Times New Roman"/>
          <w:sz w:val="24"/>
          <w:szCs w:val="24"/>
        </w:rPr>
        <w:t>You can respond to "Other Participants' Comments" on specific criteria from Round One.</w:t>
      </w:r>
    </w:p>
    <w:p w:rsidR="00223E73" w:rsidRPr="00223E73" w:rsidRDefault="00223E73" w:rsidP="00223E73">
      <w:pPr>
        <w:pStyle w:val="NormalWeb"/>
        <w:widowControl w:val="0"/>
        <w:spacing w:before="0" w:beforeAutospacing="0" w:after="120" w:afterAutospacing="0"/>
        <w:rPr>
          <w:rFonts w:ascii="Times New Roman" w:hAnsi="Times New Roman"/>
          <w:sz w:val="24"/>
          <w:szCs w:val="24"/>
        </w:rPr>
      </w:pPr>
      <w:r w:rsidRPr="00223E73">
        <w:rPr>
          <w:rFonts w:ascii="Times New Roman" w:hAnsi="Times New Roman"/>
          <w:sz w:val="24"/>
          <w:szCs w:val="24"/>
        </w:rPr>
        <w:t>These discussion boards are available to investigate any aspect of the responses you think might be important. For example, if your response is very different from others' responses, you may want to further explain your rationale. Or, you may want to ask other panel members about the reasons behind their responses. Your identity will remain concealed from all other participants throughout this discussion.</w:t>
      </w:r>
    </w:p>
    <w:p w:rsidR="00223E73" w:rsidRPr="00223E73" w:rsidRDefault="00223E73" w:rsidP="00223E73">
      <w:pPr>
        <w:pStyle w:val="NormalWeb"/>
        <w:widowControl w:val="0"/>
        <w:spacing w:before="0" w:beforeAutospacing="0" w:after="120" w:afterAutospacing="0"/>
        <w:rPr>
          <w:rFonts w:ascii="Times New Roman" w:hAnsi="Times New Roman"/>
          <w:sz w:val="24"/>
          <w:szCs w:val="24"/>
        </w:rPr>
      </w:pPr>
      <w:r w:rsidRPr="00223E73">
        <w:rPr>
          <w:rFonts w:ascii="Times New Roman" w:hAnsi="Times New Roman"/>
          <w:sz w:val="24"/>
          <w:szCs w:val="24"/>
        </w:rPr>
        <w:t>Because participants will be contributing comments at different times, we encourage you to check back regularly throughout Round Two.</w:t>
      </w:r>
    </w:p>
    <w:p w:rsidR="00B038CB" w:rsidRPr="00EB0E13" w:rsidRDefault="00B038CB" w:rsidP="00B038CB">
      <w:pPr>
        <w:pStyle w:val="NormalWeb"/>
        <w:widowControl w:val="0"/>
        <w:spacing w:before="0" w:beforeAutospacing="0" w:after="120" w:afterAutospacing="0"/>
        <w:rPr>
          <w:rFonts w:ascii="Times New Roman" w:hAnsi="Times New Roman"/>
          <w:sz w:val="24"/>
          <w:szCs w:val="24"/>
        </w:rPr>
      </w:pPr>
    </w:p>
    <w:p w:rsidR="00B038CB" w:rsidRPr="00EB0E13" w:rsidRDefault="00B038CB" w:rsidP="00594206">
      <w:pPr>
        <w:pStyle w:val="NormalWeb"/>
        <w:widowControl w:val="0"/>
        <w:spacing w:before="0" w:beforeAutospacing="0" w:after="120" w:afterAutospacing="0"/>
        <w:rPr>
          <w:rFonts w:ascii="Times New Roman" w:hAnsi="Times New Roman"/>
          <w:sz w:val="24"/>
          <w:szCs w:val="24"/>
        </w:rPr>
      </w:pPr>
    </w:p>
    <w:p w:rsidR="00D379BB" w:rsidRPr="00EB0E13" w:rsidRDefault="00D379BB" w:rsidP="00D379BB">
      <w:pPr>
        <w:pStyle w:val="NormalWeb"/>
        <w:widowControl w:val="0"/>
        <w:spacing w:before="0" w:beforeAutospacing="0" w:after="120" w:afterAutospacing="0"/>
        <w:rPr>
          <w:rFonts w:ascii="Times New Roman" w:hAnsi="Times New Roman"/>
          <w:sz w:val="24"/>
          <w:szCs w:val="24"/>
        </w:rPr>
      </w:pPr>
    </w:p>
    <w:p w:rsidR="0078140C" w:rsidRPr="00EB0E13" w:rsidRDefault="0078140C" w:rsidP="00AB2745">
      <w:pPr>
        <w:widowControl w:val="0"/>
        <w:spacing w:after="120"/>
        <w:rPr>
          <w:rFonts w:ascii="Times New Roman" w:hAnsi="Times New Roman"/>
          <w:b/>
          <w:bCs/>
        </w:rPr>
        <w:sectPr w:rsidR="0078140C" w:rsidRPr="00EB0E13" w:rsidSect="00C9536E">
          <w:headerReference w:type="default" r:id="rId13"/>
          <w:pgSz w:w="12240" w:h="15840"/>
          <w:pgMar w:top="1440" w:right="1440" w:bottom="1440" w:left="1440" w:header="720" w:footer="720" w:gutter="0"/>
          <w:cols w:space="720"/>
          <w:docGrid w:linePitch="360"/>
        </w:sectPr>
      </w:pPr>
    </w:p>
    <w:p w:rsidR="009C11B4" w:rsidRPr="00EB0E13" w:rsidRDefault="009C11B4" w:rsidP="009C11B4">
      <w:pPr>
        <w:pStyle w:val="NormalWeb"/>
        <w:widowControl w:val="0"/>
        <w:spacing w:before="0" w:beforeAutospacing="0" w:after="120" w:afterAutospacing="0"/>
        <w:jc w:val="center"/>
        <w:rPr>
          <w:rFonts w:ascii="Times New Roman" w:hAnsi="Times New Roman"/>
          <w:b/>
          <w:sz w:val="24"/>
          <w:szCs w:val="24"/>
        </w:rPr>
      </w:pPr>
      <w:r w:rsidRPr="00EB0E13">
        <w:rPr>
          <w:rFonts w:ascii="Times New Roman" w:hAnsi="Times New Roman"/>
          <w:b/>
          <w:sz w:val="24"/>
          <w:szCs w:val="24"/>
        </w:rPr>
        <w:lastRenderedPageBreak/>
        <w:t>Round Three Instructions</w:t>
      </w:r>
    </w:p>
    <w:p w:rsidR="00E62230" w:rsidRDefault="00E62230" w:rsidP="00E62230">
      <w:pPr>
        <w:widowControl w:val="0"/>
        <w:spacing w:after="120"/>
        <w:rPr>
          <w:rFonts w:ascii="Times New Roman" w:hAnsi="Times New Roman"/>
          <w:b/>
          <w:bCs/>
        </w:rPr>
      </w:pPr>
      <w:r w:rsidRPr="00E62230">
        <w:rPr>
          <w:rFonts w:ascii="Times New Roman" w:hAnsi="Times New Roman"/>
          <w:b/>
          <w:bCs/>
        </w:rPr>
        <w:t>Welcome to Round Three of this online Delphi process on rating the quality of evidence in reviews of complex interventions.</w:t>
      </w:r>
    </w:p>
    <w:p w:rsidR="00E62230" w:rsidRPr="00E62230" w:rsidRDefault="00E62230" w:rsidP="00E62230">
      <w:pPr>
        <w:widowControl w:val="0"/>
        <w:spacing w:after="120"/>
        <w:rPr>
          <w:rFonts w:ascii="Times New Roman" w:hAnsi="Times New Roman"/>
          <w:bCs/>
        </w:rPr>
      </w:pPr>
      <w:r w:rsidRPr="00E62230">
        <w:rPr>
          <w:rFonts w:ascii="Times New Roman" w:hAnsi="Times New Roman"/>
          <w:bCs/>
        </w:rPr>
        <w:t>For more information on how to participate in Round Three, please read the instructions below and watch </w:t>
      </w:r>
      <w:hyperlink r:id="rId14" w:tgtFrame="_blank" w:history="1">
        <w:r w:rsidRPr="00E62230">
          <w:rPr>
            <w:rStyle w:val="Hyperlink"/>
            <w:rFonts w:ascii="Times New Roman" w:hAnsi="Times New Roman"/>
            <w:bCs/>
          </w:rPr>
          <w:t>this video on an example "Round Three" panel in ExpertLens.</w:t>
        </w:r>
      </w:hyperlink>
    </w:p>
    <w:p w:rsidR="00E62230" w:rsidRPr="00E62230" w:rsidRDefault="00E62230" w:rsidP="00E62230">
      <w:pPr>
        <w:widowControl w:val="0"/>
        <w:spacing w:after="120"/>
        <w:rPr>
          <w:rFonts w:ascii="Times New Roman" w:hAnsi="Times New Roman"/>
          <w:bCs/>
        </w:rPr>
      </w:pPr>
      <w:r w:rsidRPr="00E62230">
        <w:rPr>
          <w:rFonts w:ascii="Times New Roman" w:hAnsi="Times New Roman"/>
          <w:b/>
          <w:bCs/>
        </w:rPr>
        <w:t>Your Task for This Round</w:t>
      </w:r>
    </w:p>
    <w:p w:rsidR="00E62230" w:rsidRPr="00E62230" w:rsidRDefault="00E62230" w:rsidP="00E62230">
      <w:pPr>
        <w:widowControl w:val="0"/>
        <w:spacing w:after="120"/>
        <w:rPr>
          <w:rFonts w:ascii="Times New Roman" w:hAnsi="Times New Roman"/>
          <w:bCs/>
        </w:rPr>
      </w:pPr>
      <w:r w:rsidRPr="00E62230">
        <w:rPr>
          <w:rFonts w:ascii="Times New Roman" w:hAnsi="Times New Roman"/>
          <w:bCs/>
        </w:rPr>
        <w:t>On the following pages, you will be able to review Round Two discussions and revise your Round One responses, if you wish to do so. While you can read Round Two discussion topics, please note that you will no longer be able to respond to them.</w:t>
      </w:r>
    </w:p>
    <w:p w:rsidR="00E62230" w:rsidRPr="00E62230" w:rsidRDefault="00E62230" w:rsidP="00E62230">
      <w:pPr>
        <w:widowControl w:val="0"/>
        <w:spacing w:after="120"/>
        <w:rPr>
          <w:rFonts w:ascii="Times New Roman" w:hAnsi="Times New Roman"/>
          <w:bCs/>
        </w:rPr>
      </w:pPr>
      <w:r w:rsidRPr="00E62230">
        <w:rPr>
          <w:rFonts w:ascii="Times New Roman" w:hAnsi="Times New Roman"/>
          <w:bCs/>
        </w:rPr>
        <w:t xml:space="preserve">As with Round One, you will see lists of criteria that </w:t>
      </w:r>
      <w:r w:rsidRPr="00E62230">
        <w:rPr>
          <w:rFonts w:ascii="Times New Roman" w:hAnsi="Times New Roman"/>
          <w:bCs/>
          <w:i/>
          <w:iCs/>
        </w:rPr>
        <w:t>could</w:t>
      </w:r>
      <w:r w:rsidRPr="00E62230">
        <w:rPr>
          <w:rFonts w:ascii="Times New Roman" w:hAnsi="Times New Roman"/>
          <w:bCs/>
        </w:rPr>
        <w:t xml:space="preserve"> be considered when rating the quality of a body of evidence in reviews of complex interventions.</w:t>
      </w:r>
    </w:p>
    <w:p w:rsidR="00E62230" w:rsidRPr="00E62230" w:rsidRDefault="00E62230" w:rsidP="00E62230">
      <w:pPr>
        <w:widowControl w:val="0"/>
        <w:spacing w:after="120"/>
        <w:rPr>
          <w:rFonts w:ascii="Times New Roman" w:hAnsi="Times New Roman"/>
          <w:bCs/>
        </w:rPr>
      </w:pPr>
      <w:r w:rsidRPr="00E62230">
        <w:rPr>
          <w:rFonts w:ascii="Times New Roman" w:hAnsi="Times New Roman"/>
          <w:bCs/>
        </w:rPr>
        <w:t xml:space="preserve">As a stakeholder in complex intervention research, we want you to rate the importance of considering each criterion for </w:t>
      </w:r>
      <w:r w:rsidRPr="00E62230">
        <w:rPr>
          <w:rFonts w:ascii="Times New Roman" w:hAnsi="Times New Roman"/>
          <w:bCs/>
          <w:i/>
          <w:iCs/>
        </w:rPr>
        <w:t>all</w:t>
      </w:r>
      <w:r w:rsidRPr="00E62230">
        <w:rPr>
          <w:rFonts w:ascii="Times New Roman" w:hAnsi="Times New Roman"/>
          <w:bCs/>
        </w:rPr>
        <w:t xml:space="preserve"> reviews of complex interventions.</w:t>
      </w:r>
    </w:p>
    <w:p w:rsidR="00E62230" w:rsidRPr="00E62230" w:rsidRDefault="00E62230" w:rsidP="00E62230">
      <w:pPr>
        <w:widowControl w:val="0"/>
        <w:spacing w:after="120"/>
        <w:rPr>
          <w:rFonts w:ascii="Times New Roman" w:hAnsi="Times New Roman"/>
          <w:bCs/>
        </w:rPr>
      </w:pPr>
      <w:r w:rsidRPr="00E62230">
        <w:rPr>
          <w:rFonts w:ascii="Times New Roman" w:hAnsi="Times New Roman"/>
          <w:b/>
          <w:bCs/>
        </w:rPr>
        <w:t>Using the Rating Scale and Comment Box</w:t>
      </w:r>
    </w:p>
    <w:p w:rsidR="00E62230" w:rsidRPr="00E62230" w:rsidRDefault="00E62230" w:rsidP="00E62230">
      <w:pPr>
        <w:widowControl w:val="0"/>
        <w:spacing w:after="120"/>
        <w:rPr>
          <w:rFonts w:ascii="Times New Roman" w:hAnsi="Times New Roman"/>
          <w:bCs/>
        </w:rPr>
      </w:pPr>
      <w:r w:rsidRPr="00E62230">
        <w:rPr>
          <w:rFonts w:ascii="Times New Roman" w:hAnsi="Times New Roman"/>
          <w:bCs/>
        </w:rPr>
        <w:t>We will ask you to rate each criterion on a scale from "1" ("Lower Importance") to "9" ("Higher Importance"). We will interpret your ratings as follows:</w:t>
      </w:r>
    </w:p>
    <w:p w:rsidR="00E62230" w:rsidRPr="00E62230" w:rsidRDefault="00E62230" w:rsidP="00032A05">
      <w:pPr>
        <w:widowControl w:val="0"/>
        <w:numPr>
          <w:ilvl w:val="0"/>
          <w:numId w:val="14"/>
        </w:numPr>
        <w:spacing w:after="120"/>
        <w:rPr>
          <w:rFonts w:ascii="Times New Roman" w:hAnsi="Times New Roman"/>
          <w:bCs/>
        </w:rPr>
      </w:pPr>
      <w:r w:rsidRPr="00E62230">
        <w:rPr>
          <w:rFonts w:ascii="Times New Roman" w:hAnsi="Times New Roman"/>
          <w:bCs/>
          <w:u w:val="single"/>
        </w:rPr>
        <w:t>Scores of 1-to-3</w:t>
      </w:r>
      <w:r w:rsidRPr="00E62230">
        <w:rPr>
          <w:rFonts w:ascii="Times New Roman" w:hAnsi="Times New Roman"/>
          <w:bCs/>
        </w:rPr>
        <w:t xml:space="preserve"> indicate that you believe a criterion is </w:t>
      </w:r>
      <w:r w:rsidRPr="00E62230">
        <w:rPr>
          <w:rFonts w:ascii="Times New Roman" w:hAnsi="Times New Roman"/>
          <w:bCs/>
          <w:i/>
          <w:iCs/>
          <w:u w:val="single"/>
        </w:rPr>
        <w:t xml:space="preserve">of limited importance </w:t>
      </w:r>
      <w:r w:rsidRPr="00E62230">
        <w:rPr>
          <w:rFonts w:ascii="Times New Roman" w:hAnsi="Times New Roman"/>
          <w:bCs/>
          <w:u w:val="single"/>
        </w:rPr>
        <w:t>to consider</w:t>
      </w:r>
      <w:r w:rsidRPr="00E62230">
        <w:rPr>
          <w:rFonts w:ascii="Times New Roman" w:hAnsi="Times New Roman"/>
          <w:bCs/>
        </w:rPr>
        <w:t xml:space="preserve"> when rating the quality of a body of evidence in reviews of complex interventions</w:t>
      </w:r>
    </w:p>
    <w:p w:rsidR="00E62230" w:rsidRPr="00E62230" w:rsidRDefault="00E62230" w:rsidP="00032A05">
      <w:pPr>
        <w:widowControl w:val="0"/>
        <w:numPr>
          <w:ilvl w:val="0"/>
          <w:numId w:val="14"/>
        </w:numPr>
        <w:spacing w:after="120"/>
        <w:rPr>
          <w:rFonts w:ascii="Times New Roman" w:hAnsi="Times New Roman"/>
          <w:bCs/>
        </w:rPr>
      </w:pPr>
      <w:r w:rsidRPr="00E62230">
        <w:rPr>
          <w:rFonts w:ascii="Times New Roman" w:hAnsi="Times New Roman"/>
          <w:bCs/>
          <w:u w:val="single"/>
        </w:rPr>
        <w:t>Scores of 4-to-6</w:t>
      </w:r>
      <w:r w:rsidRPr="00E62230">
        <w:rPr>
          <w:rFonts w:ascii="Times New Roman" w:hAnsi="Times New Roman"/>
          <w:bCs/>
        </w:rPr>
        <w:t xml:space="preserve"> indicate that you believe a criterion is </w:t>
      </w:r>
      <w:r w:rsidRPr="00E62230">
        <w:rPr>
          <w:rFonts w:ascii="Times New Roman" w:hAnsi="Times New Roman"/>
          <w:bCs/>
          <w:i/>
          <w:iCs/>
          <w:u w:val="single"/>
        </w:rPr>
        <w:t>important but not critical</w:t>
      </w:r>
      <w:r w:rsidRPr="00E62230">
        <w:rPr>
          <w:rFonts w:ascii="Times New Roman" w:hAnsi="Times New Roman"/>
          <w:bCs/>
          <w:u w:val="single"/>
        </w:rPr>
        <w:t xml:space="preserve"> to consider </w:t>
      </w:r>
      <w:r w:rsidRPr="00E62230">
        <w:rPr>
          <w:rFonts w:ascii="Times New Roman" w:hAnsi="Times New Roman"/>
          <w:bCs/>
        </w:rPr>
        <w:t>when rating the quality of a body of evidence in reviews of complex interventions</w:t>
      </w:r>
    </w:p>
    <w:p w:rsidR="00E62230" w:rsidRPr="00E62230" w:rsidRDefault="00E62230" w:rsidP="00032A05">
      <w:pPr>
        <w:widowControl w:val="0"/>
        <w:numPr>
          <w:ilvl w:val="0"/>
          <w:numId w:val="14"/>
        </w:numPr>
        <w:spacing w:after="120"/>
        <w:rPr>
          <w:rFonts w:ascii="Times New Roman" w:hAnsi="Times New Roman"/>
          <w:bCs/>
        </w:rPr>
      </w:pPr>
      <w:r w:rsidRPr="00E62230">
        <w:rPr>
          <w:rFonts w:ascii="Times New Roman" w:hAnsi="Times New Roman"/>
          <w:bCs/>
          <w:u w:val="single"/>
        </w:rPr>
        <w:t>Scores of 7-to-9</w:t>
      </w:r>
      <w:r w:rsidRPr="00E62230">
        <w:rPr>
          <w:rFonts w:ascii="Times New Roman" w:hAnsi="Times New Roman"/>
          <w:bCs/>
        </w:rPr>
        <w:t xml:space="preserve"> indicate that you believe a criterion is </w:t>
      </w:r>
      <w:r w:rsidRPr="00E62230">
        <w:rPr>
          <w:rFonts w:ascii="Times New Roman" w:hAnsi="Times New Roman"/>
          <w:bCs/>
          <w:i/>
          <w:iCs/>
          <w:u w:val="single"/>
        </w:rPr>
        <w:t>critically important</w:t>
      </w:r>
      <w:r w:rsidRPr="00E62230">
        <w:rPr>
          <w:rFonts w:ascii="Times New Roman" w:hAnsi="Times New Roman"/>
          <w:bCs/>
          <w:u w:val="single"/>
        </w:rPr>
        <w:t xml:space="preserve"> to consider </w:t>
      </w:r>
      <w:r w:rsidRPr="00E62230">
        <w:rPr>
          <w:rFonts w:ascii="Times New Roman" w:hAnsi="Times New Roman"/>
          <w:bCs/>
        </w:rPr>
        <w:t>when rating the quality of a body of evidence in reviews of complex interventions</w:t>
      </w:r>
    </w:p>
    <w:p w:rsidR="00E62230" w:rsidRPr="00E62230" w:rsidRDefault="00E62230" w:rsidP="00E62230">
      <w:pPr>
        <w:widowControl w:val="0"/>
        <w:spacing w:after="120"/>
        <w:rPr>
          <w:rFonts w:ascii="Times New Roman" w:hAnsi="Times New Roman"/>
          <w:bCs/>
        </w:rPr>
      </w:pPr>
      <w:r w:rsidRPr="00E62230">
        <w:rPr>
          <w:rFonts w:ascii="Times New Roman" w:hAnsi="Times New Roman"/>
          <w:bCs/>
        </w:rPr>
        <w:t>We encourage you to consider using the full range of the rating scale (from "1" to "9") across criteria and to use the comment boxes to briefly clarify your ratings.</w:t>
      </w:r>
    </w:p>
    <w:p w:rsidR="00AB2745" w:rsidRPr="00EB0E13" w:rsidRDefault="00AB2745" w:rsidP="00AB2745">
      <w:pPr>
        <w:widowControl w:val="0"/>
        <w:spacing w:after="120"/>
        <w:rPr>
          <w:rFonts w:ascii="Times New Roman" w:hAnsi="Times New Roman"/>
          <w:bCs/>
        </w:rPr>
      </w:pPr>
    </w:p>
    <w:p w:rsidR="0056275D" w:rsidRPr="00EB0E13" w:rsidRDefault="0056275D" w:rsidP="0056275D">
      <w:pPr>
        <w:widowControl w:val="0"/>
        <w:spacing w:after="120"/>
        <w:rPr>
          <w:rFonts w:ascii="Times New Roman" w:hAnsi="Times New Roman"/>
          <w:bCs/>
        </w:rPr>
      </w:pPr>
    </w:p>
    <w:p w:rsidR="006E1D2A" w:rsidRPr="00EB0E13" w:rsidRDefault="006E1D2A" w:rsidP="006E1D2A">
      <w:pPr>
        <w:widowControl w:val="0"/>
        <w:spacing w:after="120"/>
        <w:rPr>
          <w:rFonts w:ascii="Times New Roman" w:hAnsi="Times New Roman"/>
          <w:b/>
          <w:bCs/>
        </w:rPr>
      </w:pPr>
    </w:p>
    <w:p w:rsidR="00B451CC" w:rsidRPr="00EB0E13" w:rsidRDefault="00B451CC" w:rsidP="00AD7813">
      <w:pPr>
        <w:widowControl w:val="0"/>
        <w:spacing w:after="120"/>
        <w:jc w:val="center"/>
        <w:rPr>
          <w:rFonts w:ascii="Times New Roman" w:hAnsi="Times New Roman"/>
        </w:rPr>
        <w:sectPr w:rsidR="00B451CC" w:rsidRPr="00EB0E13" w:rsidSect="00C9536E">
          <w:headerReference w:type="default" r:id="rId15"/>
          <w:pgSz w:w="12240" w:h="15840"/>
          <w:pgMar w:top="1440" w:right="1440" w:bottom="1440" w:left="1440" w:header="720" w:footer="720" w:gutter="0"/>
          <w:cols w:space="720"/>
          <w:docGrid w:linePitch="360"/>
        </w:sectPr>
      </w:pPr>
    </w:p>
    <w:p w:rsidR="007E375D" w:rsidRPr="007E375D" w:rsidRDefault="007E375D" w:rsidP="007E375D">
      <w:pPr>
        <w:widowControl w:val="0"/>
        <w:spacing w:after="120"/>
        <w:rPr>
          <w:rFonts w:ascii="Times New Roman" w:hAnsi="Times New Roman"/>
          <w:b/>
          <w:bCs/>
        </w:rPr>
      </w:pPr>
      <w:r w:rsidRPr="007E375D">
        <w:rPr>
          <w:rFonts w:ascii="Times New Roman" w:hAnsi="Times New Roman"/>
          <w:b/>
          <w:bCs/>
        </w:rPr>
        <w:lastRenderedPageBreak/>
        <w:t>Initial Quality Rating: Study Design</w:t>
      </w:r>
    </w:p>
    <w:p w:rsidR="002954B6" w:rsidRPr="002954B6" w:rsidRDefault="002954B6" w:rsidP="002954B6">
      <w:pPr>
        <w:widowControl w:val="0"/>
        <w:spacing w:after="120"/>
        <w:rPr>
          <w:rFonts w:ascii="Times New Roman" w:hAnsi="Times New Roman"/>
        </w:rPr>
      </w:pPr>
      <w:r w:rsidRPr="002954B6">
        <w:rPr>
          <w:rFonts w:ascii="Times New Roman" w:hAnsi="Times New Roman"/>
        </w:rPr>
        <w:t>Many approaches for rating the quality of a body of evidence start with an "initial quality rating" (e.g., "low", "moderate", or "high") based on the design of the studies included in that body of evidence.</w:t>
      </w:r>
    </w:p>
    <w:p w:rsidR="00E6554A" w:rsidRPr="00EB0E13" w:rsidRDefault="002954B6" w:rsidP="00B451CC">
      <w:pPr>
        <w:widowControl w:val="0"/>
        <w:spacing w:after="120"/>
        <w:rPr>
          <w:rFonts w:ascii="Times New Roman" w:hAnsi="Times New Roman"/>
        </w:rPr>
      </w:pPr>
      <w:r w:rsidRPr="002954B6">
        <w:rPr>
          <w:rFonts w:ascii="Times New Roman" w:hAnsi="Times New Roman"/>
        </w:rPr>
        <w:t xml:space="preserve">We want you to rate the importance of each criterion below when assigning an initial rating for the quality of a body of evidence in </w:t>
      </w:r>
      <w:r w:rsidRPr="002954B6">
        <w:rPr>
          <w:rFonts w:ascii="Times New Roman" w:hAnsi="Times New Roman"/>
          <w:i/>
          <w:iCs/>
        </w:rPr>
        <w:t>all</w:t>
      </w:r>
      <w:r w:rsidRPr="002954B6">
        <w:rPr>
          <w:rFonts w:ascii="Times New Roman" w:hAnsi="Times New Roman"/>
        </w:rPr>
        <w:t xml:space="preserve"> reviews of complex interventions.</w:t>
      </w:r>
    </w:p>
    <w:p w:rsidR="00785304" w:rsidRDefault="00785304" w:rsidP="00032A05">
      <w:pPr>
        <w:pStyle w:val="ListParagraph"/>
        <w:widowControl w:val="0"/>
        <w:numPr>
          <w:ilvl w:val="0"/>
          <w:numId w:val="3"/>
        </w:numPr>
        <w:spacing w:after="120"/>
        <w:rPr>
          <w:rFonts w:ascii="Times New Roman" w:hAnsi="Times New Roman"/>
        </w:rPr>
      </w:pPr>
      <w:r w:rsidRPr="00785304">
        <w:rPr>
          <w:rFonts w:ascii="Times New Roman" w:hAnsi="Times New Roman"/>
        </w:rPr>
        <w:t>Randomized experimental studies</w:t>
      </w:r>
      <w:r>
        <w:rPr>
          <w:rFonts w:ascii="Times New Roman" w:hAnsi="Times New Roman"/>
        </w:rPr>
        <w:t>:</w:t>
      </w:r>
      <w:r w:rsidRPr="00785304">
        <w:t xml:space="preserve"> </w:t>
      </w:r>
      <w:r w:rsidRPr="00785304">
        <w:rPr>
          <w:rFonts w:ascii="Times New Roman" w:hAnsi="Times New Roman"/>
        </w:rPr>
        <w:t>An initial quality rating of "high" when the body of evidence consists of randomized controlled trials (RCTs)</w:t>
      </w:r>
    </w:p>
    <w:p w:rsidR="00785304" w:rsidRPr="00F01220" w:rsidRDefault="00F01220" w:rsidP="00032A05">
      <w:pPr>
        <w:pStyle w:val="ListParagraph"/>
        <w:widowControl w:val="0"/>
        <w:numPr>
          <w:ilvl w:val="0"/>
          <w:numId w:val="3"/>
        </w:numPr>
        <w:spacing w:after="120"/>
        <w:rPr>
          <w:rFonts w:ascii="Times New Roman" w:hAnsi="Times New Roman"/>
        </w:rPr>
      </w:pPr>
      <w:r w:rsidRPr="00F01220">
        <w:rPr>
          <w:rFonts w:ascii="Times New Roman" w:hAnsi="Times New Roman"/>
          <w:bCs/>
        </w:rPr>
        <w:t>Non-randomized experimental studies:</w:t>
      </w:r>
      <w:r>
        <w:rPr>
          <w:rFonts w:ascii="Times New Roman" w:hAnsi="Times New Roman"/>
          <w:bCs/>
        </w:rPr>
        <w:t xml:space="preserve"> </w:t>
      </w:r>
      <w:r w:rsidRPr="00F01220">
        <w:rPr>
          <w:rFonts w:ascii="Times New Roman" w:hAnsi="Times New Roman"/>
          <w:bCs/>
        </w:rPr>
        <w:t>An initial quality rating of "moderate" when the body of evidence consists of non-randomized experimental study designs (e.g., natural experiments, quasi-experimental studies)</w:t>
      </w:r>
    </w:p>
    <w:p w:rsidR="00F01220" w:rsidRDefault="00F01220" w:rsidP="00032A05">
      <w:pPr>
        <w:pStyle w:val="ListParagraph"/>
        <w:widowControl w:val="0"/>
        <w:numPr>
          <w:ilvl w:val="0"/>
          <w:numId w:val="3"/>
        </w:numPr>
        <w:spacing w:after="120"/>
        <w:rPr>
          <w:rFonts w:ascii="Times New Roman" w:hAnsi="Times New Roman"/>
        </w:rPr>
      </w:pPr>
      <w:r w:rsidRPr="00F01220">
        <w:rPr>
          <w:rFonts w:ascii="Times New Roman" w:hAnsi="Times New Roman"/>
        </w:rPr>
        <w:t>Non-experimental observational studies:</w:t>
      </w:r>
      <w:r>
        <w:rPr>
          <w:rFonts w:ascii="Times New Roman" w:hAnsi="Times New Roman"/>
        </w:rPr>
        <w:t xml:space="preserve"> </w:t>
      </w:r>
      <w:r w:rsidRPr="00F01220">
        <w:rPr>
          <w:rFonts w:ascii="Times New Roman" w:hAnsi="Times New Roman"/>
        </w:rPr>
        <w:t>An initial quality rating of "low" when the body of evidence consists of non-experimental observational studies (e.g., cohort design, case-control study)</w:t>
      </w:r>
    </w:p>
    <w:p w:rsidR="00F01220" w:rsidRPr="00F01220" w:rsidRDefault="00F01220" w:rsidP="00032A05">
      <w:pPr>
        <w:pStyle w:val="ListParagraph"/>
        <w:widowControl w:val="0"/>
        <w:numPr>
          <w:ilvl w:val="0"/>
          <w:numId w:val="3"/>
        </w:numPr>
        <w:spacing w:after="120"/>
        <w:rPr>
          <w:rFonts w:ascii="Times New Roman" w:hAnsi="Times New Roman"/>
        </w:rPr>
      </w:pPr>
      <w:r w:rsidRPr="00F01220">
        <w:rPr>
          <w:rFonts w:ascii="Times New Roman" w:hAnsi="Times New Roman"/>
        </w:rPr>
        <w:t>Same rating across all study designs:</w:t>
      </w:r>
      <w:r>
        <w:rPr>
          <w:rFonts w:ascii="Times New Roman" w:hAnsi="Times New Roman"/>
        </w:rPr>
        <w:t xml:space="preserve"> </w:t>
      </w:r>
      <w:r w:rsidRPr="00F01220">
        <w:rPr>
          <w:rFonts w:ascii="Times New Roman" w:hAnsi="Times New Roman"/>
        </w:rPr>
        <w:t>An initial rating of "high" for a body of evidence consisting of any type of study design</w:t>
      </w:r>
    </w:p>
    <w:p w:rsidR="00F01220" w:rsidRPr="00F01220" w:rsidRDefault="00F01220" w:rsidP="00032A05">
      <w:pPr>
        <w:pStyle w:val="ListParagraph"/>
        <w:widowControl w:val="0"/>
        <w:numPr>
          <w:ilvl w:val="0"/>
          <w:numId w:val="3"/>
        </w:numPr>
        <w:spacing w:after="120"/>
        <w:rPr>
          <w:rFonts w:ascii="Times New Roman" w:hAnsi="Times New Roman"/>
        </w:rPr>
        <w:sectPr w:rsidR="00F01220" w:rsidRPr="00F01220" w:rsidSect="00C9536E">
          <w:headerReference w:type="default" r:id="rId16"/>
          <w:pgSz w:w="12240" w:h="15840"/>
          <w:pgMar w:top="1440" w:right="1440" w:bottom="1440" w:left="1440" w:header="720" w:footer="720" w:gutter="0"/>
          <w:cols w:space="720"/>
          <w:docGrid w:linePitch="360"/>
        </w:sectPr>
      </w:pPr>
    </w:p>
    <w:p w:rsidR="005C6BE3" w:rsidRPr="005C6BE3" w:rsidRDefault="005C6BE3" w:rsidP="005C6BE3">
      <w:pPr>
        <w:pStyle w:val="NormalWeb"/>
        <w:widowControl w:val="0"/>
        <w:spacing w:before="0" w:beforeAutospacing="0" w:after="120" w:afterAutospacing="0"/>
        <w:rPr>
          <w:rFonts w:ascii="Times New Roman" w:hAnsi="Times New Roman"/>
          <w:b/>
          <w:bCs/>
          <w:sz w:val="24"/>
          <w:szCs w:val="24"/>
        </w:rPr>
      </w:pPr>
      <w:r w:rsidRPr="005C6BE3">
        <w:rPr>
          <w:rFonts w:ascii="Times New Roman" w:hAnsi="Times New Roman"/>
          <w:b/>
          <w:bCs/>
          <w:sz w:val="24"/>
          <w:szCs w:val="24"/>
        </w:rPr>
        <w:t>Downgrading the Initial Quality Rating: Limitations of Included Randomized Trials</w:t>
      </w:r>
    </w:p>
    <w:p w:rsidR="00081765" w:rsidRPr="00081765" w:rsidRDefault="00081765" w:rsidP="00081765">
      <w:pPr>
        <w:pStyle w:val="NormalWeb"/>
        <w:widowControl w:val="0"/>
        <w:spacing w:before="0" w:beforeAutospacing="0" w:after="120" w:afterAutospacing="0"/>
        <w:rPr>
          <w:rFonts w:ascii="Times New Roman" w:hAnsi="Times New Roman"/>
          <w:sz w:val="24"/>
          <w:szCs w:val="24"/>
        </w:rPr>
      </w:pPr>
      <w:r w:rsidRPr="00081765">
        <w:rPr>
          <w:rFonts w:ascii="Times New Roman" w:hAnsi="Times New Roman"/>
          <w:sz w:val="24"/>
          <w:szCs w:val="24"/>
        </w:rPr>
        <w:t>After assigning an initial rating for the quality of a body of evidence, many approaches assess criteria related to factors that could "downgrade" the initial quality rating (e.g., from "high" to "low").</w:t>
      </w:r>
    </w:p>
    <w:p w:rsidR="00081765" w:rsidRPr="00081765" w:rsidRDefault="00081765" w:rsidP="00081765">
      <w:pPr>
        <w:pStyle w:val="NormalWeb"/>
        <w:widowControl w:val="0"/>
        <w:spacing w:before="0" w:beforeAutospacing="0" w:after="120" w:afterAutospacing="0"/>
        <w:rPr>
          <w:rFonts w:ascii="Times New Roman" w:hAnsi="Times New Roman"/>
          <w:sz w:val="24"/>
          <w:szCs w:val="24"/>
        </w:rPr>
      </w:pPr>
      <w:r w:rsidRPr="00081765">
        <w:rPr>
          <w:rFonts w:ascii="Times New Roman" w:hAnsi="Times New Roman"/>
          <w:sz w:val="24"/>
          <w:szCs w:val="24"/>
        </w:rPr>
        <w:t xml:space="preserve">This page lists criteria related to downgrading the initial quality rating based on </w:t>
      </w:r>
      <w:r w:rsidRPr="00081765">
        <w:rPr>
          <w:rFonts w:ascii="Times New Roman" w:hAnsi="Times New Roman"/>
          <w:sz w:val="24"/>
          <w:szCs w:val="24"/>
          <w:u w:val="single"/>
        </w:rPr>
        <w:t>methodological limitations of randomized controlled trials (RCTs) included in the review</w:t>
      </w:r>
      <w:r w:rsidRPr="00081765">
        <w:rPr>
          <w:rFonts w:ascii="Times New Roman" w:hAnsi="Times New Roman"/>
          <w:sz w:val="24"/>
          <w:szCs w:val="24"/>
        </w:rPr>
        <w:t>.</w:t>
      </w:r>
    </w:p>
    <w:p w:rsidR="005C6BE3" w:rsidRPr="00081765" w:rsidRDefault="00081765" w:rsidP="005C6BE3">
      <w:pPr>
        <w:pStyle w:val="NormalWeb"/>
        <w:widowControl w:val="0"/>
        <w:spacing w:before="0" w:beforeAutospacing="0" w:after="120" w:afterAutospacing="0"/>
        <w:rPr>
          <w:rFonts w:ascii="Times New Roman" w:hAnsi="Times New Roman"/>
          <w:sz w:val="24"/>
          <w:szCs w:val="24"/>
        </w:rPr>
      </w:pPr>
      <w:r w:rsidRPr="00081765">
        <w:rPr>
          <w:rFonts w:ascii="Times New Roman" w:hAnsi="Times New Roman"/>
          <w:sz w:val="24"/>
          <w:szCs w:val="24"/>
        </w:rPr>
        <w:t xml:space="preserve">We want you to rate the importance of each criterion </w:t>
      </w:r>
      <w:r w:rsidR="009A3570">
        <w:rPr>
          <w:rFonts w:ascii="Times New Roman" w:hAnsi="Times New Roman"/>
          <w:sz w:val="24"/>
          <w:szCs w:val="24"/>
        </w:rPr>
        <w:t>for</w:t>
      </w:r>
      <w:r w:rsidRPr="00081765">
        <w:rPr>
          <w:rFonts w:ascii="Times New Roman" w:hAnsi="Times New Roman"/>
          <w:sz w:val="24"/>
          <w:szCs w:val="24"/>
        </w:rPr>
        <w:t xml:space="preserve"> considering whether to downgrade the initial quality of the body of evidence for </w:t>
      </w:r>
      <w:r w:rsidRPr="00081765">
        <w:rPr>
          <w:rFonts w:ascii="Times New Roman" w:hAnsi="Times New Roman"/>
          <w:i/>
          <w:iCs/>
          <w:sz w:val="24"/>
          <w:szCs w:val="24"/>
        </w:rPr>
        <w:t>all</w:t>
      </w:r>
      <w:r w:rsidRPr="00081765">
        <w:rPr>
          <w:rFonts w:ascii="Times New Roman" w:hAnsi="Times New Roman"/>
          <w:sz w:val="24"/>
          <w:szCs w:val="24"/>
        </w:rPr>
        <w:t xml:space="preserve"> reviews of complex interventions</w:t>
      </w:r>
      <w:r w:rsidR="005C6BE3" w:rsidRPr="00081765">
        <w:rPr>
          <w:rFonts w:ascii="Times New Roman" w:hAnsi="Times New Roman"/>
          <w:sz w:val="24"/>
          <w:szCs w:val="24"/>
        </w:rPr>
        <w:t>.</w:t>
      </w:r>
    </w:p>
    <w:p w:rsidR="00712332" w:rsidRPr="005C6BE3" w:rsidRDefault="005C6BE3" w:rsidP="00032A05">
      <w:pPr>
        <w:pStyle w:val="ListParagraph"/>
        <w:widowControl w:val="0"/>
        <w:numPr>
          <w:ilvl w:val="0"/>
          <w:numId w:val="15"/>
        </w:numPr>
        <w:spacing w:after="120"/>
        <w:rPr>
          <w:rFonts w:ascii="Times New Roman" w:hAnsi="Times New Roman"/>
          <w:b/>
          <w:bCs/>
        </w:rPr>
      </w:pPr>
      <w:r w:rsidRPr="005C6BE3">
        <w:rPr>
          <w:rFonts w:ascii="Times New Roman" w:hAnsi="Times New Roman"/>
        </w:rPr>
        <w:t>Allocation concealment:</w:t>
      </w:r>
      <w:r>
        <w:rPr>
          <w:rFonts w:ascii="Times New Roman" w:hAnsi="Times New Roman"/>
        </w:rPr>
        <w:t xml:space="preserve"> </w:t>
      </w:r>
      <w:r w:rsidRPr="005C6BE3">
        <w:rPr>
          <w:rFonts w:ascii="Times New Roman" w:hAnsi="Times New Roman"/>
        </w:rPr>
        <w:t>Whether those enrolling participants are aware of the group (or period in a crossover trial) to which the next enrolled participant will be allocated (e.g. allocation by day of week, birth date, chart number, etc.)</w:t>
      </w:r>
    </w:p>
    <w:p w:rsidR="005C6BE3" w:rsidRDefault="005C6BE3" w:rsidP="00032A05">
      <w:pPr>
        <w:pStyle w:val="ListParagraph"/>
        <w:widowControl w:val="0"/>
        <w:numPr>
          <w:ilvl w:val="0"/>
          <w:numId w:val="15"/>
        </w:numPr>
        <w:spacing w:after="120"/>
        <w:rPr>
          <w:rFonts w:ascii="Times New Roman" w:hAnsi="Times New Roman"/>
          <w:bCs/>
        </w:rPr>
      </w:pPr>
      <w:r w:rsidRPr="005C6BE3">
        <w:rPr>
          <w:rFonts w:ascii="Times New Roman" w:hAnsi="Times New Roman"/>
          <w:bCs/>
        </w:rPr>
        <w:t>Blinding intervention providers: Whether providers of the intervention are aware of the arm to which participants have been allocated</w:t>
      </w:r>
    </w:p>
    <w:p w:rsidR="00FB3ECC" w:rsidRDefault="005C6BE3" w:rsidP="00032A05">
      <w:pPr>
        <w:pStyle w:val="ListParagraph"/>
        <w:widowControl w:val="0"/>
        <w:numPr>
          <w:ilvl w:val="0"/>
          <w:numId w:val="15"/>
        </w:numPr>
        <w:spacing w:after="120"/>
        <w:rPr>
          <w:rFonts w:ascii="Times New Roman" w:hAnsi="Times New Roman"/>
          <w:bCs/>
        </w:rPr>
      </w:pPr>
      <w:r w:rsidRPr="005C6BE3">
        <w:rPr>
          <w:rFonts w:ascii="Times New Roman" w:hAnsi="Times New Roman"/>
          <w:bCs/>
        </w:rPr>
        <w:t>Blinding intervention recipients: Whether recipients of the intervention are aware of the arm to which they have been allocated</w:t>
      </w:r>
    </w:p>
    <w:p w:rsidR="005C6BE3" w:rsidRDefault="005C6BE3" w:rsidP="00032A05">
      <w:pPr>
        <w:pStyle w:val="ListParagraph"/>
        <w:widowControl w:val="0"/>
        <w:numPr>
          <w:ilvl w:val="0"/>
          <w:numId w:val="15"/>
        </w:numPr>
        <w:spacing w:after="120"/>
        <w:rPr>
          <w:rFonts w:ascii="Times New Roman" w:hAnsi="Times New Roman"/>
          <w:bCs/>
        </w:rPr>
      </w:pPr>
      <w:r w:rsidRPr="005C6BE3">
        <w:rPr>
          <w:rFonts w:ascii="Times New Roman" w:hAnsi="Times New Roman"/>
          <w:bCs/>
        </w:rPr>
        <w:t>Blinding outcome assessors:</w:t>
      </w:r>
      <w:r>
        <w:rPr>
          <w:rFonts w:ascii="Times New Roman" w:hAnsi="Times New Roman"/>
          <w:bCs/>
        </w:rPr>
        <w:t xml:space="preserve"> </w:t>
      </w:r>
      <w:r w:rsidRPr="005C6BE3">
        <w:rPr>
          <w:rFonts w:ascii="Times New Roman" w:hAnsi="Times New Roman"/>
          <w:bCs/>
        </w:rPr>
        <w:t>Whether those assessing outcomes are aware of the arm to which participants have been allocated</w:t>
      </w:r>
    </w:p>
    <w:p w:rsidR="005C6BE3" w:rsidRDefault="005C6BE3" w:rsidP="00032A05">
      <w:pPr>
        <w:pStyle w:val="ListParagraph"/>
        <w:widowControl w:val="0"/>
        <w:numPr>
          <w:ilvl w:val="0"/>
          <w:numId w:val="15"/>
        </w:numPr>
        <w:spacing w:after="120"/>
        <w:rPr>
          <w:rFonts w:ascii="Times New Roman" w:hAnsi="Times New Roman"/>
          <w:bCs/>
        </w:rPr>
      </w:pPr>
      <w:r w:rsidRPr="005C6BE3">
        <w:rPr>
          <w:rFonts w:ascii="Times New Roman" w:hAnsi="Times New Roman"/>
          <w:bCs/>
        </w:rPr>
        <w:t>Blinding data analysts:</w:t>
      </w:r>
      <w:r>
        <w:rPr>
          <w:rFonts w:ascii="Times New Roman" w:hAnsi="Times New Roman"/>
          <w:bCs/>
        </w:rPr>
        <w:t xml:space="preserve"> </w:t>
      </w:r>
      <w:r w:rsidRPr="005C6BE3">
        <w:rPr>
          <w:rFonts w:ascii="Times New Roman" w:hAnsi="Times New Roman"/>
          <w:bCs/>
        </w:rPr>
        <w:t>Whether those analyzing data are aware of the arm to which participants have been allocated</w:t>
      </w:r>
    </w:p>
    <w:p w:rsidR="005C6BE3" w:rsidRDefault="005C6BE3" w:rsidP="00032A05">
      <w:pPr>
        <w:pStyle w:val="ListParagraph"/>
        <w:widowControl w:val="0"/>
        <w:numPr>
          <w:ilvl w:val="0"/>
          <w:numId w:val="15"/>
        </w:numPr>
        <w:spacing w:after="120"/>
        <w:rPr>
          <w:rFonts w:ascii="Times New Roman" w:hAnsi="Times New Roman"/>
          <w:bCs/>
        </w:rPr>
      </w:pPr>
      <w:r w:rsidRPr="005C6BE3">
        <w:rPr>
          <w:rFonts w:ascii="Times New Roman" w:hAnsi="Times New Roman"/>
          <w:bCs/>
        </w:rPr>
        <w:t>Participant attrition:</w:t>
      </w:r>
      <w:r>
        <w:rPr>
          <w:rFonts w:ascii="Times New Roman" w:hAnsi="Times New Roman"/>
          <w:bCs/>
        </w:rPr>
        <w:t xml:space="preserve"> </w:t>
      </w:r>
      <w:r w:rsidRPr="005C6BE3">
        <w:rPr>
          <w:rFonts w:ascii="Times New Roman" w:hAnsi="Times New Roman"/>
          <w:bCs/>
        </w:rPr>
        <w:t>Whether there is a significant amount of participant loss to follow-up and inadequacy of analytic methods for dealing with participant loss to follow-up</w:t>
      </w:r>
    </w:p>
    <w:p w:rsidR="005C6BE3" w:rsidRDefault="00FB493C" w:rsidP="00032A05">
      <w:pPr>
        <w:pStyle w:val="ListParagraph"/>
        <w:widowControl w:val="0"/>
        <w:numPr>
          <w:ilvl w:val="0"/>
          <w:numId w:val="15"/>
        </w:numPr>
        <w:spacing w:after="120"/>
        <w:rPr>
          <w:rFonts w:ascii="Times New Roman" w:hAnsi="Times New Roman"/>
          <w:bCs/>
        </w:rPr>
      </w:pPr>
      <w:r w:rsidRPr="00FB493C">
        <w:rPr>
          <w:rFonts w:ascii="Times New Roman" w:hAnsi="Times New Roman"/>
          <w:bCs/>
        </w:rPr>
        <w:t>Selective outcome reporting:</w:t>
      </w:r>
      <w:r>
        <w:rPr>
          <w:rFonts w:ascii="Times New Roman" w:hAnsi="Times New Roman"/>
          <w:bCs/>
        </w:rPr>
        <w:t xml:space="preserve"> </w:t>
      </w:r>
      <w:r w:rsidRPr="00FB493C">
        <w:rPr>
          <w:rFonts w:ascii="Times New Roman" w:hAnsi="Times New Roman"/>
          <w:bCs/>
        </w:rPr>
        <w:t>Whether there is incomplete or absent reporting of some outcomes and not others on the basis of the results</w:t>
      </w:r>
    </w:p>
    <w:p w:rsidR="00FB493C" w:rsidRDefault="00630005" w:rsidP="00032A05">
      <w:pPr>
        <w:pStyle w:val="ListParagraph"/>
        <w:widowControl w:val="0"/>
        <w:numPr>
          <w:ilvl w:val="0"/>
          <w:numId w:val="15"/>
        </w:numPr>
        <w:spacing w:after="120"/>
        <w:rPr>
          <w:rFonts w:ascii="Times New Roman" w:hAnsi="Times New Roman"/>
          <w:bCs/>
        </w:rPr>
      </w:pPr>
      <w:r w:rsidRPr="00630005">
        <w:rPr>
          <w:rFonts w:ascii="Times New Roman" w:hAnsi="Times New Roman"/>
          <w:bCs/>
        </w:rPr>
        <w:t>Stopping study early for benefit:</w:t>
      </w:r>
      <w:r>
        <w:rPr>
          <w:rFonts w:ascii="Times New Roman" w:hAnsi="Times New Roman"/>
          <w:bCs/>
        </w:rPr>
        <w:t xml:space="preserve"> </w:t>
      </w:r>
      <w:r w:rsidRPr="00630005">
        <w:rPr>
          <w:rFonts w:ascii="Times New Roman" w:hAnsi="Times New Roman"/>
          <w:bCs/>
        </w:rPr>
        <w:t>Whether studies have been ended early when beneficial results were found in interim analyses</w:t>
      </w:r>
    </w:p>
    <w:p w:rsidR="00630005" w:rsidRDefault="0075381D" w:rsidP="00032A05">
      <w:pPr>
        <w:pStyle w:val="ListParagraph"/>
        <w:widowControl w:val="0"/>
        <w:numPr>
          <w:ilvl w:val="0"/>
          <w:numId w:val="15"/>
        </w:numPr>
        <w:spacing w:after="120"/>
        <w:rPr>
          <w:rFonts w:ascii="Times New Roman" w:hAnsi="Times New Roman"/>
          <w:bCs/>
        </w:rPr>
      </w:pPr>
      <w:r w:rsidRPr="0075381D">
        <w:rPr>
          <w:rFonts w:ascii="Times New Roman" w:hAnsi="Times New Roman"/>
          <w:bCs/>
        </w:rPr>
        <w:t>Quality of outcome measures:</w:t>
      </w:r>
      <w:r>
        <w:rPr>
          <w:rFonts w:ascii="Times New Roman" w:hAnsi="Times New Roman"/>
          <w:bCs/>
        </w:rPr>
        <w:t xml:space="preserve"> </w:t>
      </w:r>
      <w:r w:rsidRPr="0075381D">
        <w:rPr>
          <w:rFonts w:ascii="Times New Roman" w:hAnsi="Times New Roman"/>
          <w:bCs/>
        </w:rPr>
        <w:t>Whether studies used outcome measures with low validity and/or reliability to assess intervention effects</w:t>
      </w:r>
    </w:p>
    <w:p w:rsidR="0075381D" w:rsidRDefault="00A8728B" w:rsidP="00032A05">
      <w:pPr>
        <w:pStyle w:val="ListParagraph"/>
        <w:widowControl w:val="0"/>
        <w:numPr>
          <w:ilvl w:val="0"/>
          <w:numId w:val="15"/>
        </w:numPr>
        <w:spacing w:after="120"/>
        <w:rPr>
          <w:rFonts w:ascii="Times New Roman" w:hAnsi="Times New Roman"/>
          <w:bCs/>
        </w:rPr>
      </w:pPr>
      <w:r w:rsidRPr="00A8728B">
        <w:rPr>
          <w:rFonts w:ascii="Times New Roman" w:hAnsi="Times New Roman"/>
          <w:bCs/>
        </w:rPr>
        <w:t>Fidelity of intervention implementation: Whether there were deviations in intervention implementation from what was intended</w:t>
      </w:r>
    </w:p>
    <w:p w:rsidR="00A8728B" w:rsidRPr="00A8728B" w:rsidRDefault="00A8728B" w:rsidP="00A8728B">
      <w:pPr>
        <w:widowControl w:val="0"/>
        <w:spacing w:after="120"/>
        <w:rPr>
          <w:rFonts w:ascii="Times New Roman" w:hAnsi="Times New Roman"/>
          <w:bCs/>
        </w:rPr>
      </w:pPr>
    </w:p>
    <w:p w:rsidR="005C6BE3" w:rsidRDefault="005C6BE3" w:rsidP="005C6BE3">
      <w:pPr>
        <w:widowControl w:val="0"/>
        <w:spacing w:after="120"/>
        <w:ind w:left="360"/>
        <w:rPr>
          <w:rFonts w:ascii="Times New Roman" w:hAnsi="Times New Roman"/>
          <w:bCs/>
        </w:rPr>
      </w:pPr>
    </w:p>
    <w:p w:rsidR="005C6BE3" w:rsidRPr="005C6BE3" w:rsidRDefault="005C6BE3" w:rsidP="005C6BE3">
      <w:pPr>
        <w:widowControl w:val="0"/>
        <w:spacing w:after="120"/>
        <w:ind w:left="360"/>
        <w:rPr>
          <w:rFonts w:ascii="Times New Roman" w:hAnsi="Times New Roman"/>
          <w:bCs/>
        </w:rPr>
        <w:sectPr w:rsidR="005C6BE3" w:rsidRPr="005C6BE3" w:rsidSect="00C9536E">
          <w:pgSz w:w="12240" w:h="15840"/>
          <w:pgMar w:top="1440" w:right="1440" w:bottom="1440" w:left="1440" w:header="720" w:footer="720" w:gutter="0"/>
          <w:cols w:space="720"/>
          <w:docGrid w:linePitch="360"/>
        </w:sectPr>
      </w:pPr>
    </w:p>
    <w:p w:rsidR="007646A8" w:rsidRPr="007646A8" w:rsidRDefault="007646A8" w:rsidP="007646A8">
      <w:pPr>
        <w:widowControl w:val="0"/>
        <w:spacing w:after="120"/>
        <w:rPr>
          <w:rFonts w:ascii="Times New Roman" w:hAnsi="Times New Roman"/>
          <w:b/>
          <w:bCs/>
        </w:rPr>
      </w:pPr>
      <w:r w:rsidRPr="007646A8">
        <w:rPr>
          <w:rFonts w:ascii="Times New Roman" w:hAnsi="Times New Roman"/>
          <w:b/>
          <w:bCs/>
        </w:rPr>
        <w:t>Downgrading the Initial Quality Rating: Limitations of Included Non-Randomized Studies</w:t>
      </w:r>
    </w:p>
    <w:p w:rsidR="002D3779" w:rsidRPr="002D3779" w:rsidRDefault="002D3779" w:rsidP="002D3779">
      <w:pPr>
        <w:widowControl w:val="0"/>
        <w:spacing w:after="120"/>
        <w:rPr>
          <w:rFonts w:ascii="Times New Roman" w:hAnsi="Times New Roman"/>
        </w:rPr>
      </w:pPr>
      <w:r w:rsidRPr="002D3779">
        <w:rPr>
          <w:rFonts w:ascii="Times New Roman" w:hAnsi="Times New Roman"/>
        </w:rPr>
        <w:t>After assigning an initial rating for the quality of a body of evidence, many approaches assess criteria related to factors that could "downgrade" the initial quality rating (e.g., from "high" to "low").</w:t>
      </w:r>
    </w:p>
    <w:p w:rsidR="002D3779" w:rsidRPr="002D3779" w:rsidRDefault="002D3779" w:rsidP="002D3779">
      <w:pPr>
        <w:widowControl w:val="0"/>
        <w:spacing w:after="120"/>
        <w:rPr>
          <w:rFonts w:ascii="Times New Roman" w:hAnsi="Times New Roman"/>
        </w:rPr>
      </w:pPr>
      <w:r w:rsidRPr="002D3779">
        <w:rPr>
          <w:rFonts w:ascii="Times New Roman" w:hAnsi="Times New Roman"/>
        </w:rPr>
        <w:t xml:space="preserve">This page lists criteria related to downgrading the initial quality rating based on </w:t>
      </w:r>
      <w:r w:rsidRPr="002D3779">
        <w:rPr>
          <w:rFonts w:ascii="Times New Roman" w:hAnsi="Times New Roman"/>
          <w:u w:val="single"/>
        </w:rPr>
        <w:t>methodological limitations of non-randomized studies included in the review</w:t>
      </w:r>
      <w:r w:rsidRPr="002D3779">
        <w:rPr>
          <w:rFonts w:ascii="Times New Roman" w:hAnsi="Times New Roman"/>
        </w:rPr>
        <w:t>.</w:t>
      </w:r>
    </w:p>
    <w:p w:rsidR="00583ECD" w:rsidRPr="00EB0E13" w:rsidRDefault="002D3779" w:rsidP="00583ECD">
      <w:pPr>
        <w:widowControl w:val="0"/>
        <w:spacing w:after="120"/>
        <w:rPr>
          <w:rFonts w:ascii="Times New Roman" w:hAnsi="Times New Roman"/>
        </w:rPr>
      </w:pPr>
      <w:r w:rsidRPr="002D3779">
        <w:rPr>
          <w:rFonts w:ascii="Times New Roman" w:hAnsi="Times New Roman"/>
        </w:rPr>
        <w:t xml:space="preserve">We want you to rate the importance of each criterion </w:t>
      </w:r>
      <w:r w:rsidR="009A3570">
        <w:rPr>
          <w:rFonts w:ascii="Times New Roman" w:hAnsi="Times New Roman"/>
        </w:rPr>
        <w:t>for</w:t>
      </w:r>
      <w:r w:rsidR="009A3570" w:rsidRPr="00081765">
        <w:rPr>
          <w:rFonts w:ascii="Times New Roman" w:hAnsi="Times New Roman"/>
        </w:rPr>
        <w:t xml:space="preserve"> </w:t>
      </w:r>
      <w:r w:rsidRPr="002D3779">
        <w:rPr>
          <w:rFonts w:ascii="Times New Roman" w:hAnsi="Times New Roman"/>
        </w:rPr>
        <w:t xml:space="preserve">considering whether to downgrade the initial quality of the body of evidence for </w:t>
      </w:r>
      <w:r w:rsidRPr="002D3779">
        <w:rPr>
          <w:rFonts w:ascii="Times New Roman" w:hAnsi="Times New Roman"/>
          <w:i/>
          <w:iCs/>
        </w:rPr>
        <w:t>all</w:t>
      </w:r>
      <w:r w:rsidRPr="002D3779">
        <w:rPr>
          <w:rFonts w:ascii="Times New Roman" w:hAnsi="Times New Roman"/>
        </w:rPr>
        <w:t xml:space="preserve"> reviews of complex interventions</w:t>
      </w:r>
      <w:r w:rsidR="007646A8" w:rsidRPr="007646A8">
        <w:rPr>
          <w:rFonts w:ascii="Times New Roman" w:hAnsi="Times New Roman"/>
        </w:rPr>
        <w:t>.</w:t>
      </w:r>
    </w:p>
    <w:p w:rsidR="004F4EEC" w:rsidRDefault="00B70333" w:rsidP="00032A05">
      <w:pPr>
        <w:pStyle w:val="NormalWeb"/>
        <w:widowControl w:val="0"/>
        <w:numPr>
          <w:ilvl w:val="0"/>
          <w:numId w:val="16"/>
        </w:numPr>
        <w:spacing w:after="120"/>
        <w:rPr>
          <w:rFonts w:ascii="Times New Roman" w:hAnsi="Times New Roman"/>
          <w:sz w:val="24"/>
          <w:szCs w:val="24"/>
        </w:rPr>
      </w:pPr>
      <w:r w:rsidRPr="00B70333">
        <w:rPr>
          <w:rFonts w:ascii="Times New Roman" w:hAnsi="Times New Roman"/>
          <w:sz w:val="24"/>
          <w:szCs w:val="24"/>
        </w:rPr>
        <w:t>Confounding</w:t>
      </w:r>
      <w:r>
        <w:rPr>
          <w:rFonts w:ascii="Times New Roman" w:hAnsi="Times New Roman"/>
          <w:sz w:val="24"/>
          <w:szCs w:val="24"/>
        </w:rPr>
        <w:t xml:space="preserve">: </w:t>
      </w:r>
      <w:r w:rsidRPr="00B70333">
        <w:rPr>
          <w:rFonts w:ascii="Times New Roman" w:hAnsi="Times New Roman"/>
          <w:sz w:val="24"/>
          <w:szCs w:val="24"/>
        </w:rPr>
        <w:t>Whether the study used measures to adequately control for confounding</w:t>
      </w:r>
    </w:p>
    <w:p w:rsidR="005E4D34" w:rsidRDefault="005E4D34" w:rsidP="00032A05">
      <w:pPr>
        <w:pStyle w:val="NormalWeb"/>
        <w:widowControl w:val="0"/>
        <w:numPr>
          <w:ilvl w:val="0"/>
          <w:numId w:val="16"/>
        </w:numPr>
        <w:spacing w:after="120"/>
        <w:rPr>
          <w:rFonts w:ascii="Times New Roman" w:hAnsi="Times New Roman"/>
          <w:sz w:val="24"/>
          <w:szCs w:val="24"/>
        </w:rPr>
      </w:pPr>
      <w:r w:rsidRPr="005E4D34">
        <w:rPr>
          <w:rFonts w:ascii="Times New Roman" w:hAnsi="Times New Roman"/>
          <w:sz w:val="24"/>
          <w:szCs w:val="24"/>
        </w:rPr>
        <w:t>Appropriate comparison group:</w:t>
      </w:r>
      <w:r>
        <w:rPr>
          <w:rFonts w:ascii="Times New Roman" w:hAnsi="Times New Roman"/>
          <w:sz w:val="24"/>
          <w:szCs w:val="24"/>
        </w:rPr>
        <w:t xml:space="preserve"> </w:t>
      </w:r>
      <w:r w:rsidRPr="005E4D34">
        <w:rPr>
          <w:rFonts w:ascii="Times New Roman" w:hAnsi="Times New Roman"/>
          <w:sz w:val="24"/>
          <w:szCs w:val="24"/>
        </w:rPr>
        <w:t>Whether the study developed and applied an appropriate comparison group</w:t>
      </w:r>
    </w:p>
    <w:p w:rsidR="005E4D34" w:rsidRDefault="00755296" w:rsidP="00032A05">
      <w:pPr>
        <w:pStyle w:val="NormalWeb"/>
        <w:widowControl w:val="0"/>
        <w:numPr>
          <w:ilvl w:val="0"/>
          <w:numId w:val="16"/>
        </w:numPr>
        <w:spacing w:after="120"/>
        <w:rPr>
          <w:rFonts w:ascii="Times New Roman" w:hAnsi="Times New Roman"/>
          <w:sz w:val="24"/>
          <w:szCs w:val="24"/>
        </w:rPr>
      </w:pPr>
      <w:r w:rsidRPr="00755296">
        <w:rPr>
          <w:rFonts w:ascii="Times New Roman" w:hAnsi="Times New Roman"/>
          <w:sz w:val="24"/>
          <w:szCs w:val="24"/>
        </w:rPr>
        <w:t>Selection of participants into the study:</w:t>
      </w:r>
      <w:r>
        <w:rPr>
          <w:rFonts w:ascii="Times New Roman" w:hAnsi="Times New Roman"/>
          <w:sz w:val="24"/>
          <w:szCs w:val="24"/>
        </w:rPr>
        <w:t xml:space="preserve"> </w:t>
      </w:r>
      <w:r w:rsidRPr="00755296">
        <w:rPr>
          <w:rFonts w:ascii="Times New Roman" w:hAnsi="Times New Roman"/>
          <w:sz w:val="24"/>
          <w:szCs w:val="24"/>
        </w:rPr>
        <w:t>Whether the study used procedures to appropriately select participants into the study or into the analysis</w:t>
      </w:r>
    </w:p>
    <w:p w:rsidR="00755296" w:rsidRDefault="00755296" w:rsidP="00032A05">
      <w:pPr>
        <w:pStyle w:val="NormalWeb"/>
        <w:widowControl w:val="0"/>
        <w:numPr>
          <w:ilvl w:val="0"/>
          <w:numId w:val="16"/>
        </w:numPr>
        <w:spacing w:after="120"/>
        <w:rPr>
          <w:rFonts w:ascii="Times New Roman" w:hAnsi="Times New Roman"/>
          <w:sz w:val="24"/>
          <w:szCs w:val="24"/>
        </w:rPr>
      </w:pPr>
      <w:r w:rsidRPr="00755296">
        <w:rPr>
          <w:rFonts w:ascii="Times New Roman" w:hAnsi="Times New Roman"/>
          <w:sz w:val="24"/>
          <w:szCs w:val="24"/>
        </w:rPr>
        <w:t>Classification of interventions:</w:t>
      </w:r>
      <w:r>
        <w:rPr>
          <w:rFonts w:ascii="Times New Roman" w:hAnsi="Times New Roman"/>
          <w:sz w:val="24"/>
          <w:szCs w:val="24"/>
        </w:rPr>
        <w:t xml:space="preserve"> </w:t>
      </w:r>
      <w:r w:rsidRPr="00755296">
        <w:rPr>
          <w:rFonts w:ascii="Times New Roman" w:hAnsi="Times New Roman"/>
          <w:sz w:val="24"/>
          <w:szCs w:val="24"/>
        </w:rPr>
        <w:t>Whether intervention groups were clearly defined</w:t>
      </w:r>
    </w:p>
    <w:p w:rsidR="00755296" w:rsidRDefault="004338BE" w:rsidP="00032A05">
      <w:pPr>
        <w:pStyle w:val="NormalWeb"/>
        <w:widowControl w:val="0"/>
        <w:numPr>
          <w:ilvl w:val="0"/>
          <w:numId w:val="16"/>
        </w:numPr>
        <w:spacing w:after="120"/>
        <w:rPr>
          <w:rFonts w:ascii="Times New Roman" w:hAnsi="Times New Roman"/>
          <w:sz w:val="24"/>
          <w:szCs w:val="24"/>
        </w:rPr>
      </w:pPr>
      <w:r w:rsidRPr="004338BE">
        <w:rPr>
          <w:rFonts w:ascii="Times New Roman" w:hAnsi="Times New Roman"/>
          <w:sz w:val="24"/>
          <w:szCs w:val="24"/>
        </w:rPr>
        <w:t>Deviations from intended interventions:</w:t>
      </w:r>
      <w:r>
        <w:rPr>
          <w:rFonts w:ascii="Times New Roman" w:hAnsi="Times New Roman"/>
          <w:sz w:val="24"/>
          <w:szCs w:val="24"/>
        </w:rPr>
        <w:t xml:space="preserve"> </w:t>
      </w:r>
      <w:r w:rsidRPr="004338BE">
        <w:rPr>
          <w:rFonts w:ascii="Times New Roman" w:hAnsi="Times New Roman"/>
          <w:sz w:val="24"/>
          <w:szCs w:val="24"/>
        </w:rPr>
        <w:t>Whether there were deviations from the intended intervention beyond what would be expected in usual practice</w:t>
      </w:r>
    </w:p>
    <w:p w:rsidR="004338BE" w:rsidRDefault="009975F2" w:rsidP="00032A05">
      <w:pPr>
        <w:pStyle w:val="NormalWeb"/>
        <w:widowControl w:val="0"/>
        <w:numPr>
          <w:ilvl w:val="0"/>
          <w:numId w:val="16"/>
        </w:numPr>
        <w:spacing w:after="120"/>
        <w:rPr>
          <w:rFonts w:ascii="Times New Roman" w:hAnsi="Times New Roman"/>
          <w:sz w:val="24"/>
          <w:szCs w:val="24"/>
        </w:rPr>
      </w:pPr>
      <w:r w:rsidRPr="009975F2">
        <w:rPr>
          <w:rFonts w:ascii="Times New Roman" w:hAnsi="Times New Roman"/>
          <w:sz w:val="24"/>
          <w:szCs w:val="24"/>
        </w:rPr>
        <w:t>Missing data:</w:t>
      </w:r>
      <w:r>
        <w:rPr>
          <w:rFonts w:ascii="Times New Roman" w:hAnsi="Times New Roman"/>
          <w:sz w:val="24"/>
          <w:szCs w:val="24"/>
        </w:rPr>
        <w:t xml:space="preserve"> </w:t>
      </w:r>
      <w:r w:rsidRPr="009975F2">
        <w:rPr>
          <w:rFonts w:ascii="Times New Roman" w:hAnsi="Times New Roman"/>
          <w:sz w:val="24"/>
          <w:szCs w:val="24"/>
        </w:rPr>
        <w:t>Whether the study used appropriate analytic methods for dealing with participant missing data</w:t>
      </w:r>
    </w:p>
    <w:p w:rsidR="009975F2" w:rsidRDefault="009975F2" w:rsidP="00032A05">
      <w:pPr>
        <w:pStyle w:val="NormalWeb"/>
        <w:widowControl w:val="0"/>
        <w:numPr>
          <w:ilvl w:val="0"/>
          <w:numId w:val="16"/>
        </w:numPr>
        <w:spacing w:after="120"/>
        <w:rPr>
          <w:rFonts w:ascii="Times New Roman" w:hAnsi="Times New Roman"/>
          <w:sz w:val="24"/>
          <w:szCs w:val="24"/>
        </w:rPr>
      </w:pPr>
      <w:r w:rsidRPr="009975F2">
        <w:rPr>
          <w:rFonts w:ascii="Times New Roman" w:hAnsi="Times New Roman"/>
          <w:sz w:val="24"/>
          <w:szCs w:val="24"/>
        </w:rPr>
        <w:t>Measurement of outcomes:</w:t>
      </w:r>
      <w:r>
        <w:rPr>
          <w:rFonts w:ascii="Times New Roman" w:hAnsi="Times New Roman"/>
          <w:sz w:val="24"/>
          <w:szCs w:val="24"/>
        </w:rPr>
        <w:t xml:space="preserve"> </w:t>
      </w:r>
      <w:r w:rsidRPr="009975F2">
        <w:rPr>
          <w:rFonts w:ascii="Times New Roman" w:hAnsi="Times New Roman"/>
          <w:sz w:val="24"/>
          <w:szCs w:val="24"/>
        </w:rPr>
        <w:t>Whether the study appropriately measured outcomes in all groups</w:t>
      </w:r>
    </w:p>
    <w:p w:rsidR="009975F2" w:rsidRDefault="00F34F8F" w:rsidP="00032A05">
      <w:pPr>
        <w:pStyle w:val="NormalWeb"/>
        <w:widowControl w:val="0"/>
        <w:numPr>
          <w:ilvl w:val="0"/>
          <w:numId w:val="16"/>
        </w:numPr>
        <w:spacing w:after="120"/>
        <w:rPr>
          <w:rFonts w:ascii="Times New Roman" w:hAnsi="Times New Roman"/>
          <w:sz w:val="24"/>
          <w:szCs w:val="24"/>
        </w:rPr>
      </w:pPr>
      <w:r w:rsidRPr="00F34F8F">
        <w:rPr>
          <w:rFonts w:ascii="Times New Roman" w:hAnsi="Times New Roman"/>
          <w:sz w:val="24"/>
          <w:szCs w:val="24"/>
        </w:rPr>
        <w:t>Selection of the reported result: Whether there is selected reporting of effect estimates based on multiple measurements and analyses</w:t>
      </w:r>
    </w:p>
    <w:p w:rsidR="00F34F8F" w:rsidRPr="00F34F8F" w:rsidRDefault="00F34F8F" w:rsidP="00032A05">
      <w:pPr>
        <w:pStyle w:val="NormalWeb"/>
        <w:widowControl w:val="0"/>
        <w:numPr>
          <w:ilvl w:val="0"/>
          <w:numId w:val="16"/>
        </w:numPr>
        <w:spacing w:after="120"/>
        <w:rPr>
          <w:rFonts w:ascii="Times New Roman" w:hAnsi="Times New Roman"/>
          <w:sz w:val="24"/>
          <w:szCs w:val="24"/>
        </w:rPr>
      </w:pPr>
      <w:r w:rsidRPr="00F34F8F">
        <w:rPr>
          <w:rFonts w:ascii="Times New Roman" w:hAnsi="Times New Roman"/>
          <w:sz w:val="24"/>
          <w:szCs w:val="24"/>
        </w:rPr>
        <w:t>Follow-up:</w:t>
      </w:r>
      <w:r>
        <w:rPr>
          <w:rFonts w:ascii="Times New Roman" w:hAnsi="Times New Roman"/>
          <w:sz w:val="24"/>
          <w:szCs w:val="24"/>
        </w:rPr>
        <w:t xml:space="preserve"> </w:t>
      </w:r>
      <w:r w:rsidRPr="00F34F8F">
        <w:rPr>
          <w:rFonts w:ascii="Times New Roman" w:hAnsi="Times New Roman"/>
          <w:sz w:val="24"/>
          <w:szCs w:val="24"/>
        </w:rPr>
        <w:t>Whether the study had adequate follow-up of participants</w:t>
      </w:r>
    </w:p>
    <w:p w:rsidR="007E7D0D" w:rsidRDefault="007E7D0D" w:rsidP="00B451CC">
      <w:pPr>
        <w:widowControl w:val="0"/>
        <w:spacing w:after="120"/>
        <w:rPr>
          <w:rFonts w:ascii="Times New Roman" w:hAnsi="Times New Roman"/>
          <w:b/>
          <w:bCs/>
        </w:rPr>
      </w:pPr>
    </w:p>
    <w:p w:rsidR="00755296" w:rsidRPr="00EB0E13" w:rsidRDefault="00755296" w:rsidP="00B451CC">
      <w:pPr>
        <w:widowControl w:val="0"/>
        <w:spacing w:after="120"/>
        <w:rPr>
          <w:rFonts w:ascii="Times New Roman" w:hAnsi="Times New Roman"/>
          <w:b/>
          <w:bCs/>
        </w:rPr>
        <w:sectPr w:rsidR="00755296" w:rsidRPr="00EB0E13" w:rsidSect="00C9536E">
          <w:pgSz w:w="12240" w:h="15840"/>
          <w:pgMar w:top="1440" w:right="1440" w:bottom="1440" w:left="1440" w:header="720" w:footer="720" w:gutter="0"/>
          <w:cols w:space="720"/>
          <w:docGrid w:linePitch="360"/>
        </w:sectPr>
      </w:pPr>
    </w:p>
    <w:p w:rsidR="00090055" w:rsidRPr="00090055" w:rsidRDefault="00090055" w:rsidP="00090055">
      <w:pPr>
        <w:widowControl w:val="0"/>
        <w:spacing w:after="120"/>
        <w:rPr>
          <w:rFonts w:ascii="Times New Roman" w:hAnsi="Times New Roman"/>
          <w:b/>
          <w:bCs/>
        </w:rPr>
      </w:pPr>
      <w:r w:rsidRPr="00090055">
        <w:rPr>
          <w:rFonts w:ascii="Times New Roman" w:hAnsi="Times New Roman"/>
          <w:b/>
          <w:bCs/>
        </w:rPr>
        <w:t>Downgrading the Initial Quality Rating: Inconsistency of Effects in the Evidence Base</w:t>
      </w:r>
    </w:p>
    <w:p w:rsidR="00CA77E1" w:rsidRPr="00CA77E1" w:rsidRDefault="00CA77E1" w:rsidP="00CA77E1">
      <w:pPr>
        <w:widowControl w:val="0"/>
        <w:spacing w:after="120"/>
        <w:rPr>
          <w:rFonts w:ascii="Times New Roman" w:hAnsi="Times New Roman"/>
        </w:rPr>
      </w:pPr>
      <w:r w:rsidRPr="00CA77E1">
        <w:rPr>
          <w:rFonts w:ascii="Times New Roman" w:hAnsi="Times New Roman"/>
        </w:rPr>
        <w:t>After assigning an initial rating for the quality of a body of evidence, many approaches assess criteria related to factors that could "downgrade" the initial quality rating (e.g., from "high" to "low").</w:t>
      </w:r>
    </w:p>
    <w:p w:rsidR="00CA77E1" w:rsidRPr="00CA77E1" w:rsidRDefault="00CA77E1" w:rsidP="00CA77E1">
      <w:pPr>
        <w:widowControl w:val="0"/>
        <w:spacing w:after="120"/>
        <w:rPr>
          <w:rFonts w:ascii="Times New Roman" w:hAnsi="Times New Roman"/>
        </w:rPr>
      </w:pPr>
      <w:r w:rsidRPr="00CA77E1">
        <w:rPr>
          <w:rFonts w:ascii="Times New Roman" w:hAnsi="Times New Roman"/>
        </w:rPr>
        <w:t xml:space="preserve">This page lists criteria related to downgrading the initial quality rating based on </w:t>
      </w:r>
      <w:r w:rsidRPr="00CA77E1">
        <w:rPr>
          <w:rFonts w:ascii="Times New Roman" w:hAnsi="Times New Roman"/>
          <w:u w:val="single"/>
        </w:rPr>
        <w:t>differences in intervention effect estimates across studies included in the review</w:t>
      </w:r>
      <w:r w:rsidRPr="00CA77E1">
        <w:rPr>
          <w:rFonts w:ascii="Times New Roman" w:hAnsi="Times New Roman"/>
        </w:rPr>
        <w:t>.</w:t>
      </w:r>
    </w:p>
    <w:p w:rsidR="004B4D67" w:rsidRPr="00EB0E13" w:rsidRDefault="00CA77E1" w:rsidP="004B4D67">
      <w:pPr>
        <w:widowControl w:val="0"/>
        <w:spacing w:after="120"/>
        <w:rPr>
          <w:rFonts w:ascii="Times New Roman" w:hAnsi="Times New Roman"/>
        </w:rPr>
      </w:pPr>
      <w:r w:rsidRPr="00CA77E1">
        <w:rPr>
          <w:rFonts w:ascii="Times New Roman" w:hAnsi="Times New Roman"/>
        </w:rPr>
        <w:t xml:space="preserve">We want you to rate the importance of each criterion </w:t>
      </w:r>
      <w:r w:rsidR="009A3570">
        <w:rPr>
          <w:rFonts w:ascii="Times New Roman" w:hAnsi="Times New Roman"/>
        </w:rPr>
        <w:t>for</w:t>
      </w:r>
      <w:r w:rsidR="009A3570" w:rsidRPr="00081765">
        <w:rPr>
          <w:rFonts w:ascii="Times New Roman" w:hAnsi="Times New Roman"/>
        </w:rPr>
        <w:t xml:space="preserve"> </w:t>
      </w:r>
      <w:r w:rsidRPr="00CA77E1">
        <w:rPr>
          <w:rFonts w:ascii="Times New Roman" w:hAnsi="Times New Roman"/>
        </w:rPr>
        <w:t xml:space="preserve">considering whether to downgrade the initial quality of the body of evidence for </w:t>
      </w:r>
      <w:r w:rsidRPr="00CA77E1">
        <w:rPr>
          <w:rFonts w:ascii="Times New Roman" w:hAnsi="Times New Roman"/>
          <w:i/>
          <w:iCs/>
        </w:rPr>
        <w:t>all</w:t>
      </w:r>
      <w:r w:rsidRPr="00CA77E1">
        <w:rPr>
          <w:rFonts w:ascii="Times New Roman" w:hAnsi="Times New Roman"/>
        </w:rPr>
        <w:t xml:space="preserve"> reviews of complex interventions</w:t>
      </w:r>
      <w:r w:rsidR="00090055" w:rsidRPr="00090055">
        <w:rPr>
          <w:rFonts w:ascii="Times New Roman" w:hAnsi="Times New Roman"/>
        </w:rPr>
        <w:t>.</w:t>
      </w:r>
    </w:p>
    <w:p w:rsidR="00A967ED" w:rsidRDefault="00A967ED" w:rsidP="00032A05">
      <w:pPr>
        <w:pStyle w:val="ListParagraph"/>
        <w:widowControl w:val="0"/>
        <w:numPr>
          <w:ilvl w:val="0"/>
          <w:numId w:val="4"/>
        </w:numPr>
        <w:spacing w:after="120"/>
        <w:rPr>
          <w:rFonts w:ascii="Times New Roman" w:hAnsi="Times New Roman"/>
        </w:rPr>
      </w:pPr>
      <w:r w:rsidRPr="00A967ED">
        <w:rPr>
          <w:rFonts w:ascii="Times New Roman" w:hAnsi="Times New Roman"/>
        </w:rPr>
        <w:t>Variability in point estimates:</w:t>
      </w:r>
      <w:r>
        <w:rPr>
          <w:rFonts w:ascii="Times New Roman" w:hAnsi="Times New Roman"/>
        </w:rPr>
        <w:t xml:space="preserve"> </w:t>
      </w:r>
      <w:r w:rsidRPr="00A967ED">
        <w:rPr>
          <w:rFonts w:ascii="Times New Roman" w:hAnsi="Times New Roman"/>
        </w:rPr>
        <w:t>The degree to which point estimates vary across individual studies</w:t>
      </w:r>
    </w:p>
    <w:p w:rsidR="009D2838" w:rsidRDefault="009D2838" w:rsidP="00032A05">
      <w:pPr>
        <w:pStyle w:val="ListParagraph"/>
        <w:widowControl w:val="0"/>
        <w:numPr>
          <w:ilvl w:val="0"/>
          <w:numId w:val="4"/>
        </w:numPr>
        <w:spacing w:after="120"/>
        <w:rPr>
          <w:rFonts w:ascii="Times New Roman" w:hAnsi="Times New Roman"/>
        </w:rPr>
      </w:pPr>
      <w:r w:rsidRPr="009D2838">
        <w:rPr>
          <w:rFonts w:ascii="Times New Roman" w:hAnsi="Times New Roman"/>
        </w:rPr>
        <w:t>Overlap of confidence intervals:</w:t>
      </w:r>
      <w:r>
        <w:rPr>
          <w:rFonts w:ascii="Times New Roman" w:hAnsi="Times New Roman"/>
        </w:rPr>
        <w:t xml:space="preserve"> </w:t>
      </w:r>
      <w:r w:rsidRPr="009D2838">
        <w:rPr>
          <w:rFonts w:ascii="Times New Roman" w:hAnsi="Times New Roman"/>
        </w:rPr>
        <w:t>The degree to which confidence intervals overlap across individual studies</w:t>
      </w:r>
    </w:p>
    <w:p w:rsidR="009D2838" w:rsidRDefault="009D2838" w:rsidP="00032A05">
      <w:pPr>
        <w:pStyle w:val="ListParagraph"/>
        <w:widowControl w:val="0"/>
        <w:numPr>
          <w:ilvl w:val="0"/>
          <w:numId w:val="4"/>
        </w:numPr>
        <w:spacing w:after="120"/>
        <w:rPr>
          <w:rFonts w:ascii="Times New Roman" w:hAnsi="Times New Roman"/>
        </w:rPr>
      </w:pPr>
      <w:r w:rsidRPr="009D2838">
        <w:rPr>
          <w:rFonts w:ascii="Times New Roman" w:hAnsi="Times New Roman"/>
        </w:rPr>
        <w:t>Statistical test for heterogeneity:</w:t>
      </w:r>
      <w:r>
        <w:rPr>
          <w:rFonts w:ascii="Times New Roman" w:hAnsi="Times New Roman"/>
        </w:rPr>
        <w:t xml:space="preserve"> </w:t>
      </w:r>
      <w:r w:rsidRPr="009D2838">
        <w:rPr>
          <w:rFonts w:ascii="Times New Roman" w:hAnsi="Times New Roman"/>
        </w:rPr>
        <w:t>The magnitude of the P-value for a statistical test of the null hypothesis that all studies have the same underlying magnitude of effect</w:t>
      </w:r>
    </w:p>
    <w:p w:rsidR="009D2838" w:rsidRDefault="00224C91" w:rsidP="00032A05">
      <w:pPr>
        <w:pStyle w:val="ListParagraph"/>
        <w:widowControl w:val="0"/>
        <w:numPr>
          <w:ilvl w:val="0"/>
          <w:numId w:val="4"/>
        </w:numPr>
        <w:spacing w:after="120"/>
        <w:rPr>
          <w:rFonts w:ascii="Times New Roman" w:hAnsi="Times New Roman"/>
        </w:rPr>
      </w:pPr>
      <w:r w:rsidRPr="00224C91">
        <w:rPr>
          <w:rFonts w:ascii="Times New Roman" w:hAnsi="Times New Roman"/>
        </w:rPr>
        <w:t>Magnitude of statistical heterogeneity:</w:t>
      </w:r>
      <w:r>
        <w:rPr>
          <w:rFonts w:ascii="Times New Roman" w:hAnsi="Times New Roman"/>
        </w:rPr>
        <w:t xml:space="preserve"> </w:t>
      </w:r>
      <w:r w:rsidRPr="00224C91">
        <w:rPr>
          <w:rFonts w:ascii="Times New Roman" w:hAnsi="Times New Roman"/>
        </w:rPr>
        <w:t>The magnitude of the I</w:t>
      </w:r>
      <w:r w:rsidRPr="00697835">
        <w:rPr>
          <w:rFonts w:ascii="Times New Roman" w:hAnsi="Times New Roman"/>
          <w:vertAlign w:val="superscript"/>
        </w:rPr>
        <w:t>2</w:t>
      </w:r>
      <w:r w:rsidRPr="00224C91">
        <w:rPr>
          <w:rFonts w:ascii="Times New Roman" w:hAnsi="Times New Roman"/>
        </w:rPr>
        <w:t xml:space="preserve"> value, which indicates the percentage of the variability in effect estimates that is due to heterogeneity rather than sampling error (chance)</w:t>
      </w:r>
    </w:p>
    <w:p w:rsidR="00224C91" w:rsidRDefault="0048117B" w:rsidP="00032A05">
      <w:pPr>
        <w:pStyle w:val="ListParagraph"/>
        <w:widowControl w:val="0"/>
        <w:numPr>
          <w:ilvl w:val="0"/>
          <w:numId w:val="4"/>
        </w:numPr>
        <w:spacing w:after="120"/>
        <w:rPr>
          <w:rFonts w:ascii="Times New Roman" w:hAnsi="Times New Roman"/>
        </w:rPr>
      </w:pPr>
      <w:r w:rsidRPr="0048117B">
        <w:rPr>
          <w:rFonts w:ascii="Times New Roman" w:hAnsi="Times New Roman"/>
        </w:rPr>
        <w:t>Quantitative analyses exploring heterogeneity:</w:t>
      </w:r>
      <w:r>
        <w:rPr>
          <w:rFonts w:ascii="Times New Roman" w:hAnsi="Times New Roman"/>
        </w:rPr>
        <w:t xml:space="preserve"> </w:t>
      </w:r>
      <w:r w:rsidRPr="0048117B">
        <w:rPr>
          <w:rFonts w:ascii="Times New Roman" w:hAnsi="Times New Roman"/>
        </w:rPr>
        <w:t>Results of pre-specified quantitative analyses exploring moderators or methodological features that help explain heterogeneity (e.g., sub-group analyses, sensitivity analyses, meta-regressions)</w:t>
      </w:r>
    </w:p>
    <w:p w:rsidR="0048117B" w:rsidRDefault="0048117B" w:rsidP="00032A05">
      <w:pPr>
        <w:pStyle w:val="ListParagraph"/>
        <w:widowControl w:val="0"/>
        <w:numPr>
          <w:ilvl w:val="0"/>
          <w:numId w:val="4"/>
        </w:numPr>
        <w:spacing w:after="120"/>
        <w:rPr>
          <w:rFonts w:ascii="Times New Roman" w:hAnsi="Times New Roman"/>
        </w:rPr>
      </w:pPr>
      <w:r w:rsidRPr="0048117B">
        <w:rPr>
          <w:rFonts w:ascii="Times New Roman" w:hAnsi="Times New Roman"/>
        </w:rPr>
        <w:t>Qualitative analyses exploring heterogeneity:</w:t>
      </w:r>
      <w:r>
        <w:rPr>
          <w:rFonts w:ascii="Times New Roman" w:hAnsi="Times New Roman"/>
        </w:rPr>
        <w:t xml:space="preserve"> </w:t>
      </w:r>
      <w:r w:rsidRPr="0048117B">
        <w:rPr>
          <w:rFonts w:ascii="Times New Roman" w:hAnsi="Times New Roman"/>
        </w:rPr>
        <w:t>Results of qualitative analyses of evidence exploring varying effects of interventions that help explain heterogeneity (e.g., qualitative comparative analysis)</w:t>
      </w:r>
    </w:p>
    <w:p w:rsidR="0048117B" w:rsidRPr="0048117B" w:rsidRDefault="0048117B" w:rsidP="0048117B">
      <w:pPr>
        <w:widowControl w:val="0"/>
        <w:spacing w:after="120"/>
        <w:rPr>
          <w:rFonts w:ascii="Times New Roman" w:hAnsi="Times New Roman"/>
        </w:rPr>
      </w:pPr>
    </w:p>
    <w:p w:rsidR="00FB3ECC" w:rsidRDefault="00FB3ECC" w:rsidP="00B451CC">
      <w:pPr>
        <w:widowControl w:val="0"/>
        <w:spacing w:after="120"/>
        <w:rPr>
          <w:rFonts w:ascii="Times New Roman" w:hAnsi="Times New Roman"/>
          <w:b/>
          <w:bCs/>
        </w:rPr>
      </w:pPr>
    </w:p>
    <w:p w:rsidR="009D2838" w:rsidRPr="00EB0E13" w:rsidRDefault="009D2838" w:rsidP="00B451CC">
      <w:pPr>
        <w:widowControl w:val="0"/>
        <w:spacing w:after="120"/>
        <w:rPr>
          <w:rFonts w:ascii="Times New Roman" w:hAnsi="Times New Roman"/>
          <w:b/>
          <w:bCs/>
        </w:rPr>
        <w:sectPr w:rsidR="009D2838" w:rsidRPr="00EB0E13" w:rsidSect="00C9536E">
          <w:pgSz w:w="12240" w:h="15840"/>
          <w:pgMar w:top="1440" w:right="1440" w:bottom="1440" w:left="1440" w:header="720" w:footer="720" w:gutter="0"/>
          <w:cols w:space="720"/>
          <w:docGrid w:linePitch="360"/>
        </w:sectPr>
      </w:pPr>
    </w:p>
    <w:p w:rsidR="008A407D" w:rsidRPr="008A407D" w:rsidRDefault="008A407D" w:rsidP="008A407D">
      <w:pPr>
        <w:widowControl w:val="0"/>
        <w:spacing w:after="120"/>
        <w:rPr>
          <w:rFonts w:ascii="Times New Roman" w:hAnsi="Times New Roman"/>
          <w:b/>
          <w:bCs/>
        </w:rPr>
      </w:pPr>
      <w:r w:rsidRPr="008A407D">
        <w:rPr>
          <w:rFonts w:ascii="Times New Roman" w:hAnsi="Times New Roman"/>
          <w:b/>
          <w:bCs/>
        </w:rPr>
        <w:t xml:space="preserve">Downgrading the Initial Quality Rating: </w:t>
      </w:r>
      <w:r w:rsidR="003E39BF">
        <w:rPr>
          <w:rFonts w:ascii="Times New Roman" w:hAnsi="Times New Roman"/>
          <w:b/>
          <w:bCs/>
        </w:rPr>
        <w:t>Inapplicability</w:t>
      </w:r>
      <w:r w:rsidRPr="008A407D">
        <w:rPr>
          <w:rFonts w:ascii="Times New Roman" w:hAnsi="Times New Roman"/>
          <w:b/>
          <w:bCs/>
        </w:rPr>
        <w:t xml:space="preserve"> of the Evidence Base</w:t>
      </w:r>
    </w:p>
    <w:p w:rsidR="003E39BF" w:rsidRPr="003E39BF" w:rsidRDefault="003E39BF" w:rsidP="003E39BF">
      <w:pPr>
        <w:widowControl w:val="0"/>
        <w:spacing w:after="120"/>
        <w:rPr>
          <w:rFonts w:ascii="Times New Roman" w:hAnsi="Times New Roman"/>
        </w:rPr>
      </w:pPr>
      <w:r w:rsidRPr="003E39BF">
        <w:rPr>
          <w:rFonts w:ascii="Times New Roman" w:hAnsi="Times New Roman"/>
        </w:rPr>
        <w:t>After assigning an initial rating for the quality of a body of evidence, many approaches assess criteria related to factors that could "downgrade" the initial quality rating (e.g., from "high" to "low").</w:t>
      </w:r>
    </w:p>
    <w:p w:rsidR="003E39BF" w:rsidRPr="003E39BF" w:rsidRDefault="003E39BF" w:rsidP="003E39BF">
      <w:pPr>
        <w:widowControl w:val="0"/>
        <w:spacing w:after="120"/>
        <w:rPr>
          <w:rFonts w:ascii="Times New Roman" w:hAnsi="Times New Roman"/>
        </w:rPr>
      </w:pPr>
      <w:r w:rsidRPr="003E39BF">
        <w:rPr>
          <w:rFonts w:ascii="Times New Roman" w:hAnsi="Times New Roman"/>
        </w:rPr>
        <w:t xml:space="preserve">This page lists criteria related to downgrading the initial quality rating based on </w:t>
      </w:r>
      <w:r w:rsidRPr="003E39BF">
        <w:rPr>
          <w:rFonts w:ascii="Times New Roman" w:hAnsi="Times New Roman"/>
          <w:u w:val="single"/>
        </w:rPr>
        <w:t>the applicability of the body of evidence to the populations, interventions, outcomes, and settings of interest</w:t>
      </w:r>
      <w:r w:rsidRPr="003E39BF">
        <w:rPr>
          <w:rFonts w:ascii="Times New Roman" w:hAnsi="Times New Roman"/>
        </w:rPr>
        <w:t>.</w:t>
      </w:r>
    </w:p>
    <w:p w:rsidR="00E62674" w:rsidRPr="00EB0E13" w:rsidRDefault="003E39BF" w:rsidP="00E62674">
      <w:pPr>
        <w:widowControl w:val="0"/>
        <w:spacing w:after="120"/>
        <w:rPr>
          <w:rFonts w:ascii="Times New Roman" w:hAnsi="Times New Roman"/>
        </w:rPr>
      </w:pPr>
      <w:r w:rsidRPr="003E39BF">
        <w:rPr>
          <w:rFonts w:ascii="Times New Roman" w:hAnsi="Times New Roman"/>
        </w:rPr>
        <w:t xml:space="preserve">We want you to rate the importance of each criterion </w:t>
      </w:r>
      <w:r w:rsidR="009A3570">
        <w:rPr>
          <w:rFonts w:ascii="Times New Roman" w:hAnsi="Times New Roman"/>
        </w:rPr>
        <w:t>for</w:t>
      </w:r>
      <w:r w:rsidR="009A3570" w:rsidRPr="00081765">
        <w:rPr>
          <w:rFonts w:ascii="Times New Roman" w:hAnsi="Times New Roman"/>
        </w:rPr>
        <w:t xml:space="preserve"> </w:t>
      </w:r>
      <w:r w:rsidRPr="003E39BF">
        <w:rPr>
          <w:rFonts w:ascii="Times New Roman" w:hAnsi="Times New Roman"/>
        </w:rPr>
        <w:t xml:space="preserve">considering whether to downgrade the initial quality of the body of evidence for </w:t>
      </w:r>
      <w:r w:rsidRPr="003E39BF">
        <w:rPr>
          <w:rFonts w:ascii="Times New Roman" w:hAnsi="Times New Roman"/>
          <w:i/>
          <w:iCs/>
        </w:rPr>
        <w:t>all</w:t>
      </w:r>
      <w:r w:rsidRPr="003E39BF">
        <w:rPr>
          <w:rFonts w:ascii="Times New Roman" w:hAnsi="Times New Roman"/>
        </w:rPr>
        <w:t xml:space="preserve"> reviews of complex interventions</w:t>
      </w:r>
      <w:r w:rsidR="008A407D" w:rsidRPr="008A407D">
        <w:rPr>
          <w:rFonts w:ascii="Times New Roman" w:hAnsi="Times New Roman"/>
        </w:rPr>
        <w:t>.</w:t>
      </w:r>
    </w:p>
    <w:p w:rsidR="00EF5876" w:rsidRPr="0039013F" w:rsidRDefault="003E39BF" w:rsidP="00032A05">
      <w:pPr>
        <w:pStyle w:val="ListParagraph"/>
        <w:widowControl w:val="0"/>
        <w:numPr>
          <w:ilvl w:val="0"/>
          <w:numId w:val="17"/>
        </w:numPr>
        <w:spacing w:after="120"/>
        <w:rPr>
          <w:rFonts w:ascii="Times New Roman" w:hAnsi="Times New Roman"/>
          <w:b/>
          <w:bCs/>
        </w:rPr>
      </w:pPr>
      <w:r>
        <w:rPr>
          <w:rFonts w:ascii="Times New Roman" w:hAnsi="Times New Roman"/>
        </w:rPr>
        <w:t>Inapplicability</w:t>
      </w:r>
      <w:r w:rsidR="00EF5876" w:rsidRPr="00EF5876">
        <w:rPr>
          <w:rFonts w:ascii="Times New Roman" w:hAnsi="Times New Roman"/>
        </w:rPr>
        <w:t xml:space="preserve"> of study populations:</w:t>
      </w:r>
      <w:r w:rsidR="00EF5876">
        <w:rPr>
          <w:rFonts w:ascii="Times New Roman" w:hAnsi="Times New Roman"/>
        </w:rPr>
        <w:t xml:space="preserve"> </w:t>
      </w:r>
      <w:r w:rsidR="00EF5876" w:rsidRPr="00EF5876">
        <w:rPr>
          <w:rFonts w:ascii="Times New Roman" w:hAnsi="Times New Roman"/>
        </w:rPr>
        <w:t>Degree to which the participants in included studies compare to the population of interest</w:t>
      </w:r>
    </w:p>
    <w:p w:rsidR="0039013F" w:rsidRDefault="003E39BF" w:rsidP="00032A05">
      <w:pPr>
        <w:pStyle w:val="ListParagraph"/>
        <w:widowControl w:val="0"/>
        <w:numPr>
          <w:ilvl w:val="0"/>
          <w:numId w:val="17"/>
        </w:numPr>
        <w:spacing w:after="120"/>
        <w:rPr>
          <w:rFonts w:ascii="Times New Roman" w:hAnsi="Times New Roman"/>
          <w:bCs/>
        </w:rPr>
      </w:pPr>
      <w:r>
        <w:rPr>
          <w:rFonts w:ascii="Times New Roman" w:hAnsi="Times New Roman"/>
        </w:rPr>
        <w:t>Inapplicability</w:t>
      </w:r>
      <w:r w:rsidRPr="00EF5876">
        <w:rPr>
          <w:rFonts w:ascii="Times New Roman" w:hAnsi="Times New Roman"/>
        </w:rPr>
        <w:t xml:space="preserve"> </w:t>
      </w:r>
      <w:r w:rsidR="0039013F" w:rsidRPr="0039013F">
        <w:rPr>
          <w:rFonts w:ascii="Times New Roman" w:hAnsi="Times New Roman"/>
          <w:bCs/>
        </w:rPr>
        <w:t>of study interventions:</w:t>
      </w:r>
      <w:r w:rsidR="0039013F">
        <w:rPr>
          <w:rFonts w:ascii="Times New Roman" w:hAnsi="Times New Roman"/>
          <w:bCs/>
        </w:rPr>
        <w:t xml:space="preserve"> </w:t>
      </w:r>
      <w:r w:rsidR="0039013F" w:rsidRPr="0039013F">
        <w:rPr>
          <w:rFonts w:ascii="Times New Roman" w:hAnsi="Times New Roman"/>
          <w:bCs/>
        </w:rPr>
        <w:t>Degree to which the interventions in included studies compare to the intervention of interest</w:t>
      </w:r>
    </w:p>
    <w:p w:rsidR="0039013F" w:rsidRDefault="003E39BF" w:rsidP="00032A05">
      <w:pPr>
        <w:pStyle w:val="ListParagraph"/>
        <w:widowControl w:val="0"/>
        <w:numPr>
          <w:ilvl w:val="0"/>
          <w:numId w:val="17"/>
        </w:numPr>
        <w:spacing w:after="120"/>
        <w:rPr>
          <w:rFonts w:ascii="Times New Roman" w:hAnsi="Times New Roman"/>
          <w:bCs/>
        </w:rPr>
      </w:pPr>
      <w:r>
        <w:rPr>
          <w:rFonts w:ascii="Times New Roman" w:hAnsi="Times New Roman"/>
        </w:rPr>
        <w:t>Inapplicability</w:t>
      </w:r>
      <w:r w:rsidRPr="00EF5876">
        <w:rPr>
          <w:rFonts w:ascii="Times New Roman" w:hAnsi="Times New Roman"/>
        </w:rPr>
        <w:t xml:space="preserve"> </w:t>
      </w:r>
      <w:r w:rsidR="0039013F" w:rsidRPr="0039013F">
        <w:rPr>
          <w:rFonts w:ascii="Times New Roman" w:hAnsi="Times New Roman"/>
          <w:bCs/>
        </w:rPr>
        <w:t>of outcomes:</w:t>
      </w:r>
      <w:r w:rsidR="0039013F">
        <w:rPr>
          <w:rFonts w:ascii="Times New Roman" w:hAnsi="Times New Roman"/>
          <w:bCs/>
        </w:rPr>
        <w:t xml:space="preserve"> </w:t>
      </w:r>
      <w:r w:rsidR="0039013F" w:rsidRPr="0039013F">
        <w:rPr>
          <w:rFonts w:ascii="Times New Roman" w:hAnsi="Times New Roman"/>
          <w:bCs/>
        </w:rPr>
        <w:t>Degree to which the outcomes considered in included studies compare to the outcomes of interest</w:t>
      </w:r>
    </w:p>
    <w:p w:rsidR="0039013F" w:rsidRDefault="003E39BF" w:rsidP="00032A05">
      <w:pPr>
        <w:pStyle w:val="ListParagraph"/>
        <w:widowControl w:val="0"/>
        <w:numPr>
          <w:ilvl w:val="0"/>
          <w:numId w:val="17"/>
        </w:numPr>
        <w:spacing w:after="120"/>
        <w:rPr>
          <w:rFonts w:ascii="Times New Roman" w:hAnsi="Times New Roman"/>
          <w:bCs/>
        </w:rPr>
      </w:pPr>
      <w:r>
        <w:rPr>
          <w:rFonts w:ascii="Times New Roman" w:hAnsi="Times New Roman"/>
        </w:rPr>
        <w:t>Inapplicability</w:t>
      </w:r>
      <w:r w:rsidRPr="00EF5876">
        <w:rPr>
          <w:rFonts w:ascii="Times New Roman" w:hAnsi="Times New Roman"/>
        </w:rPr>
        <w:t xml:space="preserve"> </w:t>
      </w:r>
      <w:r w:rsidR="0039013F" w:rsidRPr="0039013F">
        <w:rPr>
          <w:rFonts w:ascii="Times New Roman" w:hAnsi="Times New Roman"/>
          <w:bCs/>
        </w:rPr>
        <w:t>of follow-up timing:</w:t>
      </w:r>
      <w:r w:rsidR="0039013F">
        <w:rPr>
          <w:rFonts w:ascii="Times New Roman" w:hAnsi="Times New Roman"/>
          <w:bCs/>
        </w:rPr>
        <w:t xml:space="preserve"> </w:t>
      </w:r>
      <w:r w:rsidR="0039013F" w:rsidRPr="0039013F">
        <w:rPr>
          <w:rFonts w:ascii="Times New Roman" w:hAnsi="Times New Roman"/>
          <w:bCs/>
        </w:rPr>
        <w:t>Degree to which the timing of outcome assessments in included studies compares to the follow-up time</w:t>
      </w:r>
      <w:r w:rsidR="0039013F">
        <w:rPr>
          <w:rFonts w:ascii="Times New Roman" w:hAnsi="Times New Roman"/>
          <w:bCs/>
        </w:rPr>
        <w:t>-</w:t>
      </w:r>
      <w:r w:rsidR="0039013F" w:rsidRPr="0039013F">
        <w:rPr>
          <w:rFonts w:ascii="Times New Roman" w:hAnsi="Times New Roman"/>
          <w:bCs/>
        </w:rPr>
        <w:t>points of interest</w:t>
      </w:r>
    </w:p>
    <w:p w:rsidR="0039013F" w:rsidRPr="00754C52" w:rsidRDefault="003E39BF" w:rsidP="00032A05">
      <w:pPr>
        <w:pStyle w:val="ListParagraph"/>
        <w:widowControl w:val="0"/>
        <w:numPr>
          <w:ilvl w:val="0"/>
          <w:numId w:val="17"/>
        </w:numPr>
        <w:spacing w:after="120"/>
        <w:rPr>
          <w:rFonts w:ascii="Times New Roman" w:hAnsi="Times New Roman"/>
          <w:bCs/>
        </w:rPr>
      </w:pPr>
      <w:r>
        <w:rPr>
          <w:rFonts w:ascii="Times New Roman" w:hAnsi="Times New Roman"/>
        </w:rPr>
        <w:t>Inapplicability</w:t>
      </w:r>
      <w:r w:rsidRPr="00EF5876">
        <w:rPr>
          <w:rFonts w:ascii="Times New Roman" w:hAnsi="Times New Roman"/>
        </w:rPr>
        <w:t xml:space="preserve"> </w:t>
      </w:r>
      <w:r w:rsidR="00754C52" w:rsidRPr="00754C52">
        <w:rPr>
          <w:rFonts w:ascii="Times New Roman" w:hAnsi="Times New Roman"/>
          <w:bCs/>
        </w:rPr>
        <w:t>of comparisons:</w:t>
      </w:r>
      <w:r w:rsidR="00754C52">
        <w:rPr>
          <w:rFonts w:ascii="Times New Roman" w:hAnsi="Times New Roman"/>
          <w:bCs/>
        </w:rPr>
        <w:t xml:space="preserve"> </w:t>
      </w:r>
      <w:r w:rsidR="00754C52" w:rsidRPr="00754C52">
        <w:rPr>
          <w:rFonts w:ascii="Times New Roman" w:hAnsi="Times New Roman"/>
          <w:bCs/>
        </w:rPr>
        <w:t>Degree to which effect estimates are from comparison groups of interest</w:t>
      </w:r>
    </w:p>
    <w:p w:rsidR="00EF5876" w:rsidRPr="00EF5876" w:rsidRDefault="00EF5876" w:rsidP="00032A05">
      <w:pPr>
        <w:pStyle w:val="ListParagraph"/>
        <w:widowControl w:val="0"/>
        <w:numPr>
          <w:ilvl w:val="0"/>
          <w:numId w:val="17"/>
        </w:numPr>
        <w:spacing w:after="120"/>
        <w:rPr>
          <w:rFonts w:ascii="Times New Roman" w:hAnsi="Times New Roman"/>
          <w:b/>
          <w:bCs/>
        </w:rPr>
        <w:sectPr w:rsidR="00EF5876" w:rsidRPr="00EF5876" w:rsidSect="00C9536E">
          <w:pgSz w:w="12240" w:h="15840"/>
          <w:pgMar w:top="1440" w:right="1440" w:bottom="1440" w:left="1440" w:header="720" w:footer="720" w:gutter="0"/>
          <w:cols w:space="720"/>
          <w:docGrid w:linePitch="360"/>
        </w:sectPr>
      </w:pPr>
    </w:p>
    <w:p w:rsidR="006474F8" w:rsidRPr="006474F8" w:rsidRDefault="006474F8" w:rsidP="006474F8">
      <w:pPr>
        <w:widowControl w:val="0"/>
        <w:spacing w:after="120"/>
        <w:rPr>
          <w:rFonts w:ascii="Times New Roman" w:hAnsi="Times New Roman"/>
          <w:b/>
          <w:bCs/>
        </w:rPr>
      </w:pPr>
      <w:r w:rsidRPr="006474F8">
        <w:rPr>
          <w:rFonts w:ascii="Times New Roman" w:hAnsi="Times New Roman"/>
          <w:b/>
          <w:bCs/>
        </w:rPr>
        <w:t>Downgrading the Initial Quality Rating: Imprecision of the Effect Estimates</w:t>
      </w:r>
    </w:p>
    <w:p w:rsidR="003A43A5" w:rsidRPr="003A43A5" w:rsidRDefault="003A43A5" w:rsidP="003A43A5">
      <w:pPr>
        <w:widowControl w:val="0"/>
        <w:spacing w:after="120"/>
        <w:rPr>
          <w:rFonts w:ascii="Times New Roman" w:hAnsi="Times New Roman"/>
        </w:rPr>
      </w:pPr>
      <w:r w:rsidRPr="003A43A5">
        <w:rPr>
          <w:rFonts w:ascii="Times New Roman" w:hAnsi="Times New Roman"/>
        </w:rPr>
        <w:t>After assigning an initial rating for the quality of a body of evidence, many approaches assess criteria related to factors that could "downgrade" the initial quality rating (e.g., from "high" to "low").</w:t>
      </w:r>
    </w:p>
    <w:p w:rsidR="003A43A5" w:rsidRPr="003A43A5" w:rsidRDefault="003A43A5" w:rsidP="003A43A5">
      <w:pPr>
        <w:widowControl w:val="0"/>
        <w:spacing w:after="120"/>
        <w:rPr>
          <w:rFonts w:ascii="Times New Roman" w:hAnsi="Times New Roman"/>
        </w:rPr>
      </w:pPr>
      <w:r w:rsidRPr="003A43A5">
        <w:rPr>
          <w:rFonts w:ascii="Times New Roman" w:hAnsi="Times New Roman"/>
        </w:rPr>
        <w:t xml:space="preserve">This page lists criteria related to downgrading the initial quality rating based on </w:t>
      </w:r>
      <w:r w:rsidRPr="003A43A5">
        <w:rPr>
          <w:rFonts w:ascii="Times New Roman" w:hAnsi="Times New Roman"/>
          <w:u w:val="single"/>
        </w:rPr>
        <w:t>the width of confidence intervals for intervention effect estimates</w:t>
      </w:r>
      <w:r w:rsidRPr="003A43A5">
        <w:rPr>
          <w:rFonts w:ascii="Times New Roman" w:hAnsi="Times New Roman"/>
        </w:rPr>
        <w:t>.</w:t>
      </w:r>
    </w:p>
    <w:p w:rsidR="00033676" w:rsidRPr="00EB0E13" w:rsidRDefault="003A43A5" w:rsidP="00033676">
      <w:pPr>
        <w:widowControl w:val="0"/>
        <w:spacing w:after="120"/>
        <w:rPr>
          <w:rFonts w:ascii="Times New Roman" w:hAnsi="Times New Roman"/>
        </w:rPr>
      </w:pPr>
      <w:r w:rsidRPr="003A43A5">
        <w:rPr>
          <w:rFonts w:ascii="Times New Roman" w:hAnsi="Times New Roman"/>
        </w:rPr>
        <w:t xml:space="preserve">We want you to rate the importance of each criterion </w:t>
      </w:r>
      <w:r w:rsidR="009A3570">
        <w:rPr>
          <w:rFonts w:ascii="Times New Roman" w:hAnsi="Times New Roman"/>
        </w:rPr>
        <w:t>for</w:t>
      </w:r>
      <w:r w:rsidR="009A3570" w:rsidRPr="00081765">
        <w:rPr>
          <w:rFonts w:ascii="Times New Roman" w:hAnsi="Times New Roman"/>
        </w:rPr>
        <w:t xml:space="preserve"> </w:t>
      </w:r>
      <w:r w:rsidRPr="003A43A5">
        <w:rPr>
          <w:rFonts w:ascii="Times New Roman" w:hAnsi="Times New Roman"/>
        </w:rPr>
        <w:t xml:space="preserve">considering whether to downgrade the initial quality of the body of evidence for </w:t>
      </w:r>
      <w:r w:rsidRPr="003A43A5">
        <w:rPr>
          <w:rFonts w:ascii="Times New Roman" w:hAnsi="Times New Roman"/>
          <w:i/>
          <w:iCs/>
        </w:rPr>
        <w:t>all</w:t>
      </w:r>
      <w:r w:rsidRPr="003A43A5">
        <w:rPr>
          <w:rFonts w:ascii="Times New Roman" w:hAnsi="Times New Roman"/>
        </w:rPr>
        <w:t xml:space="preserve"> reviews of complex interventions</w:t>
      </w:r>
      <w:r w:rsidR="00261DB1" w:rsidRPr="00EB0E13">
        <w:rPr>
          <w:rFonts w:ascii="Times New Roman" w:hAnsi="Times New Roman"/>
        </w:rPr>
        <w:t>.</w:t>
      </w:r>
    </w:p>
    <w:p w:rsidR="001B5822" w:rsidRDefault="001B5822" w:rsidP="001B5822">
      <w:pPr>
        <w:pStyle w:val="ListParagraph"/>
        <w:widowControl w:val="0"/>
        <w:numPr>
          <w:ilvl w:val="0"/>
          <w:numId w:val="18"/>
        </w:numPr>
        <w:spacing w:after="120"/>
        <w:rPr>
          <w:rFonts w:ascii="Times New Roman" w:hAnsi="Times New Roman"/>
          <w:bCs/>
        </w:rPr>
      </w:pPr>
      <w:r w:rsidRPr="001B5822">
        <w:rPr>
          <w:rFonts w:ascii="Times New Roman" w:hAnsi="Times New Roman"/>
        </w:rPr>
        <w:t>Adequate sample size:</w:t>
      </w:r>
      <w:r>
        <w:rPr>
          <w:rFonts w:ascii="Times New Roman" w:hAnsi="Times New Roman"/>
        </w:rPr>
        <w:t xml:space="preserve"> </w:t>
      </w:r>
      <w:r w:rsidRPr="001B5822">
        <w:rPr>
          <w:rFonts w:ascii="Times New Roman" w:hAnsi="Times New Roman"/>
        </w:rPr>
        <w:t>Whether the total number of participants in the review meets a conventional sample size for a single adequately powered trial</w:t>
      </w:r>
      <w:r w:rsidRPr="001B5822">
        <w:rPr>
          <w:rFonts w:ascii="Times New Roman" w:hAnsi="Times New Roman"/>
          <w:bCs/>
        </w:rPr>
        <w:t xml:space="preserve"> </w:t>
      </w:r>
    </w:p>
    <w:p w:rsidR="00032A05" w:rsidRPr="001B5822" w:rsidRDefault="00032A05" w:rsidP="001B5822">
      <w:pPr>
        <w:pStyle w:val="ListParagraph"/>
        <w:widowControl w:val="0"/>
        <w:numPr>
          <w:ilvl w:val="0"/>
          <w:numId w:val="18"/>
        </w:numPr>
        <w:spacing w:after="120"/>
        <w:rPr>
          <w:rFonts w:ascii="Times New Roman" w:hAnsi="Times New Roman"/>
          <w:bCs/>
        </w:rPr>
      </w:pPr>
      <w:r w:rsidRPr="001B5822">
        <w:rPr>
          <w:rFonts w:ascii="Times New Roman" w:hAnsi="Times New Roman"/>
          <w:bCs/>
        </w:rPr>
        <w:t>Overlap of confidence interval with line of no effect: Whether the confidence interval for the overall estimate includes effects indicating both benefit and harm</w:t>
      </w:r>
    </w:p>
    <w:p w:rsidR="00032A05" w:rsidRPr="00032A05" w:rsidRDefault="00032A05" w:rsidP="00032A05">
      <w:pPr>
        <w:pStyle w:val="ListParagraph"/>
        <w:widowControl w:val="0"/>
        <w:numPr>
          <w:ilvl w:val="0"/>
          <w:numId w:val="18"/>
        </w:numPr>
        <w:spacing w:after="120"/>
        <w:rPr>
          <w:rFonts w:ascii="Times New Roman" w:hAnsi="Times New Roman"/>
          <w:bCs/>
        </w:rPr>
      </w:pPr>
      <w:r w:rsidRPr="00032A05">
        <w:rPr>
          <w:rFonts w:ascii="Times New Roman" w:hAnsi="Times New Roman"/>
          <w:bCs/>
        </w:rPr>
        <w:t>Width of confidence interval:</w:t>
      </w:r>
      <w:r>
        <w:rPr>
          <w:rFonts w:ascii="Times New Roman" w:hAnsi="Times New Roman"/>
          <w:bCs/>
        </w:rPr>
        <w:t xml:space="preserve"> </w:t>
      </w:r>
      <w:r w:rsidRPr="00032A05">
        <w:rPr>
          <w:rFonts w:ascii="Times New Roman" w:hAnsi="Times New Roman"/>
          <w:bCs/>
        </w:rPr>
        <w:t>Whether the confidence interval includes estimates of important benefit and important harm</w:t>
      </w:r>
    </w:p>
    <w:p w:rsidR="00032A05" w:rsidRPr="00032A05" w:rsidRDefault="00032A05" w:rsidP="00032A05">
      <w:pPr>
        <w:pStyle w:val="ListParagraph"/>
        <w:widowControl w:val="0"/>
        <w:numPr>
          <w:ilvl w:val="0"/>
          <w:numId w:val="18"/>
        </w:numPr>
        <w:spacing w:after="120"/>
        <w:rPr>
          <w:rFonts w:ascii="Times New Roman" w:hAnsi="Times New Roman"/>
          <w:b/>
          <w:bCs/>
        </w:rPr>
        <w:sectPr w:rsidR="00032A05" w:rsidRPr="00032A05" w:rsidSect="00C9536E">
          <w:pgSz w:w="12240" w:h="15840"/>
          <w:pgMar w:top="1440" w:right="1440" w:bottom="1440" w:left="1440" w:header="720" w:footer="720" w:gutter="0"/>
          <w:cols w:space="720"/>
          <w:docGrid w:linePitch="360"/>
        </w:sectPr>
      </w:pPr>
    </w:p>
    <w:p w:rsidR="00DF3B1F" w:rsidRPr="00DF3B1F" w:rsidRDefault="00DF3B1F" w:rsidP="00DF3B1F">
      <w:pPr>
        <w:widowControl w:val="0"/>
        <w:spacing w:after="120"/>
        <w:rPr>
          <w:rFonts w:ascii="Times New Roman" w:hAnsi="Times New Roman"/>
          <w:b/>
          <w:bCs/>
        </w:rPr>
      </w:pPr>
      <w:r w:rsidRPr="00DF3B1F">
        <w:rPr>
          <w:rFonts w:ascii="Times New Roman" w:hAnsi="Times New Roman"/>
          <w:b/>
          <w:bCs/>
        </w:rPr>
        <w:t>Downgrading the Initial Quality Rating: Publication Bias</w:t>
      </w:r>
    </w:p>
    <w:p w:rsidR="00725402" w:rsidRPr="00725402" w:rsidRDefault="00725402" w:rsidP="00725402">
      <w:pPr>
        <w:widowControl w:val="0"/>
        <w:spacing w:after="120"/>
        <w:rPr>
          <w:rFonts w:ascii="Times New Roman" w:hAnsi="Times New Roman"/>
        </w:rPr>
      </w:pPr>
      <w:r w:rsidRPr="00725402">
        <w:rPr>
          <w:rFonts w:ascii="Times New Roman" w:hAnsi="Times New Roman"/>
        </w:rPr>
        <w:t>After assigning an initial rating for the quality of a body of evidence, many approaches assess criteria related to factors that could "downgrade" the initial quality rating (e.g., from "high" to "low").</w:t>
      </w:r>
    </w:p>
    <w:p w:rsidR="00725402" w:rsidRPr="00725402" w:rsidRDefault="00725402" w:rsidP="00725402">
      <w:pPr>
        <w:widowControl w:val="0"/>
        <w:spacing w:after="120"/>
        <w:rPr>
          <w:rFonts w:ascii="Times New Roman" w:hAnsi="Times New Roman"/>
        </w:rPr>
      </w:pPr>
      <w:r w:rsidRPr="00725402">
        <w:rPr>
          <w:rFonts w:ascii="Times New Roman" w:hAnsi="Times New Roman"/>
        </w:rPr>
        <w:t xml:space="preserve">This page lists criteria related to downgrading the initial quality rating based on </w:t>
      </w:r>
      <w:r w:rsidRPr="00725402">
        <w:rPr>
          <w:rFonts w:ascii="Times New Roman" w:hAnsi="Times New Roman"/>
          <w:u w:val="single"/>
        </w:rPr>
        <w:t>systematic under-estimation or over-estimation of underlying effects due to the selective publication of studies</w:t>
      </w:r>
      <w:r w:rsidRPr="00725402">
        <w:rPr>
          <w:rFonts w:ascii="Times New Roman" w:hAnsi="Times New Roman"/>
        </w:rPr>
        <w:t>.</w:t>
      </w:r>
    </w:p>
    <w:p w:rsidR="005337DA" w:rsidRPr="00EB0E13" w:rsidRDefault="00725402" w:rsidP="005337DA">
      <w:pPr>
        <w:widowControl w:val="0"/>
        <w:spacing w:after="120"/>
        <w:rPr>
          <w:rFonts w:ascii="Times New Roman" w:hAnsi="Times New Roman"/>
        </w:rPr>
      </w:pPr>
      <w:r w:rsidRPr="00725402">
        <w:rPr>
          <w:rFonts w:ascii="Times New Roman" w:hAnsi="Times New Roman"/>
        </w:rPr>
        <w:t xml:space="preserve">We want you to rate the importance of each criterion </w:t>
      </w:r>
      <w:r w:rsidR="009A3570">
        <w:rPr>
          <w:rFonts w:ascii="Times New Roman" w:hAnsi="Times New Roman"/>
        </w:rPr>
        <w:t>for</w:t>
      </w:r>
      <w:r w:rsidR="009A3570" w:rsidRPr="00081765">
        <w:rPr>
          <w:rFonts w:ascii="Times New Roman" w:hAnsi="Times New Roman"/>
        </w:rPr>
        <w:t xml:space="preserve"> </w:t>
      </w:r>
      <w:r w:rsidRPr="00725402">
        <w:rPr>
          <w:rFonts w:ascii="Times New Roman" w:hAnsi="Times New Roman"/>
        </w:rPr>
        <w:t xml:space="preserve">considering whether to downgrade the initial quality of the body of evidence for </w:t>
      </w:r>
      <w:r w:rsidRPr="00725402">
        <w:rPr>
          <w:rFonts w:ascii="Times New Roman" w:hAnsi="Times New Roman"/>
          <w:i/>
          <w:iCs/>
        </w:rPr>
        <w:t>all</w:t>
      </w:r>
      <w:r w:rsidRPr="00725402">
        <w:rPr>
          <w:rFonts w:ascii="Times New Roman" w:hAnsi="Times New Roman"/>
        </w:rPr>
        <w:t xml:space="preserve"> reviews of complex interventions</w:t>
      </w:r>
      <w:r w:rsidR="00C66A5E" w:rsidRPr="00EB0E13">
        <w:rPr>
          <w:rFonts w:ascii="Times New Roman" w:hAnsi="Times New Roman"/>
        </w:rPr>
        <w:t>.</w:t>
      </w:r>
    </w:p>
    <w:p w:rsidR="00F468C2" w:rsidRPr="00541D1C" w:rsidRDefault="00F468C2" w:rsidP="00F468C2">
      <w:pPr>
        <w:pStyle w:val="ListParagraph"/>
        <w:widowControl w:val="0"/>
        <w:numPr>
          <w:ilvl w:val="0"/>
          <w:numId w:val="19"/>
        </w:numPr>
        <w:spacing w:after="120"/>
        <w:rPr>
          <w:rFonts w:ascii="Times New Roman" w:hAnsi="Times New Roman"/>
          <w:b/>
          <w:bCs/>
        </w:rPr>
      </w:pPr>
      <w:r w:rsidRPr="00F468C2">
        <w:rPr>
          <w:rFonts w:ascii="Times New Roman" w:hAnsi="Times New Roman"/>
        </w:rPr>
        <w:t>Indexed literature search:</w:t>
      </w:r>
      <w:r>
        <w:rPr>
          <w:rFonts w:ascii="Times New Roman" w:hAnsi="Times New Roman"/>
        </w:rPr>
        <w:t xml:space="preserve"> </w:t>
      </w:r>
      <w:r w:rsidRPr="00F468C2">
        <w:rPr>
          <w:rFonts w:ascii="Times New Roman" w:hAnsi="Times New Roman"/>
        </w:rPr>
        <w:t>The comprehensiveness of the reviewer authors' search of indexed literature to identify eligible studies</w:t>
      </w:r>
    </w:p>
    <w:p w:rsidR="00541D1C" w:rsidRDefault="00541D1C" w:rsidP="00541D1C">
      <w:pPr>
        <w:pStyle w:val="ListParagraph"/>
        <w:widowControl w:val="0"/>
        <w:numPr>
          <w:ilvl w:val="0"/>
          <w:numId w:val="19"/>
        </w:numPr>
        <w:spacing w:after="120"/>
        <w:rPr>
          <w:rFonts w:ascii="Times New Roman" w:hAnsi="Times New Roman"/>
          <w:bCs/>
        </w:rPr>
      </w:pPr>
      <w:r w:rsidRPr="00541D1C">
        <w:rPr>
          <w:rFonts w:ascii="Times New Roman" w:hAnsi="Times New Roman"/>
          <w:bCs/>
        </w:rPr>
        <w:t>Grey literature: The comprehensiveness of the reviewer authors' search of grey literature to identify eligible studies</w:t>
      </w:r>
    </w:p>
    <w:p w:rsidR="002D0EA8" w:rsidRDefault="002D0EA8" w:rsidP="002D0EA8">
      <w:pPr>
        <w:pStyle w:val="ListParagraph"/>
        <w:widowControl w:val="0"/>
        <w:numPr>
          <w:ilvl w:val="0"/>
          <w:numId w:val="19"/>
        </w:numPr>
        <w:spacing w:after="120"/>
        <w:rPr>
          <w:rFonts w:ascii="Times New Roman" w:hAnsi="Times New Roman"/>
          <w:bCs/>
        </w:rPr>
      </w:pPr>
      <w:r w:rsidRPr="002D0EA8">
        <w:rPr>
          <w:rFonts w:ascii="Times New Roman" w:hAnsi="Times New Roman"/>
          <w:bCs/>
        </w:rPr>
        <w:t>Language of included manuscripts:</w:t>
      </w:r>
      <w:r>
        <w:rPr>
          <w:rFonts w:ascii="Times New Roman" w:hAnsi="Times New Roman"/>
          <w:bCs/>
        </w:rPr>
        <w:t xml:space="preserve"> </w:t>
      </w:r>
      <w:r w:rsidRPr="002D0EA8">
        <w:rPr>
          <w:rFonts w:ascii="Times New Roman" w:hAnsi="Times New Roman"/>
          <w:bCs/>
        </w:rPr>
        <w:t>Whether authors applied restrictions to study selection on the basis of language</w:t>
      </w:r>
    </w:p>
    <w:p w:rsidR="004160B0" w:rsidRDefault="004160B0" w:rsidP="004160B0">
      <w:pPr>
        <w:pStyle w:val="ListParagraph"/>
        <w:widowControl w:val="0"/>
        <w:numPr>
          <w:ilvl w:val="0"/>
          <w:numId w:val="19"/>
        </w:numPr>
        <w:spacing w:after="120"/>
        <w:rPr>
          <w:rFonts w:ascii="Times New Roman" w:hAnsi="Times New Roman"/>
          <w:bCs/>
        </w:rPr>
      </w:pPr>
      <w:r w:rsidRPr="004160B0">
        <w:rPr>
          <w:rFonts w:ascii="Times New Roman" w:hAnsi="Times New Roman"/>
          <w:bCs/>
        </w:rPr>
        <w:t>Study sponsorship:</w:t>
      </w:r>
      <w:r>
        <w:rPr>
          <w:rFonts w:ascii="Times New Roman" w:hAnsi="Times New Roman"/>
          <w:bCs/>
        </w:rPr>
        <w:t xml:space="preserve"> </w:t>
      </w:r>
      <w:r w:rsidRPr="004160B0">
        <w:rPr>
          <w:rFonts w:ascii="Times New Roman" w:hAnsi="Times New Roman"/>
          <w:bCs/>
        </w:rPr>
        <w:t>Whether developers and purveyors of the intervention had influence on studies included in the review</w:t>
      </w:r>
    </w:p>
    <w:p w:rsidR="004160B0" w:rsidRDefault="004160B0" w:rsidP="004160B0">
      <w:pPr>
        <w:pStyle w:val="ListParagraph"/>
        <w:widowControl w:val="0"/>
        <w:numPr>
          <w:ilvl w:val="0"/>
          <w:numId w:val="19"/>
        </w:numPr>
        <w:spacing w:after="120"/>
        <w:rPr>
          <w:rFonts w:ascii="Times New Roman" w:hAnsi="Times New Roman"/>
          <w:bCs/>
        </w:rPr>
      </w:pPr>
      <w:r w:rsidRPr="004160B0">
        <w:rPr>
          <w:rFonts w:ascii="Times New Roman" w:hAnsi="Times New Roman"/>
          <w:bCs/>
        </w:rPr>
        <w:t>Number of small studies:</w:t>
      </w:r>
      <w:r>
        <w:rPr>
          <w:rFonts w:ascii="Times New Roman" w:hAnsi="Times New Roman"/>
          <w:bCs/>
        </w:rPr>
        <w:t xml:space="preserve"> </w:t>
      </w:r>
      <w:r w:rsidRPr="004160B0">
        <w:rPr>
          <w:rFonts w:ascii="Times New Roman" w:hAnsi="Times New Roman"/>
          <w:bCs/>
        </w:rPr>
        <w:t>Degree to which the body of evidence consists of studies with small sample sizes</w:t>
      </w:r>
    </w:p>
    <w:p w:rsidR="004160B0" w:rsidRDefault="004160B0" w:rsidP="004160B0">
      <w:pPr>
        <w:pStyle w:val="ListParagraph"/>
        <w:widowControl w:val="0"/>
        <w:numPr>
          <w:ilvl w:val="0"/>
          <w:numId w:val="19"/>
        </w:numPr>
        <w:spacing w:after="120"/>
        <w:rPr>
          <w:rFonts w:ascii="Times New Roman" w:hAnsi="Times New Roman"/>
          <w:bCs/>
        </w:rPr>
      </w:pPr>
      <w:r w:rsidRPr="004160B0">
        <w:rPr>
          <w:rFonts w:ascii="Times New Roman" w:hAnsi="Times New Roman"/>
          <w:bCs/>
        </w:rPr>
        <w:t>Funnel plot asymmetry:</w:t>
      </w:r>
      <w:r>
        <w:rPr>
          <w:rFonts w:ascii="Times New Roman" w:hAnsi="Times New Roman"/>
          <w:bCs/>
        </w:rPr>
        <w:t xml:space="preserve"> </w:t>
      </w:r>
      <w:r w:rsidRPr="004160B0">
        <w:rPr>
          <w:rFonts w:ascii="Times New Roman" w:hAnsi="Times New Roman"/>
          <w:bCs/>
        </w:rPr>
        <w:t>Whether there was evidence of funnel plot asymmetry</w:t>
      </w:r>
    </w:p>
    <w:p w:rsidR="004160B0" w:rsidRPr="0094459D" w:rsidRDefault="0094459D" w:rsidP="0094459D">
      <w:pPr>
        <w:pStyle w:val="ListParagraph"/>
        <w:widowControl w:val="0"/>
        <w:numPr>
          <w:ilvl w:val="0"/>
          <w:numId w:val="19"/>
        </w:numPr>
        <w:spacing w:after="120"/>
        <w:rPr>
          <w:rFonts w:ascii="Times New Roman" w:hAnsi="Times New Roman"/>
          <w:bCs/>
        </w:rPr>
      </w:pPr>
      <w:r w:rsidRPr="0094459D">
        <w:rPr>
          <w:rFonts w:ascii="Times New Roman" w:hAnsi="Times New Roman"/>
          <w:bCs/>
        </w:rPr>
        <w:t>Discrepancies between published and unpublished studies:</w:t>
      </w:r>
      <w:r>
        <w:rPr>
          <w:rFonts w:ascii="Times New Roman" w:hAnsi="Times New Roman"/>
          <w:bCs/>
        </w:rPr>
        <w:t xml:space="preserve"> </w:t>
      </w:r>
      <w:r w:rsidRPr="0094459D">
        <w:rPr>
          <w:rFonts w:ascii="Times New Roman" w:hAnsi="Times New Roman"/>
          <w:bCs/>
        </w:rPr>
        <w:t>Results from any approaches to assess discrepancies in findings between published and unpublished studies</w:t>
      </w:r>
    </w:p>
    <w:p w:rsidR="004160B0" w:rsidRPr="004160B0" w:rsidRDefault="004160B0" w:rsidP="004160B0">
      <w:pPr>
        <w:pStyle w:val="ListParagraph"/>
        <w:widowControl w:val="0"/>
        <w:numPr>
          <w:ilvl w:val="0"/>
          <w:numId w:val="19"/>
        </w:numPr>
        <w:spacing w:after="120"/>
        <w:rPr>
          <w:rFonts w:ascii="Times New Roman" w:hAnsi="Times New Roman"/>
          <w:bCs/>
        </w:rPr>
        <w:sectPr w:rsidR="004160B0" w:rsidRPr="004160B0" w:rsidSect="00C9536E">
          <w:pgSz w:w="12240" w:h="15840"/>
          <w:pgMar w:top="1440" w:right="1440" w:bottom="1440" w:left="1440" w:header="720" w:footer="720" w:gutter="0"/>
          <w:cols w:space="720"/>
          <w:docGrid w:linePitch="360"/>
        </w:sectPr>
      </w:pPr>
    </w:p>
    <w:p w:rsidR="00357F2C" w:rsidRPr="00357F2C" w:rsidRDefault="00357F2C" w:rsidP="00357F2C">
      <w:pPr>
        <w:widowControl w:val="0"/>
        <w:spacing w:after="120"/>
        <w:rPr>
          <w:rFonts w:ascii="Times New Roman" w:hAnsi="Times New Roman"/>
          <w:b/>
          <w:bCs/>
        </w:rPr>
      </w:pPr>
      <w:r w:rsidRPr="00357F2C">
        <w:rPr>
          <w:rFonts w:ascii="Times New Roman" w:hAnsi="Times New Roman"/>
          <w:b/>
          <w:bCs/>
        </w:rPr>
        <w:t>Upgrading the Initial Quality Rating</w:t>
      </w:r>
    </w:p>
    <w:p w:rsidR="00264521" w:rsidRPr="00264521" w:rsidRDefault="00264521" w:rsidP="00264521">
      <w:pPr>
        <w:widowControl w:val="0"/>
        <w:spacing w:after="120"/>
        <w:rPr>
          <w:rFonts w:ascii="Times New Roman" w:hAnsi="Times New Roman"/>
        </w:rPr>
      </w:pPr>
      <w:r w:rsidRPr="00264521">
        <w:rPr>
          <w:rFonts w:ascii="Times New Roman" w:hAnsi="Times New Roman"/>
        </w:rPr>
        <w:t>After assigning an initial rating for the quality of a body of evidence, many approaches assess criteria related to factors that could "upgrade" the initial quality rating (e.g., from "low" to "high") if that body of evidence has not been downgraded for any other reason.</w:t>
      </w:r>
    </w:p>
    <w:p w:rsidR="003C73F5" w:rsidRPr="00EB0E13" w:rsidRDefault="00264521" w:rsidP="003C73F5">
      <w:pPr>
        <w:widowControl w:val="0"/>
        <w:spacing w:after="120"/>
        <w:rPr>
          <w:rFonts w:ascii="Times New Roman" w:hAnsi="Times New Roman"/>
        </w:rPr>
      </w:pPr>
      <w:r w:rsidRPr="00264521">
        <w:rPr>
          <w:rFonts w:ascii="Times New Roman" w:hAnsi="Times New Roman"/>
        </w:rPr>
        <w:t xml:space="preserve">We want you to rate the importance of each criterion </w:t>
      </w:r>
      <w:r w:rsidR="009A3570">
        <w:rPr>
          <w:rFonts w:ascii="Times New Roman" w:hAnsi="Times New Roman"/>
        </w:rPr>
        <w:t>for</w:t>
      </w:r>
      <w:r w:rsidR="009A3570" w:rsidRPr="00081765">
        <w:rPr>
          <w:rFonts w:ascii="Times New Roman" w:hAnsi="Times New Roman"/>
        </w:rPr>
        <w:t xml:space="preserve"> </w:t>
      </w:r>
      <w:r w:rsidRPr="00264521">
        <w:rPr>
          <w:rFonts w:ascii="Times New Roman" w:hAnsi="Times New Roman"/>
        </w:rPr>
        <w:t xml:space="preserve">considering whether to upgrade the initial quality of the body of evidence for </w:t>
      </w:r>
      <w:r w:rsidRPr="00264521">
        <w:rPr>
          <w:rFonts w:ascii="Times New Roman" w:hAnsi="Times New Roman"/>
          <w:i/>
          <w:iCs/>
        </w:rPr>
        <w:t>all</w:t>
      </w:r>
      <w:r w:rsidRPr="00264521">
        <w:rPr>
          <w:rFonts w:ascii="Times New Roman" w:hAnsi="Times New Roman"/>
        </w:rPr>
        <w:t xml:space="preserve"> reviews of complex interventions</w:t>
      </w:r>
      <w:r w:rsidR="000F73D0" w:rsidRPr="00EB0E13">
        <w:rPr>
          <w:rFonts w:ascii="Times New Roman" w:hAnsi="Times New Roman"/>
        </w:rPr>
        <w:t>.</w:t>
      </w:r>
    </w:p>
    <w:p w:rsidR="00DB5AEC" w:rsidRDefault="00DB5AEC" w:rsidP="00DB5AEC">
      <w:pPr>
        <w:pStyle w:val="ListParagraph"/>
        <w:widowControl w:val="0"/>
        <w:numPr>
          <w:ilvl w:val="0"/>
          <w:numId w:val="6"/>
        </w:numPr>
        <w:spacing w:after="120"/>
        <w:rPr>
          <w:rFonts w:ascii="Times New Roman" w:hAnsi="Times New Roman"/>
        </w:rPr>
      </w:pPr>
      <w:r w:rsidRPr="00DB5AEC">
        <w:rPr>
          <w:rFonts w:ascii="Times New Roman" w:hAnsi="Times New Roman"/>
        </w:rPr>
        <w:t>Large magnitude of an effect:</w:t>
      </w:r>
      <w:r>
        <w:rPr>
          <w:rFonts w:ascii="Times New Roman" w:hAnsi="Times New Roman"/>
        </w:rPr>
        <w:t xml:space="preserve"> </w:t>
      </w:r>
      <w:r w:rsidRPr="00DB5AEC">
        <w:rPr>
          <w:rFonts w:ascii="Times New Roman" w:hAnsi="Times New Roman"/>
        </w:rPr>
        <w:t>Rating up the quality of a body of evidence from non-randomized studies that yield large or very large estimates of the magnitude of an intervention effect</w:t>
      </w:r>
    </w:p>
    <w:p w:rsidR="003C73F5" w:rsidRDefault="00DB5AEC" w:rsidP="00DB5AEC">
      <w:pPr>
        <w:pStyle w:val="ListParagraph"/>
        <w:widowControl w:val="0"/>
        <w:numPr>
          <w:ilvl w:val="0"/>
          <w:numId w:val="6"/>
        </w:numPr>
        <w:spacing w:after="120"/>
        <w:rPr>
          <w:rFonts w:ascii="Times New Roman" w:hAnsi="Times New Roman"/>
        </w:rPr>
      </w:pPr>
      <w:r w:rsidRPr="00DB5AEC">
        <w:rPr>
          <w:rFonts w:ascii="Times New Roman" w:hAnsi="Times New Roman"/>
        </w:rPr>
        <w:t>Dose-response gradient:</w:t>
      </w:r>
      <w:r>
        <w:rPr>
          <w:rFonts w:ascii="Times New Roman" w:hAnsi="Times New Roman"/>
        </w:rPr>
        <w:t xml:space="preserve"> </w:t>
      </w:r>
      <w:r w:rsidRPr="00DB5AEC">
        <w:rPr>
          <w:rFonts w:ascii="Times New Roman" w:hAnsi="Times New Roman"/>
        </w:rPr>
        <w:t>Rating up the quality of a body of evidence from non-randomized studies when there is presence of a dose-response gradient</w:t>
      </w:r>
    </w:p>
    <w:p w:rsidR="00DB5AEC" w:rsidRDefault="00DB5AEC" w:rsidP="00DB5AEC">
      <w:pPr>
        <w:pStyle w:val="ListParagraph"/>
        <w:widowControl w:val="0"/>
        <w:numPr>
          <w:ilvl w:val="0"/>
          <w:numId w:val="6"/>
        </w:numPr>
        <w:spacing w:after="120"/>
        <w:rPr>
          <w:rFonts w:ascii="Times New Roman" w:hAnsi="Times New Roman"/>
        </w:rPr>
      </w:pPr>
      <w:r w:rsidRPr="00DB5AEC">
        <w:rPr>
          <w:rFonts w:ascii="Times New Roman" w:hAnsi="Times New Roman"/>
        </w:rPr>
        <w:t>Effect of plausible residual confounding:</w:t>
      </w:r>
      <w:r>
        <w:rPr>
          <w:rFonts w:ascii="Times New Roman" w:hAnsi="Times New Roman"/>
        </w:rPr>
        <w:t xml:space="preserve"> </w:t>
      </w:r>
      <w:r w:rsidRPr="00DB5AEC">
        <w:rPr>
          <w:rFonts w:ascii="Times New Roman" w:hAnsi="Times New Roman"/>
        </w:rPr>
        <w:t>Rating up the quality of a body of evidence from non-randomized studies when all plausible residual confounding from non-randomized studies are likely to reduce the demonstrated effect or increase the effect if no effect was observed</w:t>
      </w:r>
    </w:p>
    <w:p w:rsidR="00DB5AEC" w:rsidRDefault="00DB5AEC" w:rsidP="00DB5AEC">
      <w:pPr>
        <w:pStyle w:val="ListParagraph"/>
        <w:widowControl w:val="0"/>
        <w:numPr>
          <w:ilvl w:val="0"/>
          <w:numId w:val="6"/>
        </w:numPr>
        <w:spacing w:after="120"/>
        <w:rPr>
          <w:rFonts w:ascii="Times New Roman" w:hAnsi="Times New Roman"/>
        </w:rPr>
      </w:pPr>
      <w:r w:rsidRPr="00DB5AEC">
        <w:rPr>
          <w:rFonts w:ascii="Times New Roman" w:hAnsi="Times New Roman"/>
        </w:rPr>
        <w:t>Consistency across diverse contexts:</w:t>
      </w:r>
      <w:r>
        <w:rPr>
          <w:rFonts w:ascii="Times New Roman" w:hAnsi="Times New Roman"/>
        </w:rPr>
        <w:t xml:space="preserve"> </w:t>
      </w:r>
      <w:r w:rsidRPr="00DB5AEC">
        <w:rPr>
          <w:rFonts w:ascii="Times New Roman" w:hAnsi="Times New Roman"/>
        </w:rPr>
        <w:t>Rating up the quality of a body of evidence when there is consistent evidence on the effects of interventions across diverse contexts (e.g., various settings, geographical locations, study designs, outcome measures, research teams)</w:t>
      </w:r>
    </w:p>
    <w:p w:rsidR="000628C8" w:rsidRPr="000628C8" w:rsidRDefault="00DB5AEC" w:rsidP="000628C8">
      <w:pPr>
        <w:pStyle w:val="ListParagraph"/>
        <w:widowControl w:val="0"/>
        <w:numPr>
          <w:ilvl w:val="0"/>
          <w:numId w:val="6"/>
        </w:numPr>
        <w:spacing w:after="120"/>
        <w:rPr>
          <w:rFonts w:ascii="Times New Roman" w:hAnsi="Times New Roman"/>
        </w:rPr>
      </w:pPr>
      <w:r w:rsidRPr="00DB5AEC">
        <w:rPr>
          <w:rFonts w:ascii="Times New Roman" w:hAnsi="Times New Roman"/>
        </w:rPr>
        <w:t>Analogous evidence:</w:t>
      </w:r>
      <w:r>
        <w:rPr>
          <w:rFonts w:ascii="Times New Roman" w:hAnsi="Times New Roman"/>
        </w:rPr>
        <w:t xml:space="preserve"> </w:t>
      </w:r>
      <w:r w:rsidRPr="00DB5AEC">
        <w:rPr>
          <w:rFonts w:ascii="Times New Roman" w:hAnsi="Times New Roman"/>
        </w:rPr>
        <w:t>Rating up the quality of a body of evidence when there is supporting evidence from similar or "analogous" interventions that are known to operate through the same or similar mechanism(s)</w:t>
      </w:r>
      <w:r w:rsidR="000628C8" w:rsidRPr="000628C8">
        <w:t xml:space="preserve"> </w:t>
      </w:r>
    </w:p>
    <w:p w:rsidR="00DB5AEC" w:rsidRPr="000628C8" w:rsidRDefault="000628C8" w:rsidP="000628C8">
      <w:pPr>
        <w:pStyle w:val="ListParagraph"/>
        <w:widowControl w:val="0"/>
        <w:numPr>
          <w:ilvl w:val="0"/>
          <w:numId w:val="6"/>
        </w:numPr>
        <w:spacing w:after="120"/>
        <w:rPr>
          <w:rFonts w:ascii="Times New Roman" w:hAnsi="Times New Roman"/>
        </w:rPr>
      </w:pPr>
      <w:r w:rsidRPr="000628C8">
        <w:rPr>
          <w:rFonts w:ascii="Times New Roman" w:hAnsi="Times New Roman"/>
        </w:rPr>
        <w:t>Coherence of evidence for the causal pathway:</w:t>
      </w:r>
      <w:r>
        <w:rPr>
          <w:rFonts w:ascii="Times New Roman" w:hAnsi="Times New Roman"/>
        </w:rPr>
        <w:t xml:space="preserve"> </w:t>
      </w:r>
      <w:r w:rsidRPr="000628C8">
        <w:rPr>
          <w:rFonts w:ascii="Times New Roman" w:hAnsi="Times New Roman"/>
        </w:rPr>
        <w:t>Rating up the quality of a body of evidence when there is coherence of results in individual links in the causal pathway between intervention and distal outcomes</w:t>
      </w:r>
    </w:p>
    <w:p w:rsidR="00DB5AEC" w:rsidRPr="00DB5AEC" w:rsidRDefault="00DB5AEC" w:rsidP="00DB5AEC">
      <w:pPr>
        <w:pStyle w:val="ListParagraph"/>
        <w:widowControl w:val="0"/>
        <w:numPr>
          <w:ilvl w:val="0"/>
          <w:numId w:val="6"/>
        </w:numPr>
        <w:spacing w:after="120"/>
        <w:rPr>
          <w:rFonts w:ascii="Times New Roman" w:hAnsi="Times New Roman"/>
        </w:rPr>
        <w:sectPr w:rsidR="00DB5AEC" w:rsidRPr="00DB5AEC" w:rsidSect="00C9536E">
          <w:pgSz w:w="12240" w:h="15840"/>
          <w:pgMar w:top="1440" w:right="1440" w:bottom="1440" w:left="1440" w:header="720" w:footer="720" w:gutter="0"/>
          <w:cols w:space="720"/>
          <w:docGrid w:linePitch="360"/>
        </w:sectPr>
      </w:pPr>
    </w:p>
    <w:p w:rsidR="008A2EC1" w:rsidRPr="00EB0E13" w:rsidRDefault="00D87D59" w:rsidP="008A2EC1">
      <w:pPr>
        <w:widowControl w:val="0"/>
        <w:spacing w:after="120"/>
        <w:rPr>
          <w:rFonts w:ascii="Times New Roman" w:hAnsi="Times New Roman"/>
          <w:b/>
          <w:bCs/>
        </w:rPr>
      </w:pPr>
      <w:r w:rsidRPr="00EB0E13">
        <w:rPr>
          <w:rFonts w:ascii="Times New Roman" w:hAnsi="Times New Roman"/>
          <w:b/>
          <w:bCs/>
        </w:rPr>
        <w:t>Open-Ended Questions</w:t>
      </w:r>
    </w:p>
    <w:p w:rsidR="00E431CF" w:rsidRDefault="00E431CF" w:rsidP="00E431CF">
      <w:pPr>
        <w:pStyle w:val="ListParagraph"/>
        <w:widowControl w:val="0"/>
        <w:numPr>
          <w:ilvl w:val="0"/>
          <w:numId w:val="7"/>
        </w:numPr>
        <w:spacing w:after="120"/>
        <w:rPr>
          <w:rFonts w:ascii="Times New Roman" w:hAnsi="Times New Roman"/>
        </w:rPr>
      </w:pPr>
      <w:r w:rsidRPr="00E431CF">
        <w:rPr>
          <w:rFonts w:ascii="Times New Roman" w:hAnsi="Times New Roman"/>
        </w:rPr>
        <w:t>Missing criteria?:</w:t>
      </w:r>
      <w:r>
        <w:rPr>
          <w:rFonts w:ascii="Times New Roman" w:hAnsi="Times New Roman"/>
        </w:rPr>
        <w:t xml:space="preserve"> </w:t>
      </w:r>
      <w:r w:rsidRPr="00E431CF">
        <w:rPr>
          <w:rFonts w:ascii="Times New Roman" w:hAnsi="Times New Roman"/>
        </w:rPr>
        <w:t>Please provide any additional criteria that you believe should be considered when rating the quality of a body of evidence in reviews of complex interventions.</w:t>
      </w:r>
    </w:p>
    <w:p w:rsidR="002C30BC" w:rsidRPr="007D1A3E" w:rsidRDefault="007D1A3E" w:rsidP="007D1A3E">
      <w:pPr>
        <w:pStyle w:val="ListParagraph"/>
        <w:widowControl w:val="0"/>
        <w:numPr>
          <w:ilvl w:val="0"/>
          <w:numId w:val="7"/>
        </w:numPr>
        <w:spacing w:after="120"/>
        <w:rPr>
          <w:rFonts w:ascii="Times New Roman" w:hAnsi="Times New Roman"/>
        </w:rPr>
      </w:pPr>
      <w:r w:rsidRPr="007D1A3E">
        <w:rPr>
          <w:rFonts w:ascii="Times New Roman" w:hAnsi="Times New Roman"/>
        </w:rPr>
        <w:t>Features of complexity that pose challenges to rating quality of evidence:</w:t>
      </w:r>
      <w:r>
        <w:rPr>
          <w:rFonts w:ascii="Times New Roman" w:hAnsi="Times New Roman"/>
        </w:rPr>
        <w:t xml:space="preserve"> </w:t>
      </w:r>
      <w:r w:rsidRPr="007D1A3E">
        <w:rPr>
          <w:rFonts w:ascii="Times New Roman" w:hAnsi="Times New Roman"/>
        </w:rPr>
        <w:t>Please provide your thoughts on whether and how aspects of "complexity" pose challenges to rating the quality of a body of evidence used to estimate the effects of complex interventions.</w:t>
      </w:r>
    </w:p>
    <w:p w:rsidR="00E431CF" w:rsidRDefault="00E431CF" w:rsidP="00E431CF">
      <w:pPr>
        <w:pStyle w:val="ListParagraph"/>
        <w:widowControl w:val="0"/>
        <w:numPr>
          <w:ilvl w:val="0"/>
          <w:numId w:val="7"/>
        </w:numPr>
        <w:spacing w:after="120"/>
        <w:rPr>
          <w:rFonts w:ascii="Times New Roman" w:hAnsi="Times New Roman"/>
        </w:rPr>
      </w:pPr>
      <w:r w:rsidRPr="00E431CF">
        <w:rPr>
          <w:rFonts w:ascii="Times New Roman" w:hAnsi="Times New Roman"/>
        </w:rPr>
        <w:t>Mixed body of evidence:</w:t>
      </w:r>
      <w:r>
        <w:rPr>
          <w:rFonts w:ascii="Times New Roman" w:hAnsi="Times New Roman"/>
        </w:rPr>
        <w:t xml:space="preserve"> </w:t>
      </w:r>
      <w:r w:rsidR="001A2946" w:rsidRPr="001A2946">
        <w:rPr>
          <w:rFonts w:ascii="Times New Roman" w:hAnsi="Times New Roman"/>
        </w:rPr>
        <w:t>Please provide your thoughts on whether and how a mixed body of evidence comprised of different study designs (e.g., randomized controlled trials and non-randomized experimental designs) poses challenges to rating the quality of a body of evidence in reviews of complex interventions</w:t>
      </w:r>
      <w:r w:rsidRPr="00E431CF">
        <w:rPr>
          <w:rFonts w:ascii="Times New Roman" w:hAnsi="Times New Roman"/>
        </w:rPr>
        <w:t>.</w:t>
      </w:r>
    </w:p>
    <w:p w:rsidR="00E431CF" w:rsidRPr="001A2946" w:rsidRDefault="001A2946" w:rsidP="001A2946">
      <w:pPr>
        <w:pStyle w:val="ListParagraph"/>
        <w:widowControl w:val="0"/>
        <w:numPr>
          <w:ilvl w:val="0"/>
          <w:numId w:val="7"/>
        </w:numPr>
        <w:spacing w:after="120"/>
        <w:rPr>
          <w:rFonts w:ascii="Times New Roman" w:hAnsi="Times New Roman"/>
        </w:rPr>
      </w:pPr>
      <w:r w:rsidRPr="001A2946">
        <w:rPr>
          <w:rFonts w:ascii="Times New Roman" w:hAnsi="Times New Roman"/>
        </w:rPr>
        <w:t>Requirements for assessing the quality of evidence:</w:t>
      </w:r>
      <w:r>
        <w:rPr>
          <w:rFonts w:ascii="Times New Roman" w:hAnsi="Times New Roman"/>
        </w:rPr>
        <w:t xml:space="preserve"> </w:t>
      </w:r>
      <w:r w:rsidRPr="001A2946">
        <w:rPr>
          <w:rFonts w:ascii="Times New Roman" w:hAnsi="Times New Roman"/>
        </w:rPr>
        <w:t>Please provide your thoughts on the experience, training, and/or expertise that are required to be qualified to rate the quality of a body of evidence in reviews of complex interventions</w:t>
      </w:r>
      <w:r w:rsidR="00E431CF" w:rsidRPr="001A2946">
        <w:rPr>
          <w:rFonts w:ascii="Times New Roman" w:hAnsi="Times New Roman"/>
        </w:rPr>
        <w:t>.</w:t>
      </w:r>
    </w:p>
    <w:p w:rsidR="00E431CF" w:rsidRPr="00D1119D" w:rsidRDefault="00D1119D" w:rsidP="00D1119D">
      <w:pPr>
        <w:pStyle w:val="ListParagraph"/>
        <w:widowControl w:val="0"/>
        <w:numPr>
          <w:ilvl w:val="0"/>
          <w:numId w:val="7"/>
        </w:numPr>
        <w:spacing w:after="120"/>
        <w:rPr>
          <w:rFonts w:ascii="Times New Roman" w:hAnsi="Times New Roman"/>
        </w:rPr>
      </w:pPr>
      <w:r w:rsidRPr="00D1119D">
        <w:rPr>
          <w:rFonts w:ascii="Times New Roman" w:hAnsi="Times New Roman"/>
        </w:rPr>
        <w:t>Implementing guidance on rating the quality of evidence:</w:t>
      </w:r>
      <w:r>
        <w:rPr>
          <w:rFonts w:ascii="Times New Roman" w:hAnsi="Times New Roman"/>
        </w:rPr>
        <w:t xml:space="preserve"> </w:t>
      </w:r>
      <w:r w:rsidRPr="00D1119D">
        <w:rPr>
          <w:rFonts w:ascii="Times New Roman" w:hAnsi="Times New Roman"/>
        </w:rPr>
        <w:t>Please provide your thoughts on how best to disseminate and implement guidance for rating the quality of a body of evidence on complex interventions.</w:t>
      </w:r>
    </w:p>
    <w:sectPr w:rsidR="00E431CF" w:rsidRPr="00D1119D" w:rsidSect="00C9536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4E93" w:rsidRDefault="007C4E93" w:rsidP="006E1D2A">
      <w:r>
        <w:separator/>
      </w:r>
    </w:p>
  </w:endnote>
  <w:endnote w:type="continuationSeparator" w:id="0">
    <w:p w:rsidR="007C4E93" w:rsidRDefault="007C4E93" w:rsidP="006E1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4E93" w:rsidRDefault="007C4E93" w:rsidP="006E1D2A">
      <w:r>
        <w:separator/>
      </w:r>
    </w:p>
  </w:footnote>
  <w:footnote w:type="continuationSeparator" w:id="0">
    <w:p w:rsidR="007C4E93" w:rsidRDefault="007C4E93" w:rsidP="006E1D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304" w:rsidRPr="001C6CCA" w:rsidRDefault="00785304" w:rsidP="006E1D2A">
    <w:pPr>
      <w:pStyle w:val="Header"/>
      <w:jc w:val="center"/>
      <w:rPr>
        <w:rFonts w:ascii="Times New Roman" w:hAnsi="Times New Roman"/>
        <w:b/>
      </w:rPr>
    </w:pPr>
    <w:r>
      <w:rPr>
        <w:rFonts w:ascii="Times New Roman" w:hAnsi="Times New Roman"/>
        <w:b/>
      </w:rPr>
      <w:t>ALL ROUNDS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304" w:rsidRPr="001C6CCA" w:rsidRDefault="00785304" w:rsidP="006E1D2A">
    <w:pPr>
      <w:pStyle w:val="Header"/>
      <w:jc w:val="center"/>
      <w:rPr>
        <w:rFonts w:ascii="Times New Roman" w:hAnsi="Times New Roman"/>
        <w:b/>
      </w:rPr>
    </w:pPr>
    <w:r>
      <w:rPr>
        <w:rFonts w:ascii="Times New Roman" w:hAnsi="Times New Roman"/>
        <w:b/>
      </w:rPr>
      <w:t>ROUND ONE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304" w:rsidRPr="001C6CCA" w:rsidRDefault="00785304" w:rsidP="006E1D2A">
    <w:pPr>
      <w:pStyle w:val="Header"/>
      <w:jc w:val="center"/>
      <w:rPr>
        <w:rFonts w:ascii="Times New Roman" w:hAnsi="Times New Roman"/>
        <w:b/>
      </w:rPr>
    </w:pPr>
    <w:r>
      <w:rPr>
        <w:rFonts w:ascii="Times New Roman" w:hAnsi="Times New Roman"/>
        <w:b/>
      </w:rPr>
      <w:t>ROUND TWO</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304" w:rsidRPr="001C6CCA" w:rsidRDefault="00785304" w:rsidP="006E1D2A">
    <w:pPr>
      <w:pStyle w:val="Header"/>
      <w:jc w:val="center"/>
      <w:rPr>
        <w:rFonts w:ascii="Times New Roman" w:hAnsi="Times New Roman"/>
        <w:b/>
      </w:rPr>
    </w:pPr>
    <w:r>
      <w:rPr>
        <w:rFonts w:ascii="Times New Roman" w:hAnsi="Times New Roman"/>
        <w:b/>
      </w:rPr>
      <w:t>ROUND THREE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304" w:rsidRPr="001C6CCA" w:rsidRDefault="00785304" w:rsidP="006E1D2A">
    <w:pPr>
      <w:pStyle w:val="Header"/>
      <w:jc w:val="center"/>
      <w:rPr>
        <w:rFonts w:ascii="Times New Roman" w:hAnsi="Times New Roman"/>
        <w:b/>
      </w:rPr>
    </w:pPr>
    <w:r>
      <w:rPr>
        <w:rFonts w:ascii="Times New Roman" w:hAnsi="Times New Roman"/>
        <w:b/>
      </w:rPr>
      <w:t>QUESTIONNAIRE ITEMS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A3C86"/>
    <w:multiLevelType w:val="hybridMultilevel"/>
    <w:tmpl w:val="54083A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5E6D00"/>
    <w:multiLevelType w:val="hybridMultilevel"/>
    <w:tmpl w:val="CBDA16CE"/>
    <w:lvl w:ilvl="0" w:tplc="9BEAC60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200928"/>
    <w:multiLevelType w:val="multilevel"/>
    <w:tmpl w:val="DAA2F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040070"/>
    <w:multiLevelType w:val="hybridMultilevel"/>
    <w:tmpl w:val="9132B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034585"/>
    <w:multiLevelType w:val="hybridMultilevel"/>
    <w:tmpl w:val="568806AE"/>
    <w:lvl w:ilvl="0" w:tplc="9BEAC60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5F727A"/>
    <w:multiLevelType w:val="hybridMultilevel"/>
    <w:tmpl w:val="F7C4D2F0"/>
    <w:lvl w:ilvl="0" w:tplc="9BEAC60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08321B"/>
    <w:multiLevelType w:val="multilevel"/>
    <w:tmpl w:val="D34C9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7E7764"/>
    <w:multiLevelType w:val="multilevel"/>
    <w:tmpl w:val="14E4B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6AC1628"/>
    <w:multiLevelType w:val="multilevel"/>
    <w:tmpl w:val="42A28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9DA1980"/>
    <w:multiLevelType w:val="hybridMultilevel"/>
    <w:tmpl w:val="D8BC465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F41E30"/>
    <w:multiLevelType w:val="hybridMultilevel"/>
    <w:tmpl w:val="C20E3934"/>
    <w:lvl w:ilvl="0" w:tplc="9BEAC60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CE95D54"/>
    <w:multiLevelType w:val="hybridMultilevel"/>
    <w:tmpl w:val="52526E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5085974"/>
    <w:multiLevelType w:val="hybridMultilevel"/>
    <w:tmpl w:val="F10C22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D5540C7"/>
    <w:multiLevelType w:val="hybridMultilevel"/>
    <w:tmpl w:val="99C252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4E03103"/>
    <w:multiLevelType w:val="multilevel"/>
    <w:tmpl w:val="FB906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EBB5AF8"/>
    <w:multiLevelType w:val="hybridMultilevel"/>
    <w:tmpl w:val="2D0EE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4AD74EB"/>
    <w:multiLevelType w:val="multilevel"/>
    <w:tmpl w:val="71625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DDE7DDF"/>
    <w:multiLevelType w:val="multilevel"/>
    <w:tmpl w:val="3D729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E6716FC"/>
    <w:multiLevelType w:val="hybridMultilevel"/>
    <w:tmpl w:val="0234E570"/>
    <w:lvl w:ilvl="0" w:tplc="9BEAC60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5"/>
  </w:num>
  <w:num w:numId="3">
    <w:abstractNumId w:val="12"/>
  </w:num>
  <w:num w:numId="4">
    <w:abstractNumId w:val="11"/>
  </w:num>
  <w:num w:numId="5">
    <w:abstractNumId w:val="13"/>
  </w:num>
  <w:num w:numId="6">
    <w:abstractNumId w:val="0"/>
  </w:num>
  <w:num w:numId="7">
    <w:abstractNumId w:val="3"/>
  </w:num>
  <w:num w:numId="8">
    <w:abstractNumId w:val="16"/>
  </w:num>
  <w:num w:numId="9">
    <w:abstractNumId w:val="17"/>
  </w:num>
  <w:num w:numId="10">
    <w:abstractNumId w:val="6"/>
  </w:num>
  <w:num w:numId="11">
    <w:abstractNumId w:val="7"/>
  </w:num>
  <w:num w:numId="12">
    <w:abstractNumId w:val="2"/>
  </w:num>
  <w:num w:numId="13">
    <w:abstractNumId w:val="14"/>
  </w:num>
  <w:num w:numId="14">
    <w:abstractNumId w:val="8"/>
  </w:num>
  <w:num w:numId="15">
    <w:abstractNumId w:val="4"/>
  </w:num>
  <w:num w:numId="16">
    <w:abstractNumId w:val="18"/>
  </w:num>
  <w:num w:numId="17">
    <w:abstractNumId w:val="10"/>
  </w:num>
  <w:num w:numId="18">
    <w:abstractNumId w:val="5"/>
  </w:num>
  <w:num w:numId="19">
    <w:abstractNumId w:val="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813"/>
    <w:rsid w:val="00032A05"/>
    <w:rsid w:val="00032D88"/>
    <w:rsid w:val="00033676"/>
    <w:rsid w:val="00046460"/>
    <w:rsid w:val="000477F2"/>
    <w:rsid w:val="000628C8"/>
    <w:rsid w:val="000720F5"/>
    <w:rsid w:val="00080ABE"/>
    <w:rsid w:val="00081765"/>
    <w:rsid w:val="00082151"/>
    <w:rsid w:val="0008371D"/>
    <w:rsid w:val="000875B9"/>
    <w:rsid w:val="00090055"/>
    <w:rsid w:val="000925A1"/>
    <w:rsid w:val="000A1BEC"/>
    <w:rsid w:val="000A5DA6"/>
    <w:rsid w:val="000B1A37"/>
    <w:rsid w:val="000C00D6"/>
    <w:rsid w:val="000C529E"/>
    <w:rsid w:val="000F47EB"/>
    <w:rsid w:val="000F73D0"/>
    <w:rsid w:val="001022E7"/>
    <w:rsid w:val="0011700C"/>
    <w:rsid w:val="00143533"/>
    <w:rsid w:val="00147377"/>
    <w:rsid w:val="001542D5"/>
    <w:rsid w:val="00161CD6"/>
    <w:rsid w:val="00164128"/>
    <w:rsid w:val="001658A6"/>
    <w:rsid w:val="001673C2"/>
    <w:rsid w:val="00175423"/>
    <w:rsid w:val="001A28BE"/>
    <w:rsid w:val="001A2946"/>
    <w:rsid w:val="001A6F52"/>
    <w:rsid w:val="001B0111"/>
    <w:rsid w:val="001B5822"/>
    <w:rsid w:val="001B6D2C"/>
    <w:rsid w:val="001C2521"/>
    <w:rsid w:val="001C6CCA"/>
    <w:rsid w:val="001D60F1"/>
    <w:rsid w:val="001F3A42"/>
    <w:rsid w:val="001F6C97"/>
    <w:rsid w:val="0020448D"/>
    <w:rsid w:val="00213865"/>
    <w:rsid w:val="0021387C"/>
    <w:rsid w:val="00221874"/>
    <w:rsid w:val="00223E73"/>
    <w:rsid w:val="002244BE"/>
    <w:rsid w:val="00224C91"/>
    <w:rsid w:val="00234CAF"/>
    <w:rsid w:val="00254860"/>
    <w:rsid w:val="00261DB1"/>
    <w:rsid w:val="00264521"/>
    <w:rsid w:val="00267426"/>
    <w:rsid w:val="0027713C"/>
    <w:rsid w:val="00280988"/>
    <w:rsid w:val="00287D3F"/>
    <w:rsid w:val="00292BC9"/>
    <w:rsid w:val="002954B6"/>
    <w:rsid w:val="00296109"/>
    <w:rsid w:val="002B70C3"/>
    <w:rsid w:val="002C30BC"/>
    <w:rsid w:val="002D0EA8"/>
    <w:rsid w:val="002D3779"/>
    <w:rsid w:val="002E0F95"/>
    <w:rsid w:val="002E5A10"/>
    <w:rsid w:val="002E653D"/>
    <w:rsid w:val="002F23D3"/>
    <w:rsid w:val="002F6D95"/>
    <w:rsid w:val="003134CA"/>
    <w:rsid w:val="00330755"/>
    <w:rsid w:val="00340543"/>
    <w:rsid w:val="00351AE4"/>
    <w:rsid w:val="00355A62"/>
    <w:rsid w:val="00357F2C"/>
    <w:rsid w:val="00365C90"/>
    <w:rsid w:val="00375B99"/>
    <w:rsid w:val="00385FF4"/>
    <w:rsid w:val="00386D84"/>
    <w:rsid w:val="0039013F"/>
    <w:rsid w:val="00395C83"/>
    <w:rsid w:val="003A0863"/>
    <w:rsid w:val="003A33CF"/>
    <w:rsid w:val="003A43A5"/>
    <w:rsid w:val="003A7645"/>
    <w:rsid w:val="003C10FB"/>
    <w:rsid w:val="003C73F5"/>
    <w:rsid w:val="003D3C5F"/>
    <w:rsid w:val="003D61AF"/>
    <w:rsid w:val="003E24EB"/>
    <w:rsid w:val="003E39BF"/>
    <w:rsid w:val="003E73E0"/>
    <w:rsid w:val="003F31B4"/>
    <w:rsid w:val="003F522E"/>
    <w:rsid w:val="00401FDD"/>
    <w:rsid w:val="00410C57"/>
    <w:rsid w:val="0041526B"/>
    <w:rsid w:val="004160B0"/>
    <w:rsid w:val="004168A9"/>
    <w:rsid w:val="004305B7"/>
    <w:rsid w:val="004338BE"/>
    <w:rsid w:val="00443BEF"/>
    <w:rsid w:val="0045752A"/>
    <w:rsid w:val="00464562"/>
    <w:rsid w:val="00473FCF"/>
    <w:rsid w:val="0047734F"/>
    <w:rsid w:val="004803B6"/>
    <w:rsid w:val="004804B9"/>
    <w:rsid w:val="00481009"/>
    <w:rsid w:val="0048117B"/>
    <w:rsid w:val="00484CB6"/>
    <w:rsid w:val="004963A0"/>
    <w:rsid w:val="004B4D67"/>
    <w:rsid w:val="004F4EEC"/>
    <w:rsid w:val="005047B9"/>
    <w:rsid w:val="00517392"/>
    <w:rsid w:val="005337DA"/>
    <w:rsid w:val="00540551"/>
    <w:rsid w:val="00541D1C"/>
    <w:rsid w:val="0055127E"/>
    <w:rsid w:val="0056275D"/>
    <w:rsid w:val="00563DF7"/>
    <w:rsid w:val="00564533"/>
    <w:rsid w:val="005775B4"/>
    <w:rsid w:val="00577DAE"/>
    <w:rsid w:val="00583ECD"/>
    <w:rsid w:val="005870BB"/>
    <w:rsid w:val="00594206"/>
    <w:rsid w:val="00596AFE"/>
    <w:rsid w:val="005C5770"/>
    <w:rsid w:val="005C6BE3"/>
    <w:rsid w:val="005E4D34"/>
    <w:rsid w:val="005E7D94"/>
    <w:rsid w:val="00600B23"/>
    <w:rsid w:val="00604662"/>
    <w:rsid w:val="00605DB6"/>
    <w:rsid w:val="006111CD"/>
    <w:rsid w:val="006240C7"/>
    <w:rsid w:val="00630005"/>
    <w:rsid w:val="006314C4"/>
    <w:rsid w:val="006474F8"/>
    <w:rsid w:val="00667ACA"/>
    <w:rsid w:val="006777E7"/>
    <w:rsid w:val="00681FF4"/>
    <w:rsid w:val="006960ED"/>
    <w:rsid w:val="00697402"/>
    <w:rsid w:val="00697835"/>
    <w:rsid w:val="006978FA"/>
    <w:rsid w:val="00697AB9"/>
    <w:rsid w:val="006A5F94"/>
    <w:rsid w:val="006B01CE"/>
    <w:rsid w:val="006B5F4F"/>
    <w:rsid w:val="006C1CDE"/>
    <w:rsid w:val="006D7AD3"/>
    <w:rsid w:val="006E1D2A"/>
    <w:rsid w:val="006E7333"/>
    <w:rsid w:val="00705227"/>
    <w:rsid w:val="00712332"/>
    <w:rsid w:val="007172C0"/>
    <w:rsid w:val="00725402"/>
    <w:rsid w:val="00727C1E"/>
    <w:rsid w:val="00733716"/>
    <w:rsid w:val="00734068"/>
    <w:rsid w:val="00734F0E"/>
    <w:rsid w:val="007449EC"/>
    <w:rsid w:val="00751F7D"/>
    <w:rsid w:val="00752F4C"/>
    <w:rsid w:val="0075381D"/>
    <w:rsid w:val="00754C52"/>
    <w:rsid w:val="00755296"/>
    <w:rsid w:val="007646A8"/>
    <w:rsid w:val="0078113B"/>
    <w:rsid w:val="0078140C"/>
    <w:rsid w:val="00785304"/>
    <w:rsid w:val="00790DC7"/>
    <w:rsid w:val="007A10BC"/>
    <w:rsid w:val="007A192E"/>
    <w:rsid w:val="007B2161"/>
    <w:rsid w:val="007C4E93"/>
    <w:rsid w:val="007C58CE"/>
    <w:rsid w:val="007C681A"/>
    <w:rsid w:val="007C682D"/>
    <w:rsid w:val="007D1A3E"/>
    <w:rsid w:val="007D3B20"/>
    <w:rsid w:val="007E27BA"/>
    <w:rsid w:val="007E375D"/>
    <w:rsid w:val="007E7D0D"/>
    <w:rsid w:val="007F3D0C"/>
    <w:rsid w:val="00807DFA"/>
    <w:rsid w:val="00825684"/>
    <w:rsid w:val="00842290"/>
    <w:rsid w:val="00856CEE"/>
    <w:rsid w:val="00860159"/>
    <w:rsid w:val="008637ED"/>
    <w:rsid w:val="00863CB4"/>
    <w:rsid w:val="008758F3"/>
    <w:rsid w:val="008A080A"/>
    <w:rsid w:val="008A2EC1"/>
    <w:rsid w:val="008A407D"/>
    <w:rsid w:val="008A486A"/>
    <w:rsid w:val="008B13CD"/>
    <w:rsid w:val="008B60B4"/>
    <w:rsid w:val="008D3F40"/>
    <w:rsid w:val="008D4EDB"/>
    <w:rsid w:val="008D519F"/>
    <w:rsid w:val="008D67FE"/>
    <w:rsid w:val="008D6938"/>
    <w:rsid w:val="008F1E95"/>
    <w:rsid w:val="00900683"/>
    <w:rsid w:val="0091178B"/>
    <w:rsid w:val="00936494"/>
    <w:rsid w:val="0094222D"/>
    <w:rsid w:val="0094459D"/>
    <w:rsid w:val="00957292"/>
    <w:rsid w:val="009701FC"/>
    <w:rsid w:val="0098144B"/>
    <w:rsid w:val="00997157"/>
    <w:rsid w:val="009975F2"/>
    <w:rsid w:val="009A3570"/>
    <w:rsid w:val="009B268F"/>
    <w:rsid w:val="009C11B4"/>
    <w:rsid w:val="009C44F2"/>
    <w:rsid w:val="009D25E8"/>
    <w:rsid w:val="009D2838"/>
    <w:rsid w:val="009F0848"/>
    <w:rsid w:val="00A00828"/>
    <w:rsid w:val="00A12C97"/>
    <w:rsid w:val="00A35955"/>
    <w:rsid w:val="00A42450"/>
    <w:rsid w:val="00A54019"/>
    <w:rsid w:val="00A807AC"/>
    <w:rsid w:val="00A8728B"/>
    <w:rsid w:val="00A967ED"/>
    <w:rsid w:val="00AB2745"/>
    <w:rsid w:val="00AC473A"/>
    <w:rsid w:val="00AD7813"/>
    <w:rsid w:val="00AE1AD9"/>
    <w:rsid w:val="00B01099"/>
    <w:rsid w:val="00B038CB"/>
    <w:rsid w:val="00B04FB8"/>
    <w:rsid w:val="00B14600"/>
    <w:rsid w:val="00B14E7E"/>
    <w:rsid w:val="00B451CC"/>
    <w:rsid w:val="00B5310A"/>
    <w:rsid w:val="00B55BCD"/>
    <w:rsid w:val="00B67386"/>
    <w:rsid w:val="00B70333"/>
    <w:rsid w:val="00B9621A"/>
    <w:rsid w:val="00BB2630"/>
    <w:rsid w:val="00BD661B"/>
    <w:rsid w:val="00BE749D"/>
    <w:rsid w:val="00BE7B6A"/>
    <w:rsid w:val="00C06429"/>
    <w:rsid w:val="00C1383C"/>
    <w:rsid w:val="00C47D6A"/>
    <w:rsid w:val="00C66A5E"/>
    <w:rsid w:val="00C71A9C"/>
    <w:rsid w:val="00C85634"/>
    <w:rsid w:val="00C86212"/>
    <w:rsid w:val="00C9536E"/>
    <w:rsid w:val="00CA01B5"/>
    <w:rsid w:val="00CA29C6"/>
    <w:rsid w:val="00CA77E1"/>
    <w:rsid w:val="00CC004A"/>
    <w:rsid w:val="00CE73FA"/>
    <w:rsid w:val="00D1119D"/>
    <w:rsid w:val="00D11DE4"/>
    <w:rsid w:val="00D150FF"/>
    <w:rsid w:val="00D166D6"/>
    <w:rsid w:val="00D17AC9"/>
    <w:rsid w:val="00D379BB"/>
    <w:rsid w:val="00D4278B"/>
    <w:rsid w:val="00D45388"/>
    <w:rsid w:val="00D47165"/>
    <w:rsid w:val="00D720B6"/>
    <w:rsid w:val="00D848B3"/>
    <w:rsid w:val="00D87D59"/>
    <w:rsid w:val="00D94196"/>
    <w:rsid w:val="00D941E2"/>
    <w:rsid w:val="00DA29C6"/>
    <w:rsid w:val="00DA7F2D"/>
    <w:rsid w:val="00DB2BE8"/>
    <w:rsid w:val="00DB5A09"/>
    <w:rsid w:val="00DB5AEC"/>
    <w:rsid w:val="00DC6797"/>
    <w:rsid w:val="00DD6029"/>
    <w:rsid w:val="00DE5E91"/>
    <w:rsid w:val="00DE7E74"/>
    <w:rsid w:val="00DF3B1F"/>
    <w:rsid w:val="00E15F10"/>
    <w:rsid w:val="00E16CA2"/>
    <w:rsid w:val="00E33EFA"/>
    <w:rsid w:val="00E431CF"/>
    <w:rsid w:val="00E47AFE"/>
    <w:rsid w:val="00E56A0B"/>
    <w:rsid w:val="00E6218B"/>
    <w:rsid w:val="00E62230"/>
    <w:rsid w:val="00E62674"/>
    <w:rsid w:val="00E6554A"/>
    <w:rsid w:val="00EA4B38"/>
    <w:rsid w:val="00EA65BB"/>
    <w:rsid w:val="00EA6A56"/>
    <w:rsid w:val="00EA73DE"/>
    <w:rsid w:val="00EA7955"/>
    <w:rsid w:val="00EB04AC"/>
    <w:rsid w:val="00EB068B"/>
    <w:rsid w:val="00EB0E13"/>
    <w:rsid w:val="00EB40A7"/>
    <w:rsid w:val="00EC023D"/>
    <w:rsid w:val="00EC0250"/>
    <w:rsid w:val="00EC63B3"/>
    <w:rsid w:val="00ED1FF5"/>
    <w:rsid w:val="00ED723F"/>
    <w:rsid w:val="00ED7C88"/>
    <w:rsid w:val="00EF1EF4"/>
    <w:rsid w:val="00EF5876"/>
    <w:rsid w:val="00EF7DB5"/>
    <w:rsid w:val="00F01220"/>
    <w:rsid w:val="00F23C9E"/>
    <w:rsid w:val="00F314FA"/>
    <w:rsid w:val="00F34F8F"/>
    <w:rsid w:val="00F43EC4"/>
    <w:rsid w:val="00F468C2"/>
    <w:rsid w:val="00F92E57"/>
    <w:rsid w:val="00FA5312"/>
    <w:rsid w:val="00FB3ECC"/>
    <w:rsid w:val="00FB493C"/>
    <w:rsid w:val="00FC11CD"/>
    <w:rsid w:val="00FD1EE6"/>
    <w:rsid w:val="00FD31AD"/>
    <w:rsid w:val="00FD64B5"/>
    <w:rsid w:val="00FF7AC2"/>
    <w:rsid w:val="00FF7D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15:docId w15:val="{B49841CC-A126-3B49-BA4F-FA1A8C83A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1D2A"/>
    <w:pPr>
      <w:tabs>
        <w:tab w:val="center" w:pos="4320"/>
        <w:tab w:val="right" w:pos="8640"/>
      </w:tabs>
    </w:pPr>
  </w:style>
  <w:style w:type="character" w:customStyle="1" w:styleId="HeaderChar">
    <w:name w:val="Header Char"/>
    <w:basedOn w:val="DefaultParagraphFont"/>
    <w:link w:val="Header"/>
    <w:uiPriority w:val="99"/>
    <w:rsid w:val="006E1D2A"/>
  </w:style>
  <w:style w:type="paragraph" w:styleId="Footer">
    <w:name w:val="footer"/>
    <w:basedOn w:val="Normal"/>
    <w:link w:val="FooterChar"/>
    <w:uiPriority w:val="99"/>
    <w:unhideWhenUsed/>
    <w:rsid w:val="006E1D2A"/>
    <w:pPr>
      <w:tabs>
        <w:tab w:val="center" w:pos="4320"/>
        <w:tab w:val="right" w:pos="8640"/>
      </w:tabs>
    </w:pPr>
  </w:style>
  <w:style w:type="character" w:customStyle="1" w:styleId="FooterChar">
    <w:name w:val="Footer Char"/>
    <w:basedOn w:val="DefaultParagraphFont"/>
    <w:link w:val="Footer"/>
    <w:uiPriority w:val="99"/>
    <w:rsid w:val="006E1D2A"/>
  </w:style>
  <w:style w:type="paragraph" w:styleId="NormalWeb">
    <w:name w:val="Normal (Web)"/>
    <w:basedOn w:val="Normal"/>
    <w:uiPriority w:val="99"/>
    <w:unhideWhenUsed/>
    <w:rsid w:val="00EA6A56"/>
    <w:pPr>
      <w:spacing w:before="100" w:beforeAutospacing="1" w:after="100" w:afterAutospacing="1"/>
    </w:pPr>
    <w:rPr>
      <w:rFonts w:ascii="Times" w:hAnsi="Times"/>
      <w:sz w:val="20"/>
      <w:szCs w:val="20"/>
    </w:rPr>
  </w:style>
  <w:style w:type="character" w:styleId="Strong">
    <w:name w:val="Strong"/>
    <w:uiPriority w:val="22"/>
    <w:qFormat/>
    <w:rsid w:val="00EA6A56"/>
    <w:rPr>
      <w:b/>
      <w:bCs/>
    </w:rPr>
  </w:style>
  <w:style w:type="character" w:styleId="Hyperlink">
    <w:name w:val="Hyperlink"/>
    <w:uiPriority w:val="99"/>
    <w:unhideWhenUsed/>
    <w:rsid w:val="003F31B4"/>
    <w:rPr>
      <w:color w:val="0000FF"/>
      <w:u w:val="single"/>
    </w:rPr>
  </w:style>
  <w:style w:type="paragraph" w:styleId="ListParagraph">
    <w:name w:val="List Paragraph"/>
    <w:basedOn w:val="Normal"/>
    <w:uiPriority w:val="34"/>
    <w:qFormat/>
    <w:rsid w:val="005627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38310">
      <w:bodyDiv w:val="1"/>
      <w:marLeft w:val="0"/>
      <w:marRight w:val="0"/>
      <w:marTop w:val="0"/>
      <w:marBottom w:val="0"/>
      <w:divBdr>
        <w:top w:val="none" w:sz="0" w:space="0" w:color="auto"/>
        <w:left w:val="none" w:sz="0" w:space="0" w:color="auto"/>
        <w:bottom w:val="none" w:sz="0" w:space="0" w:color="auto"/>
        <w:right w:val="none" w:sz="0" w:space="0" w:color="auto"/>
      </w:divBdr>
    </w:div>
    <w:div w:id="30617520">
      <w:bodyDiv w:val="1"/>
      <w:marLeft w:val="0"/>
      <w:marRight w:val="0"/>
      <w:marTop w:val="0"/>
      <w:marBottom w:val="0"/>
      <w:divBdr>
        <w:top w:val="none" w:sz="0" w:space="0" w:color="auto"/>
        <w:left w:val="none" w:sz="0" w:space="0" w:color="auto"/>
        <w:bottom w:val="none" w:sz="0" w:space="0" w:color="auto"/>
        <w:right w:val="none" w:sz="0" w:space="0" w:color="auto"/>
      </w:divBdr>
    </w:div>
    <w:div w:id="61877482">
      <w:bodyDiv w:val="1"/>
      <w:marLeft w:val="0"/>
      <w:marRight w:val="0"/>
      <w:marTop w:val="0"/>
      <w:marBottom w:val="0"/>
      <w:divBdr>
        <w:top w:val="none" w:sz="0" w:space="0" w:color="auto"/>
        <w:left w:val="none" w:sz="0" w:space="0" w:color="auto"/>
        <w:bottom w:val="none" w:sz="0" w:space="0" w:color="auto"/>
        <w:right w:val="none" w:sz="0" w:space="0" w:color="auto"/>
      </w:divBdr>
    </w:div>
    <w:div w:id="68582035">
      <w:bodyDiv w:val="1"/>
      <w:marLeft w:val="0"/>
      <w:marRight w:val="0"/>
      <w:marTop w:val="0"/>
      <w:marBottom w:val="0"/>
      <w:divBdr>
        <w:top w:val="none" w:sz="0" w:space="0" w:color="auto"/>
        <w:left w:val="none" w:sz="0" w:space="0" w:color="auto"/>
        <w:bottom w:val="none" w:sz="0" w:space="0" w:color="auto"/>
        <w:right w:val="none" w:sz="0" w:space="0" w:color="auto"/>
      </w:divBdr>
    </w:div>
    <w:div w:id="128402388">
      <w:bodyDiv w:val="1"/>
      <w:marLeft w:val="0"/>
      <w:marRight w:val="0"/>
      <w:marTop w:val="0"/>
      <w:marBottom w:val="0"/>
      <w:divBdr>
        <w:top w:val="none" w:sz="0" w:space="0" w:color="auto"/>
        <w:left w:val="none" w:sz="0" w:space="0" w:color="auto"/>
        <w:bottom w:val="none" w:sz="0" w:space="0" w:color="auto"/>
        <w:right w:val="none" w:sz="0" w:space="0" w:color="auto"/>
      </w:divBdr>
    </w:div>
    <w:div w:id="137112297">
      <w:bodyDiv w:val="1"/>
      <w:marLeft w:val="0"/>
      <w:marRight w:val="0"/>
      <w:marTop w:val="0"/>
      <w:marBottom w:val="0"/>
      <w:divBdr>
        <w:top w:val="none" w:sz="0" w:space="0" w:color="auto"/>
        <w:left w:val="none" w:sz="0" w:space="0" w:color="auto"/>
        <w:bottom w:val="none" w:sz="0" w:space="0" w:color="auto"/>
        <w:right w:val="none" w:sz="0" w:space="0" w:color="auto"/>
      </w:divBdr>
    </w:div>
    <w:div w:id="158930453">
      <w:bodyDiv w:val="1"/>
      <w:marLeft w:val="0"/>
      <w:marRight w:val="0"/>
      <w:marTop w:val="0"/>
      <w:marBottom w:val="0"/>
      <w:divBdr>
        <w:top w:val="none" w:sz="0" w:space="0" w:color="auto"/>
        <w:left w:val="none" w:sz="0" w:space="0" w:color="auto"/>
        <w:bottom w:val="none" w:sz="0" w:space="0" w:color="auto"/>
        <w:right w:val="none" w:sz="0" w:space="0" w:color="auto"/>
      </w:divBdr>
    </w:div>
    <w:div w:id="165099674">
      <w:bodyDiv w:val="1"/>
      <w:marLeft w:val="0"/>
      <w:marRight w:val="0"/>
      <w:marTop w:val="0"/>
      <w:marBottom w:val="0"/>
      <w:divBdr>
        <w:top w:val="none" w:sz="0" w:space="0" w:color="auto"/>
        <w:left w:val="none" w:sz="0" w:space="0" w:color="auto"/>
        <w:bottom w:val="none" w:sz="0" w:space="0" w:color="auto"/>
        <w:right w:val="none" w:sz="0" w:space="0" w:color="auto"/>
      </w:divBdr>
    </w:div>
    <w:div w:id="167133967">
      <w:bodyDiv w:val="1"/>
      <w:marLeft w:val="0"/>
      <w:marRight w:val="0"/>
      <w:marTop w:val="0"/>
      <w:marBottom w:val="0"/>
      <w:divBdr>
        <w:top w:val="none" w:sz="0" w:space="0" w:color="auto"/>
        <w:left w:val="none" w:sz="0" w:space="0" w:color="auto"/>
        <w:bottom w:val="none" w:sz="0" w:space="0" w:color="auto"/>
        <w:right w:val="none" w:sz="0" w:space="0" w:color="auto"/>
      </w:divBdr>
    </w:div>
    <w:div w:id="168058421">
      <w:bodyDiv w:val="1"/>
      <w:marLeft w:val="0"/>
      <w:marRight w:val="0"/>
      <w:marTop w:val="0"/>
      <w:marBottom w:val="0"/>
      <w:divBdr>
        <w:top w:val="none" w:sz="0" w:space="0" w:color="auto"/>
        <w:left w:val="none" w:sz="0" w:space="0" w:color="auto"/>
        <w:bottom w:val="none" w:sz="0" w:space="0" w:color="auto"/>
        <w:right w:val="none" w:sz="0" w:space="0" w:color="auto"/>
      </w:divBdr>
    </w:div>
    <w:div w:id="179662379">
      <w:bodyDiv w:val="1"/>
      <w:marLeft w:val="0"/>
      <w:marRight w:val="0"/>
      <w:marTop w:val="0"/>
      <w:marBottom w:val="0"/>
      <w:divBdr>
        <w:top w:val="none" w:sz="0" w:space="0" w:color="auto"/>
        <w:left w:val="none" w:sz="0" w:space="0" w:color="auto"/>
        <w:bottom w:val="none" w:sz="0" w:space="0" w:color="auto"/>
        <w:right w:val="none" w:sz="0" w:space="0" w:color="auto"/>
      </w:divBdr>
    </w:div>
    <w:div w:id="184757844">
      <w:bodyDiv w:val="1"/>
      <w:marLeft w:val="0"/>
      <w:marRight w:val="0"/>
      <w:marTop w:val="0"/>
      <w:marBottom w:val="0"/>
      <w:divBdr>
        <w:top w:val="none" w:sz="0" w:space="0" w:color="auto"/>
        <w:left w:val="none" w:sz="0" w:space="0" w:color="auto"/>
        <w:bottom w:val="none" w:sz="0" w:space="0" w:color="auto"/>
        <w:right w:val="none" w:sz="0" w:space="0" w:color="auto"/>
      </w:divBdr>
    </w:div>
    <w:div w:id="185025130">
      <w:bodyDiv w:val="1"/>
      <w:marLeft w:val="0"/>
      <w:marRight w:val="0"/>
      <w:marTop w:val="0"/>
      <w:marBottom w:val="0"/>
      <w:divBdr>
        <w:top w:val="none" w:sz="0" w:space="0" w:color="auto"/>
        <w:left w:val="none" w:sz="0" w:space="0" w:color="auto"/>
        <w:bottom w:val="none" w:sz="0" w:space="0" w:color="auto"/>
        <w:right w:val="none" w:sz="0" w:space="0" w:color="auto"/>
      </w:divBdr>
    </w:div>
    <w:div w:id="195197525">
      <w:bodyDiv w:val="1"/>
      <w:marLeft w:val="0"/>
      <w:marRight w:val="0"/>
      <w:marTop w:val="0"/>
      <w:marBottom w:val="0"/>
      <w:divBdr>
        <w:top w:val="none" w:sz="0" w:space="0" w:color="auto"/>
        <w:left w:val="none" w:sz="0" w:space="0" w:color="auto"/>
        <w:bottom w:val="none" w:sz="0" w:space="0" w:color="auto"/>
        <w:right w:val="none" w:sz="0" w:space="0" w:color="auto"/>
      </w:divBdr>
    </w:div>
    <w:div w:id="202986720">
      <w:bodyDiv w:val="1"/>
      <w:marLeft w:val="0"/>
      <w:marRight w:val="0"/>
      <w:marTop w:val="0"/>
      <w:marBottom w:val="0"/>
      <w:divBdr>
        <w:top w:val="none" w:sz="0" w:space="0" w:color="auto"/>
        <w:left w:val="none" w:sz="0" w:space="0" w:color="auto"/>
        <w:bottom w:val="none" w:sz="0" w:space="0" w:color="auto"/>
        <w:right w:val="none" w:sz="0" w:space="0" w:color="auto"/>
      </w:divBdr>
    </w:div>
    <w:div w:id="224223393">
      <w:bodyDiv w:val="1"/>
      <w:marLeft w:val="0"/>
      <w:marRight w:val="0"/>
      <w:marTop w:val="0"/>
      <w:marBottom w:val="0"/>
      <w:divBdr>
        <w:top w:val="none" w:sz="0" w:space="0" w:color="auto"/>
        <w:left w:val="none" w:sz="0" w:space="0" w:color="auto"/>
        <w:bottom w:val="none" w:sz="0" w:space="0" w:color="auto"/>
        <w:right w:val="none" w:sz="0" w:space="0" w:color="auto"/>
      </w:divBdr>
    </w:div>
    <w:div w:id="231086459">
      <w:bodyDiv w:val="1"/>
      <w:marLeft w:val="0"/>
      <w:marRight w:val="0"/>
      <w:marTop w:val="0"/>
      <w:marBottom w:val="0"/>
      <w:divBdr>
        <w:top w:val="none" w:sz="0" w:space="0" w:color="auto"/>
        <w:left w:val="none" w:sz="0" w:space="0" w:color="auto"/>
        <w:bottom w:val="none" w:sz="0" w:space="0" w:color="auto"/>
        <w:right w:val="none" w:sz="0" w:space="0" w:color="auto"/>
      </w:divBdr>
    </w:div>
    <w:div w:id="243688242">
      <w:bodyDiv w:val="1"/>
      <w:marLeft w:val="0"/>
      <w:marRight w:val="0"/>
      <w:marTop w:val="0"/>
      <w:marBottom w:val="0"/>
      <w:divBdr>
        <w:top w:val="none" w:sz="0" w:space="0" w:color="auto"/>
        <w:left w:val="none" w:sz="0" w:space="0" w:color="auto"/>
        <w:bottom w:val="none" w:sz="0" w:space="0" w:color="auto"/>
        <w:right w:val="none" w:sz="0" w:space="0" w:color="auto"/>
      </w:divBdr>
    </w:div>
    <w:div w:id="244072268">
      <w:bodyDiv w:val="1"/>
      <w:marLeft w:val="0"/>
      <w:marRight w:val="0"/>
      <w:marTop w:val="0"/>
      <w:marBottom w:val="0"/>
      <w:divBdr>
        <w:top w:val="none" w:sz="0" w:space="0" w:color="auto"/>
        <w:left w:val="none" w:sz="0" w:space="0" w:color="auto"/>
        <w:bottom w:val="none" w:sz="0" w:space="0" w:color="auto"/>
        <w:right w:val="none" w:sz="0" w:space="0" w:color="auto"/>
      </w:divBdr>
    </w:div>
    <w:div w:id="252475085">
      <w:bodyDiv w:val="1"/>
      <w:marLeft w:val="0"/>
      <w:marRight w:val="0"/>
      <w:marTop w:val="0"/>
      <w:marBottom w:val="0"/>
      <w:divBdr>
        <w:top w:val="none" w:sz="0" w:space="0" w:color="auto"/>
        <w:left w:val="none" w:sz="0" w:space="0" w:color="auto"/>
        <w:bottom w:val="none" w:sz="0" w:space="0" w:color="auto"/>
        <w:right w:val="none" w:sz="0" w:space="0" w:color="auto"/>
      </w:divBdr>
    </w:div>
    <w:div w:id="253633043">
      <w:bodyDiv w:val="1"/>
      <w:marLeft w:val="0"/>
      <w:marRight w:val="0"/>
      <w:marTop w:val="0"/>
      <w:marBottom w:val="0"/>
      <w:divBdr>
        <w:top w:val="none" w:sz="0" w:space="0" w:color="auto"/>
        <w:left w:val="none" w:sz="0" w:space="0" w:color="auto"/>
        <w:bottom w:val="none" w:sz="0" w:space="0" w:color="auto"/>
        <w:right w:val="none" w:sz="0" w:space="0" w:color="auto"/>
      </w:divBdr>
    </w:div>
    <w:div w:id="255066179">
      <w:bodyDiv w:val="1"/>
      <w:marLeft w:val="0"/>
      <w:marRight w:val="0"/>
      <w:marTop w:val="0"/>
      <w:marBottom w:val="0"/>
      <w:divBdr>
        <w:top w:val="none" w:sz="0" w:space="0" w:color="auto"/>
        <w:left w:val="none" w:sz="0" w:space="0" w:color="auto"/>
        <w:bottom w:val="none" w:sz="0" w:space="0" w:color="auto"/>
        <w:right w:val="none" w:sz="0" w:space="0" w:color="auto"/>
      </w:divBdr>
    </w:div>
    <w:div w:id="263614547">
      <w:bodyDiv w:val="1"/>
      <w:marLeft w:val="0"/>
      <w:marRight w:val="0"/>
      <w:marTop w:val="0"/>
      <w:marBottom w:val="0"/>
      <w:divBdr>
        <w:top w:val="none" w:sz="0" w:space="0" w:color="auto"/>
        <w:left w:val="none" w:sz="0" w:space="0" w:color="auto"/>
        <w:bottom w:val="none" w:sz="0" w:space="0" w:color="auto"/>
        <w:right w:val="none" w:sz="0" w:space="0" w:color="auto"/>
      </w:divBdr>
    </w:div>
    <w:div w:id="277614355">
      <w:bodyDiv w:val="1"/>
      <w:marLeft w:val="0"/>
      <w:marRight w:val="0"/>
      <w:marTop w:val="0"/>
      <w:marBottom w:val="0"/>
      <w:divBdr>
        <w:top w:val="none" w:sz="0" w:space="0" w:color="auto"/>
        <w:left w:val="none" w:sz="0" w:space="0" w:color="auto"/>
        <w:bottom w:val="none" w:sz="0" w:space="0" w:color="auto"/>
        <w:right w:val="none" w:sz="0" w:space="0" w:color="auto"/>
      </w:divBdr>
    </w:div>
    <w:div w:id="297879565">
      <w:bodyDiv w:val="1"/>
      <w:marLeft w:val="0"/>
      <w:marRight w:val="0"/>
      <w:marTop w:val="0"/>
      <w:marBottom w:val="0"/>
      <w:divBdr>
        <w:top w:val="none" w:sz="0" w:space="0" w:color="auto"/>
        <w:left w:val="none" w:sz="0" w:space="0" w:color="auto"/>
        <w:bottom w:val="none" w:sz="0" w:space="0" w:color="auto"/>
        <w:right w:val="none" w:sz="0" w:space="0" w:color="auto"/>
      </w:divBdr>
    </w:div>
    <w:div w:id="312569434">
      <w:bodyDiv w:val="1"/>
      <w:marLeft w:val="0"/>
      <w:marRight w:val="0"/>
      <w:marTop w:val="0"/>
      <w:marBottom w:val="0"/>
      <w:divBdr>
        <w:top w:val="none" w:sz="0" w:space="0" w:color="auto"/>
        <w:left w:val="none" w:sz="0" w:space="0" w:color="auto"/>
        <w:bottom w:val="none" w:sz="0" w:space="0" w:color="auto"/>
        <w:right w:val="none" w:sz="0" w:space="0" w:color="auto"/>
      </w:divBdr>
    </w:div>
    <w:div w:id="316884616">
      <w:bodyDiv w:val="1"/>
      <w:marLeft w:val="0"/>
      <w:marRight w:val="0"/>
      <w:marTop w:val="0"/>
      <w:marBottom w:val="0"/>
      <w:divBdr>
        <w:top w:val="none" w:sz="0" w:space="0" w:color="auto"/>
        <w:left w:val="none" w:sz="0" w:space="0" w:color="auto"/>
        <w:bottom w:val="none" w:sz="0" w:space="0" w:color="auto"/>
        <w:right w:val="none" w:sz="0" w:space="0" w:color="auto"/>
      </w:divBdr>
    </w:div>
    <w:div w:id="319236243">
      <w:bodyDiv w:val="1"/>
      <w:marLeft w:val="0"/>
      <w:marRight w:val="0"/>
      <w:marTop w:val="0"/>
      <w:marBottom w:val="0"/>
      <w:divBdr>
        <w:top w:val="none" w:sz="0" w:space="0" w:color="auto"/>
        <w:left w:val="none" w:sz="0" w:space="0" w:color="auto"/>
        <w:bottom w:val="none" w:sz="0" w:space="0" w:color="auto"/>
        <w:right w:val="none" w:sz="0" w:space="0" w:color="auto"/>
      </w:divBdr>
    </w:div>
    <w:div w:id="343021709">
      <w:bodyDiv w:val="1"/>
      <w:marLeft w:val="0"/>
      <w:marRight w:val="0"/>
      <w:marTop w:val="0"/>
      <w:marBottom w:val="0"/>
      <w:divBdr>
        <w:top w:val="none" w:sz="0" w:space="0" w:color="auto"/>
        <w:left w:val="none" w:sz="0" w:space="0" w:color="auto"/>
        <w:bottom w:val="none" w:sz="0" w:space="0" w:color="auto"/>
        <w:right w:val="none" w:sz="0" w:space="0" w:color="auto"/>
      </w:divBdr>
    </w:div>
    <w:div w:id="370346052">
      <w:bodyDiv w:val="1"/>
      <w:marLeft w:val="0"/>
      <w:marRight w:val="0"/>
      <w:marTop w:val="0"/>
      <w:marBottom w:val="0"/>
      <w:divBdr>
        <w:top w:val="none" w:sz="0" w:space="0" w:color="auto"/>
        <w:left w:val="none" w:sz="0" w:space="0" w:color="auto"/>
        <w:bottom w:val="none" w:sz="0" w:space="0" w:color="auto"/>
        <w:right w:val="none" w:sz="0" w:space="0" w:color="auto"/>
      </w:divBdr>
    </w:div>
    <w:div w:id="378433126">
      <w:bodyDiv w:val="1"/>
      <w:marLeft w:val="0"/>
      <w:marRight w:val="0"/>
      <w:marTop w:val="0"/>
      <w:marBottom w:val="0"/>
      <w:divBdr>
        <w:top w:val="none" w:sz="0" w:space="0" w:color="auto"/>
        <w:left w:val="none" w:sz="0" w:space="0" w:color="auto"/>
        <w:bottom w:val="none" w:sz="0" w:space="0" w:color="auto"/>
        <w:right w:val="none" w:sz="0" w:space="0" w:color="auto"/>
      </w:divBdr>
    </w:div>
    <w:div w:id="381441571">
      <w:bodyDiv w:val="1"/>
      <w:marLeft w:val="0"/>
      <w:marRight w:val="0"/>
      <w:marTop w:val="0"/>
      <w:marBottom w:val="0"/>
      <w:divBdr>
        <w:top w:val="none" w:sz="0" w:space="0" w:color="auto"/>
        <w:left w:val="none" w:sz="0" w:space="0" w:color="auto"/>
        <w:bottom w:val="none" w:sz="0" w:space="0" w:color="auto"/>
        <w:right w:val="none" w:sz="0" w:space="0" w:color="auto"/>
      </w:divBdr>
    </w:div>
    <w:div w:id="388382036">
      <w:bodyDiv w:val="1"/>
      <w:marLeft w:val="0"/>
      <w:marRight w:val="0"/>
      <w:marTop w:val="0"/>
      <w:marBottom w:val="0"/>
      <w:divBdr>
        <w:top w:val="none" w:sz="0" w:space="0" w:color="auto"/>
        <w:left w:val="none" w:sz="0" w:space="0" w:color="auto"/>
        <w:bottom w:val="none" w:sz="0" w:space="0" w:color="auto"/>
        <w:right w:val="none" w:sz="0" w:space="0" w:color="auto"/>
      </w:divBdr>
    </w:div>
    <w:div w:id="395863208">
      <w:bodyDiv w:val="1"/>
      <w:marLeft w:val="0"/>
      <w:marRight w:val="0"/>
      <w:marTop w:val="0"/>
      <w:marBottom w:val="0"/>
      <w:divBdr>
        <w:top w:val="none" w:sz="0" w:space="0" w:color="auto"/>
        <w:left w:val="none" w:sz="0" w:space="0" w:color="auto"/>
        <w:bottom w:val="none" w:sz="0" w:space="0" w:color="auto"/>
        <w:right w:val="none" w:sz="0" w:space="0" w:color="auto"/>
      </w:divBdr>
    </w:div>
    <w:div w:id="409887041">
      <w:bodyDiv w:val="1"/>
      <w:marLeft w:val="0"/>
      <w:marRight w:val="0"/>
      <w:marTop w:val="0"/>
      <w:marBottom w:val="0"/>
      <w:divBdr>
        <w:top w:val="none" w:sz="0" w:space="0" w:color="auto"/>
        <w:left w:val="none" w:sz="0" w:space="0" w:color="auto"/>
        <w:bottom w:val="none" w:sz="0" w:space="0" w:color="auto"/>
        <w:right w:val="none" w:sz="0" w:space="0" w:color="auto"/>
      </w:divBdr>
    </w:div>
    <w:div w:id="422841663">
      <w:bodyDiv w:val="1"/>
      <w:marLeft w:val="0"/>
      <w:marRight w:val="0"/>
      <w:marTop w:val="0"/>
      <w:marBottom w:val="0"/>
      <w:divBdr>
        <w:top w:val="none" w:sz="0" w:space="0" w:color="auto"/>
        <w:left w:val="none" w:sz="0" w:space="0" w:color="auto"/>
        <w:bottom w:val="none" w:sz="0" w:space="0" w:color="auto"/>
        <w:right w:val="none" w:sz="0" w:space="0" w:color="auto"/>
      </w:divBdr>
    </w:div>
    <w:div w:id="447049365">
      <w:bodyDiv w:val="1"/>
      <w:marLeft w:val="0"/>
      <w:marRight w:val="0"/>
      <w:marTop w:val="0"/>
      <w:marBottom w:val="0"/>
      <w:divBdr>
        <w:top w:val="none" w:sz="0" w:space="0" w:color="auto"/>
        <w:left w:val="none" w:sz="0" w:space="0" w:color="auto"/>
        <w:bottom w:val="none" w:sz="0" w:space="0" w:color="auto"/>
        <w:right w:val="none" w:sz="0" w:space="0" w:color="auto"/>
      </w:divBdr>
    </w:div>
    <w:div w:id="448551384">
      <w:bodyDiv w:val="1"/>
      <w:marLeft w:val="0"/>
      <w:marRight w:val="0"/>
      <w:marTop w:val="0"/>
      <w:marBottom w:val="0"/>
      <w:divBdr>
        <w:top w:val="none" w:sz="0" w:space="0" w:color="auto"/>
        <w:left w:val="none" w:sz="0" w:space="0" w:color="auto"/>
        <w:bottom w:val="none" w:sz="0" w:space="0" w:color="auto"/>
        <w:right w:val="none" w:sz="0" w:space="0" w:color="auto"/>
      </w:divBdr>
    </w:div>
    <w:div w:id="493298603">
      <w:bodyDiv w:val="1"/>
      <w:marLeft w:val="0"/>
      <w:marRight w:val="0"/>
      <w:marTop w:val="0"/>
      <w:marBottom w:val="0"/>
      <w:divBdr>
        <w:top w:val="none" w:sz="0" w:space="0" w:color="auto"/>
        <w:left w:val="none" w:sz="0" w:space="0" w:color="auto"/>
        <w:bottom w:val="none" w:sz="0" w:space="0" w:color="auto"/>
        <w:right w:val="none" w:sz="0" w:space="0" w:color="auto"/>
      </w:divBdr>
    </w:div>
    <w:div w:id="494885257">
      <w:bodyDiv w:val="1"/>
      <w:marLeft w:val="0"/>
      <w:marRight w:val="0"/>
      <w:marTop w:val="0"/>
      <w:marBottom w:val="0"/>
      <w:divBdr>
        <w:top w:val="none" w:sz="0" w:space="0" w:color="auto"/>
        <w:left w:val="none" w:sz="0" w:space="0" w:color="auto"/>
        <w:bottom w:val="none" w:sz="0" w:space="0" w:color="auto"/>
        <w:right w:val="none" w:sz="0" w:space="0" w:color="auto"/>
      </w:divBdr>
    </w:div>
    <w:div w:id="495222736">
      <w:bodyDiv w:val="1"/>
      <w:marLeft w:val="0"/>
      <w:marRight w:val="0"/>
      <w:marTop w:val="0"/>
      <w:marBottom w:val="0"/>
      <w:divBdr>
        <w:top w:val="none" w:sz="0" w:space="0" w:color="auto"/>
        <w:left w:val="none" w:sz="0" w:space="0" w:color="auto"/>
        <w:bottom w:val="none" w:sz="0" w:space="0" w:color="auto"/>
        <w:right w:val="none" w:sz="0" w:space="0" w:color="auto"/>
      </w:divBdr>
    </w:div>
    <w:div w:id="501623156">
      <w:bodyDiv w:val="1"/>
      <w:marLeft w:val="0"/>
      <w:marRight w:val="0"/>
      <w:marTop w:val="0"/>
      <w:marBottom w:val="0"/>
      <w:divBdr>
        <w:top w:val="none" w:sz="0" w:space="0" w:color="auto"/>
        <w:left w:val="none" w:sz="0" w:space="0" w:color="auto"/>
        <w:bottom w:val="none" w:sz="0" w:space="0" w:color="auto"/>
        <w:right w:val="none" w:sz="0" w:space="0" w:color="auto"/>
      </w:divBdr>
    </w:div>
    <w:div w:id="516193794">
      <w:bodyDiv w:val="1"/>
      <w:marLeft w:val="0"/>
      <w:marRight w:val="0"/>
      <w:marTop w:val="0"/>
      <w:marBottom w:val="0"/>
      <w:divBdr>
        <w:top w:val="none" w:sz="0" w:space="0" w:color="auto"/>
        <w:left w:val="none" w:sz="0" w:space="0" w:color="auto"/>
        <w:bottom w:val="none" w:sz="0" w:space="0" w:color="auto"/>
        <w:right w:val="none" w:sz="0" w:space="0" w:color="auto"/>
      </w:divBdr>
    </w:div>
    <w:div w:id="517237929">
      <w:bodyDiv w:val="1"/>
      <w:marLeft w:val="0"/>
      <w:marRight w:val="0"/>
      <w:marTop w:val="0"/>
      <w:marBottom w:val="0"/>
      <w:divBdr>
        <w:top w:val="none" w:sz="0" w:space="0" w:color="auto"/>
        <w:left w:val="none" w:sz="0" w:space="0" w:color="auto"/>
        <w:bottom w:val="none" w:sz="0" w:space="0" w:color="auto"/>
        <w:right w:val="none" w:sz="0" w:space="0" w:color="auto"/>
      </w:divBdr>
    </w:div>
    <w:div w:id="529758948">
      <w:bodyDiv w:val="1"/>
      <w:marLeft w:val="0"/>
      <w:marRight w:val="0"/>
      <w:marTop w:val="0"/>
      <w:marBottom w:val="0"/>
      <w:divBdr>
        <w:top w:val="none" w:sz="0" w:space="0" w:color="auto"/>
        <w:left w:val="none" w:sz="0" w:space="0" w:color="auto"/>
        <w:bottom w:val="none" w:sz="0" w:space="0" w:color="auto"/>
        <w:right w:val="none" w:sz="0" w:space="0" w:color="auto"/>
      </w:divBdr>
    </w:div>
    <w:div w:id="534075841">
      <w:bodyDiv w:val="1"/>
      <w:marLeft w:val="0"/>
      <w:marRight w:val="0"/>
      <w:marTop w:val="0"/>
      <w:marBottom w:val="0"/>
      <w:divBdr>
        <w:top w:val="none" w:sz="0" w:space="0" w:color="auto"/>
        <w:left w:val="none" w:sz="0" w:space="0" w:color="auto"/>
        <w:bottom w:val="none" w:sz="0" w:space="0" w:color="auto"/>
        <w:right w:val="none" w:sz="0" w:space="0" w:color="auto"/>
      </w:divBdr>
    </w:div>
    <w:div w:id="552473592">
      <w:bodyDiv w:val="1"/>
      <w:marLeft w:val="0"/>
      <w:marRight w:val="0"/>
      <w:marTop w:val="0"/>
      <w:marBottom w:val="0"/>
      <w:divBdr>
        <w:top w:val="none" w:sz="0" w:space="0" w:color="auto"/>
        <w:left w:val="none" w:sz="0" w:space="0" w:color="auto"/>
        <w:bottom w:val="none" w:sz="0" w:space="0" w:color="auto"/>
        <w:right w:val="none" w:sz="0" w:space="0" w:color="auto"/>
      </w:divBdr>
    </w:div>
    <w:div w:id="569117754">
      <w:bodyDiv w:val="1"/>
      <w:marLeft w:val="0"/>
      <w:marRight w:val="0"/>
      <w:marTop w:val="0"/>
      <w:marBottom w:val="0"/>
      <w:divBdr>
        <w:top w:val="none" w:sz="0" w:space="0" w:color="auto"/>
        <w:left w:val="none" w:sz="0" w:space="0" w:color="auto"/>
        <w:bottom w:val="none" w:sz="0" w:space="0" w:color="auto"/>
        <w:right w:val="none" w:sz="0" w:space="0" w:color="auto"/>
      </w:divBdr>
    </w:div>
    <w:div w:id="575432409">
      <w:bodyDiv w:val="1"/>
      <w:marLeft w:val="0"/>
      <w:marRight w:val="0"/>
      <w:marTop w:val="0"/>
      <w:marBottom w:val="0"/>
      <w:divBdr>
        <w:top w:val="none" w:sz="0" w:space="0" w:color="auto"/>
        <w:left w:val="none" w:sz="0" w:space="0" w:color="auto"/>
        <w:bottom w:val="none" w:sz="0" w:space="0" w:color="auto"/>
        <w:right w:val="none" w:sz="0" w:space="0" w:color="auto"/>
      </w:divBdr>
    </w:div>
    <w:div w:id="592930444">
      <w:bodyDiv w:val="1"/>
      <w:marLeft w:val="0"/>
      <w:marRight w:val="0"/>
      <w:marTop w:val="0"/>
      <w:marBottom w:val="0"/>
      <w:divBdr>
        <w:top w:val="none" w:sz="0" w:space="0" w:color="auto"/>
        <w:left w:val="none" w:sz="0" w:space="0" w:color="auto"/>
        <w:bottom w:val="none" w:sz="0" w:space="0" w:color="auto"/>
        <w:right w:val="none" w:sz="0" w:space="0" w:color="auto"/>
      </w:divBdr>
    </w:div>
    <w:div w:id="601180601">
      <w:bodyDiv w:val="1"/>
      <w:marLeft w:val="0"/>
      <w:marRight w:val="0"/>
      <w:marTop w:val="0"/>
      <w:marBottom w:val="0"/>
      <w:divBdr>
        <w:top w:val="none" w:sz="0" w:space="0" w:color="auto"/>
        <w:left w:val="none" w:sz="0" w:space="0" w:color="auto"/>
        <w:bottom w:val="none" w:sz="0" w:space="0" w:color="auto"/>
        <w:right w:val="none" w:sz="0" w:space="0" w:color="auto"/>
      </w:divBdr>
    </w:div>
    <w:div w:id="603877216">
      <w:bodyDiv w:val="1"/>
      <w:marLeft w:val="0"/>
      <w:marRight w:val="0"/>
      <w:marTop w:val="0"/>
      <w:marBottom w:val="0"/>
      <w:divBdr>
        <w:top w:val="none" w:sz="0" w:space="0" w:color="auto"/>
        <w:left w:val="none" w:sz="0" w:space="0" w:color="auto"/>
        <w:bottom w:val="none" w:sz="0" w:space="0" w:color="auto"/>
        <w:right w:val="none" w:sz="0" w:space="0" w:color="auto"/>
      </w:divBdr>
    </w:div>
    <w:div w:id="610237348">
      <w:bodyDiv w:val="1"/>
      <w:marLeft w:val="0"/>
      <w:marRight w:val="0"/>
      <w:marTop w:val="0"/>
      <w:marBottom w:val="0"/>
      <w:divBdr>
        <w:top w:val="none" w:sz="0" w:space="0" w:color="auto"/>
        <w:left w:val="none" w:sz="0" w:space="0" w:color="auto"/>
        <w:bottom w:val="none" w:sz="0" w:space="0" w:color="auto"/>
        <w:right w:val="none" w:sz="0" w:space="0" w:color="auto"/>
      </w:divBdr>
    </w:div>
    <w:div w:id="615216392">
      <w:bodyDiv w:val="1"/>
      <w:marLeft w:val="0"/>
      <w:marRight w:val="0"/>
      <w:marTop w:val="0"/>
      <w:marBottom w:val="0"/>
      <w:divBdr>
        <w:top w:val="none" w:sz="0" w:space="0" w:color="auto"/>
        <w:left w:val="none" w:sz="0" w:space="0" w:color="auto"/>
        <w:bottom w:val="none" w:sz="0" w:space="0" w:color="auto"/>
        <w:right w:val="none" w:sz="0" w:space="0" w:color="auto"/>
      </w:divBdr>
    </w:div>
    <w:div w:id="649867020">
      <w:bodyDiv w:val="1"/>
      <w:marLeft w:val="0"/>
      <w:marRight w:val="0"/>
      <w:marTop w:val="0"/>
      <w:marBottom w:val="0"/>
      <w:divBdr>
        <w:top w:val="none" w:sz="0" w:space="0" w:color="auto"/>
        <w:left w:val="none" w:sz="0" w:space="0" w:color="auto"/>
        <w:bottom w:val="none" w:sz="0" w:space="0" w:color="auto"/>
        <w:right w:val="none" w:sz="0" w:space="0" w:color="auto"/>
      </w:divBdr>
    </w:div>
    <w:div w:id="654143474">
      <w:bodyDiv w:val="1"/>
      <w:marLeft w:val="0"/>
      <w:marRight w:val="0"/>
      <w:marTop w:val="0"/>
      <w:marBottom w:val="0"/>
      <w:divBdr>
        <w:top w:val="none" w:sz="0" w:space="0" w:color="auto"/>
        <w:left w:val="none" w:sz="0" w:space="0" w:color="auto"/>
        <w:bottom w:val="none" w:sz="0" w:space="0" w:color="auto"/>
        <w:right w:val="none" w:sz="0" w:space="0" w:color="auto"/>
      </w:divBdr>
    </w:div>
    <w:div w:id="665862271">
      <w:bodyDiv w:val="1"/>
      <w:marLeft w:val="0"/>
      <w:marRight w:val="0"/>
      <w:marTop w:val="0"/>
      <w:marBottom w:val="0"/>
      <w:divBdr>
        <w:top w:val="none" w:sz="0" w:space="0" w:color="auto"/>
        <w:left w:val="none" w:sz="0" w:space="0" w:color="auto"/>
        <w:bottom w:val="none" w:sz="0" w:space="0" w:color="auto"/>
        <w:right w:val="none" w:sz="0" w:space="0" w:color="auto"/>
      </w:divBdr>
    </w:div>
    <w:div w:id="669677593">
      <w:bodyDiv w:val="1"/>
      <w:marLeft w:val="0"/>
      <w:marRight w:val="0"/>
      <w:marTop w:val="0"/>
      <w:marBottom w:val="0"/>
      <w:divBdr>
        <w:top w:val="none" w:sz="0" w:space="0" w:color="auto"/>
        <w:left w:val="none" w:sz="0" w:space="0" w:color="auto"/>
        <w:bottom w:val="none" w:sz="0" w:space="0" w:color="auto"/>
        <w:right w:val="none" w:sz="0" w:space="0" w:color="auto"/>
      </w:divBdr>
    </w:div>
    <w:div w:id="672339524">
      <w:bodyDiv w:val="1"/>
      <w:marLeft w:val="0"/>
      <w:marRight w:val="0"/>
      <w:marTop w:val="0"/>
      <w:marBottom w:val="0"/>
      <w:divBdr>
        <w:top w:val="none" w:sz="0" w:space="0" w:color="auto"/>
        <w:left w:val="none" w:sz="0" w:space="0" w:color="auto"/>
        <w:bottom w:val="none" w:sz="0" w:space="0" w:color="auto"/>
        <w:right w:val="none" w:sz="0" w:space="0" w:color="auto"/>
      </w:divBdr>
    </w:div>
    <w:div w:id="674964267">
      <w:bodyDiv w:val="1"/>
      <w:marLeft w:val="0"/>
      <w:marRight w:val="0"/>
      <w:marTop w:val="0"/>
      <w:marBottom w:val="0"/>
      <w:divBdr>
        <w:top w:val="none" w:sz="0" w:space="0" w:color="auto"/>
        <w:left w:val="none" w:sz="0" w:space="0" w:color="auto"/>
        <w:bottom w:val="none" w:sz="0" w:space="0" w:color="auto"/>
        <w:right w:val="none" w:sz="0" w:space="0" w:color="auto"/>
      </w:divBdr>
    </w:div>
    <w:div w:id="685522072">
      <w:bodyDiv w:val="1"/>
      <w:marLeft w:val="0"/>
      <w:marRight w:val="0"/>
      <w:marTop w:val="0"/>
      <w:marBottom w:val="0"/>
      <w:divBdr>
        <w:top w:val="none" w:sz="0" w:space="0" w:color="auto"/>
        <w:left w:val="none" w:sz="0" w:space="0" w:color="auto"/>
        <w:bottom w:val="none" w:sz="0" w:space="0" w:color="auto"/>
        <w:right w:val="none" w:sz="0" w:space="0" w:color="auto"/>
      </w:divBdr>
    </w:div>
    <w:div w:id="707879446">
      <w:bodyDiv w:val="1"/>
      <w:marLeft w:val="0"/>
      <w:marRight w:val="0"/>
      <w:marTop w:val="0"/>
      <w:marBottom w:val="0"/>
      <w:divBdr>
        <w:top w:val="none" w:sz="0" w:space="0" w:color="auto"/>
        <w:left w:val="none" w:sz="0" w:space="0" w:color="auto"/>
        <w:bottom w:val="none" w:sz="0" w:space="0" w:color="auto"/>
        <w:right w:val="none" w:sz="0" w:space="0" w:color="auto"/>
      </w:divBdr>
    </w:div>
    <w:div w:id="731736233">
      <w:bodyDiv w:val="1"/>
      <w:marLeft w:val="0"/>
      <w:marRight w:val="0"/>
      <w:marTop w:val="0"/>
      <w:marBottom w:val="0"/>
      <w:divBdr>
        <w:top w:val="none" w:sz="0" w:space="0" w:color="auto"/>
        <w:left w:val="none" w:sz="0" w:space="0" w:color="auto"/>
        <w:bottom w:val="none" w:sz="0" w:space="0" w:color="auto"/>
        <w:right w:val="none" w:sz="0" w:space="0" w:color="auto"/>
      </w:divBdr>
    </w:div>
    <w:div w:id="744188796">
      <w:bodyDiv w:val="1"/>
      <w:marLeft w:val="0"/>
      <w:marRight w:val="0"/>
      <w:marTop w:val="0"/>
      <w:marBottom w:val="0"/>
      <w:divBdr>
        <w:top w:val="none" w:sz="0" w:space="0" w:color="auto"/>
        <w:left w:val="none" w:sz="0" w:space="0" w:color="auto"/>
        <w:bottom w:val="none" w:sz="0" w:space="0" w:color="auto"/>
        <w:right w:val="none" w:sz="0" w:space="0" w:color="auto"/>
      </w:divBdr>
    </w:div>
    <w:div w:id="749087156">
      <w:bodyDiv w:val="1"/>
      <w:marLeft w:val="0"/>
      <w:marRight w:val="0"/>
      <w:marTop w:val="0"/>
      <w:marBottom w:val="0"/>
      <w:divBdr>
        <w:top w:val="none" w:sz="0" w:space="0" w:color="auto"/>
        <w:left w:val="none" w:sz="0" w:space="0" w:color="auto"/>
        <w:bottom w:val="none" w:sz="0" w:space="0" w:color="auto"/>
        <w:right w:val="none" w:sz="0" w:space="0" w:color="auto"/>
      </w:divBdr>
    </w:div>
    <w:div w:id="760218792">
      <w:bodyDiv w:val="1"/>
      <w:marLeft w:val="0"/>
      <w:marRight w:val="0"/>
      <w:marTop w:val="0"/>
      <w:marBottom w:val="0"/>
      <w:divBdr>
        <w:top w:val="none" w:sz="0" w:space="0" w:color="auto"/>
        <w:left w:val="none" w:sz="0" w:space="0" w:color="auto"/>
        <w:bottom w:val="none" w:sz="0" w:space="0" w:color="auto"/>
        <w:right w:val="none" w:sz="0" w:space="0" w:color="auto"/>
      </w:divBdr>
    </w:div>
    <w:div w:id="763460418">
      <w:bodyDiv w:val="1"/>
      <w:marLeft w:val="0"/>
      <w:marRight w:val="0"/>
      <w:marTop w:val="0"/>
      <w:marBottom w:val="0"/>
      <w:divBdr>
        <w:top w:val="none" w:sz="0" w:space="0" w:color="auto"/>
        <w:left w:val="none" w:sz="0" w:space="0" w:color="auto"/>
        <w:bottom w:val="none" w:sz="0" w:space="0" w:color="auto"/>
        <w:right w:val="none" w:sz="0" w:space="0" w:color="auto"/>
      </w:divBdr>
    </w:div>
    <w:div w:id="780226642">
      <w:bodyDiv w:val="1"/>
      <w:marLeft w:val="0"/>
      <w:marRight w:val="0"/>
      <w:marTop w:val="0"/>
      <w:marBottom w:val="0"/>
      <w:divBdr>
        <w:top w:val="none" w:sz="0" w:space="0" w:color="auto"/>
        <w:left w:val="none" w:sz="0" w:space="0" w:color="auto"/>
        <w:bottom w:val="none" w:sz="0" w:space="0" w:color="auto"/>
        <w:right w:val="none" w:sz="0" w:space="0" w:color="auto"/>
      </w:divBdr>
    </w:div>
    <w:div w:id="807166744">
      <w:bodyDiv w:val="1"/>
      <w:marLeft w:val="0"/>
      <w:marRight w:val="0"/>
      <w:marTop w:val="0"/>
      <w:marBottom w:val="0"/>
      <w:divBdr>
        <w:top w:val="none" w:sz="0" w:space="0" w:color="auto"/>
        <w:left w:val="none" w:sz="0" w:space="0" w:color="auto"/>
        <w:bottom w:val="none" w:sz="0" w:space="0" w:color="auto"/>
        <w:right w:val="none" w:sz="0" w:space="0" w:color="auto"/>
      </w:divBdr>
    </w:div>
    <w:div w:id="833255607">
      <w:bodyDiv w:val="1"/>
      <w:marLeft w:val="0"/>
      <w:marRight w:val="0"/>
      <w:marTop w:val="0"/>
      <w:marBottom w:val="0"/>
      <w:divBdr>
        <w:top w:val="none" w:sz="0" w:space="0" w:color="auto"/>
        <w:left w:val="none" w:sz="0" w:space="0" w:color="auto"/>
        <w:bottom w:val="none" w:sz="0" w:space="0" w:color="auto"/>
        <w:right w:val="none" w:sz="0" w:space="0" w:color="auto"/>
      </w:divBdr>
    </w:div>
    <w:div w:id="833885210">
      <w:bodyDiv w:val="1"/>
      <w:marLeft w:val="0"/>
      <w:marRight w:val="0"/>
      <w:marTop w:val="0"/>
      <w:marBottom w:val="0"/>
      <w:divBdr>
        <w:top w:val="none" w:sz="0" w:space="0" w:color="auto"/>
        <w:left w:val="none" w:sz="0" w:space="0" w:color="auto"/>
        <w:bottom w:val="none" w:sz="0" w:space="0" w:color="auto"/>
        <w:right w:val="none" w:sz="0" w:space="0" w:color="auto"/>
      </w:divBdr>
    </w:div>
    <w:div w:id="848907750">
      <w:bodyDiv w:val="1"/>
      <w:marLeft w:val="0"/>
      <w:marRight w:val="0"/>
      <w:marTop w:val="0"/>
      <w:marBottom w:val="0"/>
      <w:divBdr>
        <w:top w:val="none" w:sz="0" w:space="0" w:color="auto"/>
        <w:left w:val="none" w:sz="0" w:space="0" w:color="auto"/>
        <w:bottom w:val="none" w:sz="0" w:space="0" w:color="auto"/>
        <w:right w:val="none" w:sz="0" w:space="0" w:color="auto"/>
      </w:divBdr>
    </w:div>
    <w:div w:id="850266867">
      <w:bodyDiv w:val="1"/>
      <w:marLeft w:val="0"/>
      <w:marRight w:val="0"/>
      <w:marTop w:val="0"/>
      <w:marBottom w:val="0"/>
      <w:divBdr>
        <w:top w:val="none" w:sz="0" w:space="0" w:color="auto"/>
        <w:left w:val="none" w:sz="0" w:space="0" w:color="auto"/>
        <w:bottom w:val="none" w:sz="0" w:space="0" w:color="auto"/>
        <w:right w:val="none" w:sz="0" w:space="0" w:color="auto"/>
      </w:divBdr>
    </w:div>
    <w:div w:id="870144472">
      <w:bodyDiv w:val="1"/>
      <w:marLeft w:val="0"/>
      <w:marRight w:val="0"/>
      <w:marTop w:val="0"/>
      <w:marBottom w:val="0"/>
      <w:divBdr>
        <w:top w:val="none" w:sz="0" w:space="0" w:color="auto"/>
        <w:left w:val="none" w:sz="0" w:space="0" w:color="auto"/>
        <w:bottom w:val="none" w:sz="0" w:space="0" w:color="auto"/>
        <w:right w:val="none" w:sz="0" w:space="0" w:color="auto"/>
      </w:divBdr>
    </w:div>
    <w:div w:id="894438823">
      <w:bodyDiv w:val="1"/>
      <w:marLeft w:val="0"/>
      <w:marRight w:val="0"/>
      <w:marTop w:val="0"/>
      <w:marBottom w:val="0"/>
      <w:divBdr>
        <w:top w:val="none" w:sz="0" w:space="0" w:color="auto"/>
        <w:left w:val="none" w:sz="0" w:space="0" w:color="auto"/>
        <w:bottom w:val="none" w:sz="0" w:space="0" w:color="auto"/>
        <w:right w:val="none" w:sz="0" w:space="0" w:color="auto"/>
      </w:divBdr>
    </w:div>
    <w:div w:id="930040796">
      <w:bodyDiv w:val="1"/>
      <w:marLeft w:val="0"/>
      <w:marRight w:val="0"/>
      <w:marTop w:val="0"/>
      <w:marBottom w:val="0"/>
      <w:divBdr>
        <w:top w:val="none" w:sz="0" w:space="0" w:color="auto"/>
        <w:left w:val="none" w:sz="0" w:space="0" w:color="auto"/>
        <w:bottom w:val="none" w:sz="0" w:space="0" w:color="auto"/>
        <w:right w:val="none" w:sz="0" w:space="0" w:color="auto"/>
      </w:divBdr>
    </w:div>
    <w:div w:id="930116202">
      <w:bodyDiv w:val="1"/>
      <w:marLeft w:val="0"/>
      <w:marRight w:val="0"/>
      <w:marTop w:val="0"/>
      <w:marBottom w:val="0"/>
      <w:divBdr>
        <w:top w:val="none" w:sz="0" w:space="0" w:color="auto"/>
        <w:left w:val="none" w:sz="0" w:space="0" w:color="auto"/>
        <w:bottom w:val="none" w:sz="0" w:space="0" w:color="auto"/>
        <w:right w:val="none" w:sz="0" w:space="0" w:color="auto"/>
      </w:divBdr>
    </w:div>
    <w:div w:id="938754328">
      <w:bodyDiv w:val="1"/>
      <w:marLeft w:val="0"/>
      <w:marRight w:val="0"/>
      <w:marTop w:val="0"/>
      <w:marBottom w:val="0"/>
      <w:divBdr>
        <w:top w:val="none" w:sz="0" w:space="0" w:color="auto"/>
        <w:left w:val="none" w:sz="0" w:space="0" w:color="auto"/>
        <w:bottom w:val="none" w:sz="0" w:space="0" w:color="auto"/>
        <w:right w:val="none" w:sz="0" w:space="0" w:color="auto"/>
      </w:divBdr>
    </w:div>
    <w:div w:id="941038203">
      <w:bodyDiv w:val="1"/>
      <w:marLeft w:val="0"/>
      <w:marRight w:val="0"/>
      <w:marTop w:val="0"/>
      <w:marBottom w:val="0"/>
      <w:divBdr>
        <w:top w:val="none" w:sz="0" w:space="0" w:color="auto"/>
        <w:left w:val="none" w:sz="0" w:space="0" w:color="auto"/>
        <w:bottom w:val="none" w:sz="0" w:space="0" w:color="auto"/>
        <w:right w:val="none" w:sz="0" w:space="0" w:color="auto"/>
      </w:divBdr>
    </w:div>
    <w:div w:id="941566410">
      <w:bodyDiv w:val="1"/>
      <w:marLeft w:val="0"/>
      <w:marRight w:val="0"/>
      <w:marTop w:val="0"/>
      <w:marBottom w:val="0"/>
      <w:divBdr>
        <w:top w:val="none" w:sz="0" w:space="0" w:color="auto"/>
        <w:left w:val="none" w:sz="0" w:space="0" w:color="auto"/>
        <w:bottom w:val="none" w:sz="0" w:space="0" w:color="auto"/>
        <w:right w:val="none" w:sz="0" w:space="0" w:color="auto"/>
      </w:divBdr>
    </w:div>
    <w:div w:id="943726677">
      <w:bodyDiv w:val="1"/>
      <w:marLeft w:val="0"/>
      <w:marRight w:val="0"/>
      <w:marTop w:val="0"/>
      <w:marBottom w:val="0"/>
      <w:divBdr>
        <w:top w:val="none" w:sz="0" w:space="0" w:color="auto"/>
        <w:left w:val="none" w:sz="0" w:space="0" w:color="auto"/>
        <w:bottom w:val="none" w:sz="0" w:space="0" w:color="auto"/>
        <w:right w:val="none" w:sz="0" w:space="0" w:color="auto"/>
      </w:divBdr>
    </w:div>
    <w:div w:id="972173067">
      <w:bodyDiv w:val="1"/>
      <w:marLeft w:val="0"/>
      <w:marRight w:val="0"/>
      <w:marTop w:val="0"/>
      <w:marBottom w:val="0"/>
      <w:divBdr>
        <w:top w:val="none" w:sz="0" w:space="0" w:color="auto"/>
        <w:left w:val="none" w:sz="0" w:space="0" w:color="auto"/>
        <w:bottom w:val="none" w:sz="0" w:space="0" w:color="auto"/>
        <w:right w:val="none" w:sz="0" w:space="0" w:color="auto"/>
      </w:divBdr>
    </w:div>
    <w:div w:id="974876779">
      <w:bodyDiv w:val="1"/>
      <w:marLeft w:val="0"/>
      <w:marRight w:val="0"/>
      <w:marTop w:val="0"/>
      <w:marBottom w:val="0"/>
      <w:divBdr>
        <w:top w:val="none" w:sz="0" w:space="0" w:color="auto"/>
        <w:left w:val="none" w:sz="0" w:space="0" w:color="auto"/>
        <w:bottom w:val="none" w:sz="0" w:space="0" w:color="auto"/>
        <w:right w:val="none" w:sz="0" w:space="0" w:color="auto"/>
      </w:divBdr>
    </w:div>
    <w:div w:id="975261230">
      <w:bodyDiv w:val="1"/>
      <w:marLeft w:val="0"/>
      <w:marRight w:val="0"/>
      <w:marTop w:val="0"/>
      <w:marBottom w:val="0"/>
      <w:divBdr>
        <w:top w:val="none" w:sz="0" w:space="0" w:color="auto"/>
        <w:left w:val="none" w:sz="0" w:space="0" w:color="auto"/>
        <w:bottom w:val="none" w:sz="0" w:space="0" w:color="auto"/>
        <w:right w:val="none" w:sz="0" w:space="0" w:color="auto"/>
      </w:divBdr>
    </w:div>
    <w:div w:id="980887770">
      <w:bodyDiv w:val="1"/>
      <w:marLeft w:val="0"/>
      <w:marRight w:val="0"/>
      <w:marTop w:val="0"/>
      <w:marBottom w:val="0"/>
      <w:divBdr>
        <w:top w:val="none" w:sz="0" w:space="0" w:color="auto"/>
        <w:left w:val="none" w:sz="0" w:space="0" w:color="auto"/>
        <w:bottom w:val="none" w:sz="0" w:space="0" w:color="auto"/>
        <w:right w:val="none" w:sz="0" w:space="0" w:color="auto"/>
      </w:divBdr>
    </w:div>
    <w:div w:id="983000117">
      <w:bodyDiv w:val="1"/>
      <w:marLeft w:val="0"/>
      <w:marRight w:val="0"/>
      <w:marTop w:val="0"/>
      <w:marBottom w:val="0"/>
      <w:divBdr>
        <w:top w:val="none" w:sz="0" w:space="0" w:color="auto"/>
        <w:left w:val="none" w:sz="0" w:space="0" w:color="auto"/>
        <w:bottom w:val="none" w:sz="0" w:space="0" w:color="auto"/>
        <w:right w:val="none" w:sz="0" w:space="0" w:color="auto"/>
      </w:divBdr>
    </w:div>
    <w:div w:id="986593031">
      <w:bodyDiv w:val="1"/>
      <w:marLeft w:val="0"/>
      <w:marRight w:val="0"/>
      <w:marTop w:val="0"/>
      <w:marBottom w:val="0"/>
      <w:divBdr>
        <w:top w:val="none" w:sz="0" w:space="0" w:color="auto"/>
        <w:left w:val="none" w:sz="0" w:space="0" w:color="auto"/>
        <w:bottom w:val="none" w:sz="0" w:space="0" w:color="auto"/>
        <w:right w:val="none" w:sz="0" w:space="0" w:color="auto"/>
      </w:divBdr>
    </w:div>
    <w:div w:id="990789035">
      <w:bodyDiv w:val="1"/>
      <w:marLeft w:val="0"/>
      <w:marRight w:val="0"/>
      <w:marTop w:val="0"/>
      <w:marBottom w:val="0"/>
      <w:divBdr>
        <w:top w:val="none" w:sz="0" w:space="0" w:color="auto"/>
        <w:left w:val="none" w:sz="0" w:space="0" w:color="auto"/>
        <w:bottom w:val="none" w:sz="0" w:space="0" w:color="auto"/>
        <w:right w:val="none" w:sz="0" w:space="0" w:color="auto"/>
      </w:divBdr>
    </w:div>
    <w:div w:id="992679724">
      <w:bodyDiv w:val="1"/>
      <w:marLeft w:val="0"/>
      <w:marRight w:val="0"/>
      <w:marTop w:val="0"/>
      <w:marBottom w:val="0"/>
      <w:divBdr>
        <w:top w:val="none" w:sz="0" w:space="0" w:color="auto"/>
        <w:left w:val="none" w:sz="0" w:space="0" w:color="auto"/>
        <w:bottom w:val="none" w:sz="0" w:space="0" w:color="auto"/>
        <w:right w:val="none" w:sz="0" w:space="0" w:color="auto"/>
      </w:divBdr>
    </w:div>
    <w:div w:id="996884323">
      <w:bodyDiv w:val="1"/>
      <w:marLeft w:val="0"/>
      <w:marRight w:val="0"/>
      <w:marTop w:val="0"/>
      <w:marBottom w:val="0"/>
      <w:divBdr>
        <w:top w:val="none" w:sz="0" w:space="0" w:color="auto"/>
        <w:left w:val="none" w:sz="0" w:space="0" w:color="auto"/>
        <w:bottom w:val="none" w:sz="0" w:space="0" w:color="auto"/>
        <w:right w:val="none" w:sz="0" w:space="0" w:color="auto"/>
      </w:divBdr>
    </w:div>
    <w:div w:id="999842824">
      <w:bodyDiv w:val="1"/>
      <w:marLeft w:val="0"/>
      <w:marRight w:val="0"/>
      <w:marTop w:val="0"/>
      <w:marBottom w:val="0"/>
      <w:divBdr>
        <w:top w:val="none" w:sz="0" w:space="0" w:color="auto"/>
        <w:left w:val="none" w:sz="0" w:space="0" w:color="auto"/>
        <w:bottom w:val="none" w:sz="0" w:space="0" w:color="auto"/>
        <w:right w:val="none" w:sz="0" w:space="0" w:color="auto"/>
      </w:divBdr>
    </w:div>
    <w:div w:id="1018963815">
      <w:bodyDiv w:val="1"/>
      <w:marLeft w:val="0"/>
      <w:marRight w:val="0"/>
      <w:marTop w:val="0"/>
      <w:marBottom w:val="0"/>
      <w:divBdr>
        <w:top w:val="none" w:sz="0" w:space="0" w:color="auto"/>
        <w:left w:val="none" w:sz="0" w:space="0" w:color="auto"/>
        <w:bottom w:val="none" w:sz="0" w:space="0" w:color="auto"/>
        <w:right w:val="none" w:sz="0" w:space="0" w:color="auto"/>
      </w:divBdr>
    </w:div>
    <w:div w:id="1025250374">
      <w:bodyDiv w:val="1"/>
      <w:marLeft w:val="0"/>
      <w:marRight w:val="0"/>
      <w:marTop w:val="0"/>
      <w:marBottom w:val="0"/>
      <w:divBdr>
        <w:top w:val="none" w:sz="0" w:space="0" w:color="auto"/>
        <w:left w:val="none" w:sz="0" w:space="0" w:color="auto"/>
        <w:bottom w:val="none" w:sz="0" w:space="0" w:color="auto"/>
        <w:right w:val="none" w:sz="0" w:space="0" w:color="auto"/>
      </w:divBdr>
    </w:div>
    <w:div w:id="1034648549">
      <w:bodyDiv w:val="1"/>
      <w:marLeft w:val="0"/>
      <w:marRight w:val="0"/>
      <w:marTop w:val="0"/>
      <w:marBottom w:val="0"/>
      <w:divBdr>
        <w:top w:val="none" w:sz="0" w:space="0" w:color="auto"/>
        <w:left w:val="none" w:sz="0" w:space="0" w:color="auto"/>
        <w:bottom w:val="none" w:sz="0" w:space="0" w:color="auto"/>
        <w:right w:val="none" w:sz="0" w:space="0" w:color="auto"/>
      </w:divBdr>
    </w:div>
    <w:div w:id="1048576607">
      <w:bodyDiv w:val="1"/>
      <w:marLeft w:val="0"/>
      <w:marRight w:val="0"/>
      <w:marTop w:val="0"/>
      <w:marBottom w:val="0"/>
      <w:divBdr>
        <w:top w:val="none" w:sz="0" w:space="0" w:color="auto"/>
        <w:left w:val="none" w:sz="0" w:space="0" w:color="auto"/>
        <w:bottom w:val="none" w:sz="0" w:space="0" w:color="auto"/>
        <w:right w:val="none" w:sz="0" w:space="0" w:color="auto"/>
      </w:divBdr>
    </w:div>
    <w:div w:id="1089155583">
      <w:bodyDiv w:val="1"/>
      <w:marLeft w:val="0"/>
      <w:marRight w:val="0"/>
      <w:marTop w:val="0"/>
      <w:marBottom w:val="0"/>
      <w:divBdr>
        <w:top w:val="none" w:sz="0" w:space="0" w:color="auto"/>
        <w:left w:val="none" w:sz="0" w:space="0" w:color="auto"/>
        <w:bottom w:val="none" w:sz="0" w:space="0" w:color="auto"/>
        <w:right w:val="none" w:sz="0" w:space="0" w:color="auto"/>
      </w:divBdr>
    </w:div>
    <w:div w:id="1092820018">
      <w:bodyDiv w:val="1"/>
      <w:marLeft w:val="0"/>
      <w:marRight w:val="0"/>
      <w:marTop w:val="0"/>
      <w:marBottom w:val="0"/>
      <w:divBdr>
        <w:top w:val="none" w:sz="0" w:space="0" w:color="auto"/>
        <w:left w:val="none" w:sz="0" w:space="0" w:color="auto"/>
        <w:bottom w:val="none" w:sz="0" w:space="0" w:color="auto"/>
        <w:right w:val="none" w:sz="0" w:space="0" w:color="auto"/>
      </w:divBdr>
    </w:div>
    <w:div w:id="1096555963">
      <w:bodyDiv w:val="1"/>
      <w:marLeft w:val="0"/>
      <w:marRight w:val="0"/>
      <w:marTop w:val="0"/>
      <w:marBottom w:val="0"/>
      <w:divBdr>
        <w:top w:val="none" w:sz="0" w:space="0" w:color="auto"/>
        <w:left w:val="none" w:sz="0" w:space="0" w:color="auto"/>
        <w:bottom w:val="none" w:sz="0" w:space="0" w:color="auto"/>
        <w:right w:val="none" w:sz="0" w:space="0" w:color="auto"/>
      </w:divBdr>
    </w:div>
    <w:div w:id="1098788967">
      <w:bodyDiv w:val="1"/>
      <w:marLeft w:val="0"/>
      <w:marRight w:val="0"/>
      <w:marTop w:val="0"/>
      <w:marBottom w:val="0"/>
      <w:divBdr>
        <w:top w:val="none" w:sz="0" w:space="0" w:color="auto"/>
        <w:left w:val="none" w:sz="0" w:space="0" w:color="auto"/>
        <w:bottom w:val="none" w:sz="0" w:space="0" w:color="auto"/>
        <w:right w:val="none" w:sz="0" w:space="0" w:color="auto"/>
      </w:divBdr>
    </w:div>
    <w:div w:id="1102385282">
      <w:bodyDiv w:val="1"/>
      <w:marLeft w:val="0"/>
      <w:marRight w:val="0"/>
      <w:marTop w:val="0"/>
      <w:marBottom w:val="0"/>
      <w:divBdr>
        <w:top w:val="none" w:sz="0" w:space="0" w:color="auto"/>
        <w:left w:val="none" w:sz="0" w:space="0" w:color="auto"/>
        <w:bottom w:val="none" w:sz="0" w:space="0" w:color="auto"/>
        <w:right w:val="none" w:sz="0" w:space="0" w:color="auto"/>
      </w:divBdr>
    </w:div>
    <w:div w:id="1125854992">
      <w:bodyDiv w:val="1"/>
      <w:marLeft w:val="0"/>
      <w:marRight w:val="0"/>
      <w:marTop w:val="0"/>
      <w:marBottom w:val="0"/>
      <w:divBdr>
        <w:top w:val="none" w:sz="0" w:space="0" w:color="auto"/>
        <w:left w:val="none" w:sz="0" w:space="0" w:color="auto"/>
        <w:bottom w:val="none" w:sz="0" w:space="0" w:color="auto"/>
        <w:right w:val="none" w:sz="0" w:space="0" w:color="auto"/>
      </w:divBdr>
    </w:div>
    <w:div w:id="1127360206">
      <w:bodyDiv w:val="1"/>
      <w:marLeft w:val="0"/>
      <w:marRight w:val="0"/>
      <w:marTop w:val="0"/>
      <w:marBottom w:val="0"/>
      <w:divBdr>
        <w:top w:val="none" w:sz="0" w:space="0" w:color="auto"/>
        <w:left w:val="none" w:sz="0" w:space="0" w:color="auto"/>
        <w:bottom w:val="none" w:sz="0" w:space="0" w:color="auto"/>
        <w:right w:val="none" w:sz="0" w:space="0" w:color="auto"/>
      </w:divBdr>
    </w:div>
    <w:div w:id="1134712308">
      <w:bodyDiv w:val="1"/>
      <w:marLeft w:val="0"/>
      <w:marRight w:val="0"/>
      <w:marTop w:val="0"/>
      <w:marBottom w:val="0"/>
      <w:divBdr>
        <w:top w:val="none" w:sz="0" w:space="0" w:color="auto"/>
        <w:left w:val="none" w:sz="0" w:space="0" w:color="auto"/>
        <w:bottom w:val="none" w:sz="0" w:space="0" w:color="auto"/>
        <w:right w:val="none" w:sz="0" w:space="0" w:color="auto"/>
      </w:divBdr>
    </w:div>
    <w:div w:id="1135686291">
      <w:bodyDiv w:val="1"/>
      <w:marLeft w:val="0"/>
      <w:marRight w:val="0"/>
      <w:marTop w:val="0"/>
      <w:marBottom w:val="0"/>
      <w:divBdr>
        <w:top w:val="none" w:sz="0" w:space="0" w:color="auto"/>
        <w:left w:val="none" w:sz="0" w:space="0" w:color="auto"/>
        <w:bottom w:val="none" w:sz="0" w:space="0" w:color="auto"/>
        <w:right w:val="none" w:sz="0" w:space="0" w:color="auto"/>
      </w:divBdr>
    </w:div>
    <w:div w:id="1155949632">
      <w:bodyDiv w:val="1"/>
      <w:marLeft w:val="0"/>
      <w:marRight w:val="0"/>
      <w:marTop w:val="0"/>
      <w:marBottom w:val="0"/>
      <w:divBdr>
        <w:top w:val="none" w:sz="0" w:space="0" w:color="auto"/>
        <w:left w:val="none" w:sz="0" w:space="0" w:color="auto"/>
        <w:bottom w:val="none" w:sz="0" w:space="0" w:color="auto"/>
        <w:right w:val="none" w:sz="0" w:space="0" w:color="auto"/>
      </w:divBdr>
    </w:div>
    <w:div w:id="1159081368">
      <w:bodyDiv w:val="1"/>
      <w:marLeft w:val="0"/>
      <w:marRight w:val="0"/>
      <w:marTop w:val="0"/>
      <w:marBottom w:val="0"/>
      <w:divBdr>
        <w:top w:val="none" w:sz="0" w:space="0" w:color="auto"/>
        <w:left w:val="none" w:sz="0" w:space="0" w:color="auto"/>
        <w:bottom w:val="none" w:sz="0" w:space="0" w:color="auto"/>
        <w:right w:val="none" w:sz="0" w:space="0" w:color="auto"/>
      </w:divBdr>
    </w:div>
    <w:div w:id="1162115684">
      <w:bodyDiv w:val="1"/>
      <w:marLeft w:val="0"/>
      <w:marRight w:val="0"/>
      <w:marTop w:val="0"/>
      <w:marBottom w:val="0"/>
      <w:divBdr>
        <w:top w:val="none" w:sz="0" w:space="0" w:color="auto"/>
        <w:left w:val="none" w:sz="0" w:space="0" w:color="auto"/>
        <w:bottom w:val="none" w:sz="0" w:space="0" w:color="auto"/>
        <w:right w:val="none" w:sz="0" w:space="0" w:color="auto"/>
      </w:divBdr>
    </w:div>
    <w:div w:id="1225023007">
      <w:bodyDiv w:val="1"/>
      <w:marLeft w:val="0"/>
      <w:marRight w:val="0"/>
      <w:marTop w:val="0"/>
      <w:marBottom w:val="0"/>
      <w:divBdr>
        <w:top w:val="none" w:sz="0" w:space="0" w:color="auto"/>
        <w:left w:val="none" w:sz="0" w:space="0" w:color="auto"/>
        <w:bottom w:val="none" w:sz="0" w:space="0" w:color="auto"/>
        <w:right w:val="none" w:sz="0" w:space="0" w:color="auto"/>
      </w:divBdr>
    </w:div>
    <w:div w:id="1240290567">
      <w:bodyDiv w:val="1"/>
      <w:marLeft w:val="0"/>
      <w:marRight w:val="0"/>
      <w:marTop w:val="0"/>
      <w:marBottom w:val="0"/>
      <w:divBdr>
        <w:top w:val="none" w:sz="0" w:space="0" w:color="auto"/>
        <w:left w:val="none" w:sz="0" w:space="0" w:color="auto"/>
        <w:bottom w:val="none" w:sz="0" w:space="0" w:color="auto"/>
        <w:right w:val="none" w:sz="0" w:space="0" w:color="auto"/>
      </w:divBdr>
    </w:div>
    <w:div w:id="1242712259">
      <w:bodyDiv w:val="1"/>
      <w:marLeft w:val="0"/>
      <w:marRight w:val="0"/>
      <w:marTop w:val="0"/>
      <w:marBottom w:val="0"/>
      <w:divBdr>
        <w:top w:val="none" w:sz="0" w:space="0" w:color="auto"/>
        <w:left w:val="none" w:sz="0" w:space="0" w:color="auto"/>
        <w:bottom w:val="none" w:sz="0" w:space="0" w:color="auto"/>
        <w:right w:val="none" w:sz="0" w:space="0" w:color="auto"/>
      </w:divBdr>
    </w:div>
    <w:div w:id="1243107101">
      <w:bodyDiv w:val="1"/>
      <w:marLeft w:val="0"/>
      <w:marRight w:val="0"/>
      <w:marTop w:val="0"/>
      <w:marBottom w:val="0"/>
      <w:divBdr>
        <w:top w:val="none" w:sz="0" w:space="0" w:color="auto"/>
        <w:left w:val="none" w:sz="0" w:space="0" w:color="auto"/>
        <w:bottom w:val="none" w:sz="0" w:space="0" w:color="auto"/>
        <w:right w:val="none" w:sz="0" w:space="0" w:color="auto"/>
      </w:divBdr>
    </w:div>
    <w:div w:id="1245530047">
      <w:bodyDiv w:val="1"/>
      <w:marLeft w:val="0"/>
      <w:marRight w:val="0"/>
      <w:marTop w:val="0"/>
      <w:marBottom w:val="0"/>
      <w:divBdr>
        <w:top w:val="none" w:sz="0" w:space="0" w:color="auto"/>
        <w:left w:val="none" w:sz="0" w:space="0" w:color="auto"/>
        <w:bottom w:val="none" w:sz="0" w:space="0" w:color="auto"/>
        <w:right w:val="none" w:sz="0" w:space="0" w:color="auto"/>
      </w:divBdr>
    </w:div>
    <w:div w:id="1291404461">
      <w:bodyDiv w:val="1"/>
      <w:marLeft w:val="0"/>
      <w:marRight w:val="0"/>
      <w:marTop w:val="0"/>
      <w:marBottom w:val="0"/>
      <w:divBdr>
        <w:top w:val="none" w:sz="0" w:space="0" w:color="auto"/>
        <w:left w:val="none" w:sz="0" w:space="0" w:color="auto"/>
        <w:bottom w:val="none" w:sz="0" w:space="0" w:color="auto"/>
        <w:right w:val="none" w:sz="0" w:space="0" w:color="auto"/>
      </w:divBdr>
    </w:div>
    <w:div w:id="1294140541">
      <w:bodyDiv w:val="1"/>
      <w:marLeft w:val="0"/>
      <w:marRight w:val="0"/>
      <w:marTop w:val="0"/>
      <w:marBottom w:val="0"/>
      <w:divBdr>
        <w:top w:val="none" w:sz="0" w:space="0" w:color="auto"/>
        <w:left w:val="none" w:sz="0" w:space="0" w:color="auto"/>
        <w:bottom w:val="none" w:sz="0" w:space="0" w:color="auto"/>
        <w:right w:val="none" w:sz="0" w:space="0" w:color="auto"/>
      </w:divBdr>
    </w:div>
    <w:div w:id="1305306663">
      <w:bodyDiv w:val="1"/>
      <w:marLeft w:val="0"/>
      <w:marRight w:val="0"/>
      <w:marTop w:val="0"/>
      <w:marBottom w:val="0"/>
      <w:divBdr>
        <w:top w:val="none" w:sz="0" w:space="0" w:color="auto"/>
        <w:left w:val="none" w:sz="0" w:space="0" w:color="auto"/>
        <w:bottom w:val="none" w:sz="0" w:space="0" w:color="auto"/>
        <w:right w:val="none" w:sz="0" w:space="0" w:color="auto"/>
      </w:divBdr>
    </w:div>
    <w:div w:id="1332177907">
      <w:bodyDiv w:val="1"/>
      <w:marLeft w:val="0"/>
      <w:marRight w:val="0"/>
      <w:marTop w:val="0"/>
      <w:marBottom w:val="0"/>
      <w:divBdr>
        <w:top w:val="none" w:sz="0" w:space="0" w:color="auto"/>
        <w:left w:val="none" w:sz="0" w:space="0" w:color="auto"/>
        <w:bottom w:val="none" w:sz="0" w:space="0" w:color="auto"/>
        <w:right w:val="none" w:sz="0" w:space="0" w:color="auto"/>
      </w:divBdr>
    </w:div>
    <w:div w:id="1341614532">
      <w:bodyDiv w:val="1"/>
      <w:marLeft w:val="0"/>
      <w:marRight w:val="0"/>
      <w:marTop w:val="0"/>
      <w:marBottom w:val="0"/>
      <w:divBdr>
        <w:top w:val="none" w:sz="0" w:space="0" w:color="auto"/>
        <w:left w:val="none" w:sz="0" w:space="0" w:color="auto"/>
        <w:bottom w:val="none" w:sz="0" w:space="0" w:color="auto"/>
        <w:right w:val="none" w:sz="0" w:space="0" w:color="auto"/>
      </w:divBdr>
    </w:div>
    <w:div w:id="1348681437">
      <w:bodyDiv w:val="1"/>
      <w:marLeft w:val="0"/>
      <w:marRight w:val="0"/>
      <w:marTop w:val="0"/>
      <w:marBottom w:val="0"/>
      <w:divBdr>
        <w:top w:val="none" w:sz="0" w:space="0" w:color="auto"/>
        <w:left w:val="none" w:sz="0" w:space="0" w:color="auto"/>
        <w:bottom w:val="none" w:sz="0" w:space="0" w:color="auto"/>
        <w:right w:val="none" w:sz="0" w:space="0" w:color="auto"/>
      </w:divBdr>
    </w:div>
    <w:div w:id="1398360667">
      <w:bodyDiv w:val="1"/>
      <w:marLeft w:val="0"/>
      <w:marRight w:val="0"/>
      <w:marTop w:val="0"/>
      <w:marBottom w:val="0"/>
      <w:divBdr>
        <w:top w:val="none" w:sz="0" w:space="0" w:color="auto"/>
        <w:left w:val="none" w:sz="0" w:space="0" w:color="auto"/>
        <w:bottom w:val="none" w:sz="0" w:space="0" w:color="auto"/>
        <w:right w:val="none" w:sz="0" w:space="0" w:color="auto"/>
      </w:divBdr>
    </w:div>
    <w:div w:id="1400325160">
      <w:bodyDiv w:val="1"/>
      <w:marLeft w:val="0"/>
      <w:marRight w:val="0"/>
      <w:marTop w:val="0"/>
      <w:marBottom w:val="0"/>
      <w:divBdr>
        <w:top w:val="none" w:sz="0" w:space="0" w:color="auto"/>
        <w:left w:val="none" w:sz="0" w:space="0" w:color="auto"/>
        <w:bottom w:val="none" w:sz="0" w:space="0" w:color="auto"/>
        <w:right w:val="none" w:sz="0" w:space="0" w:color="auto"/>
      </w:divBdr>
    </w:div>
    <w:div w:id="1435204771">
      <w:bodyDiv w:val="1"/>
      <w:marLeft w:val="0"/>
      <w:marRight w:val="0"/>
      <w:marTop w:val="0"/>
      <w:marBottom w:val="0"/>
      <w:divBdr>
        <w:top w:val="none" w:sz="0" w:space="0" w:color="auto"/>
        <w:left w:val="none" w:sz="0" w:space="0" w:color="auto"/>
        <w:bottom w:val="none" w:sz="0" w:space="0" w:color="auto"/>
        <w:right w:val="none" w:sz="0" w:space="0" w:color="auto"/>
      </w:divBdr>
    </w:div>
    <w:div w:id="1438603152">
      <w:bodyDiv w:val="1"/>
      <w:marLeft w:val="0"/>
      <w:marRight w:val="0"/>
      <w:marTop w:val="0"/>
      <w:marBottom w:val="0"/>
      <w:divBdr>
        <w:top w:val="none" w:sz="0" w:space="0" w:color="auto"/>
        <w:left w:val="none" w:sz="0" w:space="0" w:color="auto"/>
        <w:bottom w:val="none" w:sz="0" w:space="0" w:color="auto"/>
        <w:right w:val="none" w:sz="0" w:space="0" w:color="auto"/>
      </w:divBdr>
    </w:div>
    <w:div w:id="1441220624">
      <w:bodyDiv w:val="1"/>
      <w:marLeft w:val="0"/>
      <w:marRight w:val="0"/>
      <w:marTop w:val="0"/>
      <w:marBottom w:val="0"/>
      <w:divBdr>
        <w:top w:val="none" w:sz="0" w:space="0" w:color="auto"/>
        <w:left w:val="none" w:sz="0" w:space="0" w:color="auto"/>
        <w:bottom w:val="none" w:sz="0" w:space="0" w:color="auto"/>
        <w:right w:val="none" w:sz="0" w:space="0" w:color="auto"/>
      </w:divBdr>
    </w:div>
    <w:div w:id="1468548407">
      <w:bodyDiv w:val="1"/>
      <w:marLeft w:val="0"/>
      <w:marRight w:val="0"/>
      <w:marTop w:val="0"/>
      <w:marBottom w:val="0"/>
      <w:divBdr>
        <w:top w:val="none" w:sz="0" w:space="0" w:color="auto"/>
        <w:left w:val="none" w:sz="0" w:space="0" w:color="auto"/>
        <w:bottom w:val="none" w:sz="0" w:space="0" w:color="auto"/>
        <w:right w:val="none" w:sz="0" w:space="0" w:color="auto"/>
      </w:divBdr>
    </w:div>
    <w:div w:id="1476220971">
      <w:bodyDiv w:val="1"/>
      <w:marLeft w:val="0"/>
      <w:marRight w:val="0"/>
      <w:marTop w:val="0"/>
      <w:marBottom w:val="0"/>
      <w:divBdr>
        <w:top w:val="none" w:sz="0" w:space="0" w:color="auto"/>
        <w:left w:val="none" w:sz="0" w:space="0" w:color="auto"/>
        <w:bottom w:val="none" w:sz="0" w:space="0" w:color="auto"/>
        <w:right w:val="none" w:sz="0" w:space="0" w:color="auto"/>
      </w:divBdr>
    </w:div>
    <w:div w:id="1499691144">
      <w:bodyDiv w:val="1"/>
      <w:marLeft w:val="0"/>
      <w:marRight w:val="0"/>
      <w:marTop w:val="0"/>
      <w:marBottom w:val="0"/>
      <w:divBdr>
        <w:top w:val="none" w:sz="0" w:space="0" w:color="auto"/>
        <w:left w:val="none" w:sz="0" w:space="0" w:color="auto"/>
        <w:bottom w:val="none" w:sz="0" w:space="0" w:color="auto"/>
        <w:right w:val="none" w:sz="0" w:space="0" w:color="auto"/>
      </w:divBdr>
    </w:div>
    <w:div w:id="1502575999">
      <w:bodyDiv w:val="1"/>
      <w:marLeft w:val="0"/>
      <w:marRight w:val="0"/>
      <w:marTop w:val="0"/>
      <w:marBottom w:val="0"/>
      <w:divBdr>
        <w:top w:val="none" w:sz="0" w:space="0" w:color="auto"/>
        <w:left w:val="none" w:sz="0" w:space="0" w:color="auto"/>
        <w:bottom w:val="none" w:sz="0" w:space="0" w:color="auto"/>
        <w:right w:val="none" w:sz="0" w:space="0" w:color="auto"/>
      </w:divBdr>
    </w:div>
    <w:div w:id="1504473150">
      <w:bodyDiv w:val="1"/>
      <w:marLeft w:val="0"/>
      <w:marRight w:val="0"/>
      <w:marTop w:val="0"/>
      <w:marBottom w:val="0"/>
      <w:divBdr>
        <w:top w:val="none" w:sz="0" w:space="0" w:color="auto"/>
        <w:left w:val="none" w:sz="0" w:space="0" w:color="auto"/>
        <w:bottom w:val="none" w:sz="0" w:space="0" w:color="auto"/>
        <w:right w:val="none" w:sz="0" w:space="0" w:color="auto"/>
      </w:divBdr>
    </w:div>
    <w:div w:id="1517428554">
      <w:bodyDiv w:val="1"/>
      <w:marLeft w:val="0"/>
      <w:marRight w:val="0"/>
      <w:marTop w:val="0"/>
      <w:marBottom w:val="0"/>
      <w:divBdr>
        <w:top w:val="none" w:sz="0" w:space="0" w:color="auto"/>
        <w:left w:val="none" w:sz="0" w:space="0" w:color="auto"/>
        <w:bottom w:val="none" w:sz="0" w:space="0" w:color="auto"/>
        <w:right w:val="none" w:sz="0" w:space="0" w:color="auto"/>
      </w:divBdr>
    </w:div>
    <w:div w:id="1552113574">
      <w:bodyDiv w:val="1"/>
      <w:marLeft w:val="0"/>
      <w:marRight w:val="0"/>
      <w:marTop w:val="0"/>
      <w:marBottom w:val="0"/>
      <w:divBdr>
        <w:top w:val="none" w:sz="0" w:space="0" w:color="auto"/>
        <w:left w:val="none" w:sz="0" w:space="0" w:color="auto"/>
        <w:bottom w:val="none" w:sz="0" w:space="0" w:color="auto"/>
        <w:right w:val="none" w:sz="0" w:space="0" w:color="auto"/>
      </w:divBdr>
    </w:div>
    <w:div w:id="1555696976">
      <w:bodyDiv w:val="1"/>
      <w:marLeft w:val="0"/>
      <w:marRight w:val="0"/>
      <w:marTop w:val="0"/>
      <w:marBottom w:val="0"/>
      <w:divBdr>
        <w:top w:val="none" w:sz="0" w:space="0" w:color="auto"/>
        <w:left w:val="none" w:sz="0" w:space="0" w:color="auto"/>
        <w:bottom w:val="none" w:sz="0" w:space="0" w:color="auto"/>
        <w:right w:val="none" w:sz="0" w:space="0" w:color="auto"/>
      </w:divBdr>
    </w:div>
    <w:div w:id="1563364935">
      <w:bodyDiv w:val="1"/>
      <w:marLeft w:val="0"/>
      <w:marRight w:val="0"/>
      <w:marTop w:val="0"/>
      <w:marBottom w:val="0"/>
      <w:divBdr>
        <w:top w:val="none" w:sz="0" w:space="0" w:color="auto"/>
        <w:left w:val="none" w:sz="0" w:space="0" w:color="auto"/>
        <w:bottom w:val="none" w:sz="0" w:space="0" w:color="auto"/>
        <w:right w:val="none" w:sz="0" w:space="0" w:color="auto"/>
      </w:divBdr>
    </w:div>
    <w:div w:id="1581014308">
      <w:bodyDiv w:val="1"/>
      <w:marLeft w:val="0"/>
      <w:marRight w:val="0"/>
      <w:marTop w:val="0"/>
      <w:marBottom w:val="0"/>
      <w:divBdr>
        <w:top w:val="none" w:sz="0" w:space="0" w:color="auto"/>
        <w:left w:val="none" w:sz="0" w:space="0" w:color="auto"/>
        <w:bottom w:val="none" w:sz="0" w:space="0" w:color="auto"/>
        <w:right w:val="none" w:sz="0" w:space="0" w:color="auto"/>
      </w:divBdr>
    </w:div>
    <w:div w:id="1607342601">
      <w:bodyDiv w:val="1"/>
      <w:marLeft w:val="0"/>
      <w:marRight w:val="0"/>
      <w:marTop w:val="0"/>
      <w:marBottom w:val="0"/>
      <w:divBdr>
        <w:top w:val="none" w:sz="0" w:space="0" w:color="auto"/>
        <w:left w:val="none" w:sz="0" w:space="0" w:color="auto"/>
        <w:bottom w:val="none" w:sz="0" w:space="0" w:color="auto"/>
        <w:right w:val="none" w:sz="0" w:space="0" w:color="auto"/>
      </w:divBdr>
    </w:div>
    <w:div w:id="1613782557">
      <w:bodyDiv w:val="1"/>
      <w:marLeft w:val="0"/>
      <w:marRight w:val="0"/>
      <w:marTop w:val="0"/>
      <w:marBottom w:val="0"/>
      <w:divBdr>
        <w:top w:val="none" w:sz="0" w:space="0" w:color="auto"/>
        <w:left w:val="none" w:sz="0" w:space="0" w:color="auto"/>
        <w:bottom w:val="none" w:sz="0" w:space="0" w:color="auto"/>
        <w:right w:val="none" w:sz="0" w:space="0" w:color="auto"/>
      </w:divBdr>
    </w:div>
    <w:div w:id="1636787635">
      <w:bodyDiv w:val="1"/>
      <w:marLeft w:val="0"/>
      <w:marRight w:val="0"/>
      <w:marTop w:val="0"/>
      <w:marBottom w:val="0"/>
      <w:divBdr>
        <w:top w:val="none" w:sz="0" w:space="0" w:color="auto"/>
        <w:left w:val="none" w:sz="0" w:space="0" w:color="auto"/>
        <w:bottom w:val="none" w:sz="0" w:space="0" w:color="auto"/>
        <w:right w:val="none" w:sz="0" w:space="0" w:color="auto"/>
      </w:divBdr>
    </w:div>
    <w:div w:id="1639259303">
      <w:bodyDiv w:val="1"/>
      <w:marLeft w:val="0"/>
      <w:marRight w:val="0"/>
      <w:marTop w:val="0"/>
      <w:marBottom w:val="0"/>
      <w:divBdr>
        <w:top w:val="none" w:sz="0" w:space="0" w:color="auto"/>
        <w:left w:val="none" w:sz="0" w:space="0" w:color="auto"/>
        <w:bottom w:val="none" w:sz="0" w:space="0" w:color="auto"/>
        <w:right w:val="none" w:sz="0" w:space="0" w:color="auto"/>
      </w:divBdr>
    </w:div>
    <w:div w:id="1645088937">
      <w:bodyDiv w:val="1"/>
      <w:marLeft w:val="0"/>
      <w:marRight w:val="0"/>
      <w:marTop w:val="0"/>
      <w:marBottom w:val="0"/>
      <w:divBdr>
        <w:top w:val="none" w:sz="0" w:space="0" w:color="auto"/>
        <w:left w:val="none" w:sz="0" w:space="0" w:color="auto"/>
        <w:bottom w:val="none" w:sz="0" w:space="0" w:color="auto"/>
        <w:right w:val="none" w:sz="0" w:space="0" w:color="auto"/>
      </w:divBdr>
    </w:div>
    <w:div w:id="1648780068">
      <w:bodyDiv w:val="1"/>
      <w:marLeft w:val="0"/>
      <w:marRight w:val="0"/>
      <w:marTop w:val="0"/>
      <w:marBottom w:val="0"/>
      <w:divBdr>
        <w:top w:val="none" w:sz="0" w:space="0" w:color="auto"/>
        <w:left w:val="none" w:sz="0" w:space="0" w:color="auto"/>
        <w:bottom w:val="none" w:sz="0" w:space="0" w:color="auto"/>
        <w:right w:val="none" w:sz="0" w:space="0" w:color="auto"/>
      </w:divBdr>
    </w:div>
    <w:div w:id="1656102150">
      <w:bodyDiv w:val="1"/>
      <w:marLeft w:val="0"/>
      <w:marRight w:val="0"/>
      <w:marTop w:val="0"/>
      <w:marBottom w:val="0"/>
      <w:divBdr>
        <w:top w:val="none" w:sz="0" w:space="0" w:color="auto"/>
        <w:left w:val="none" w:sz="0" w:space="0" w:color="auto"/>
        <w:bottom w:val="none" w:sz="0" w:space="0" w:color="auto"/>
        <w:right w:val="none" w:sz="0" w:space="0" w:color="auto"/>
      </w:divBdr>
    </w:div>
    <w:div w:id="1686208132">
      <w:bodyDiv w:val="1"/>
      <w:marLeft w:val="0"/>
      <w:marRight w:val="0"/>
      <w:marTop w:val="0"/>
      <w:marBottom w:val="0"/>
      <w:divBdr>
        <w:top w:val="none" w:sz="0" w:space="0" w:color="auto"/>
        <w:left w:val="none" w:sz="0" w:space="0" w:color="auto"/>
        <w:bottom w:val="none" w:sz="0" w:space="0" w:color="auto"/>
        <w:right w:val="none" w:sz="0" w:space="0" w:color="auto"/>
      </w:divBdr>
    </w:div>
    <w:div w:id="1720743159">
      <w:bodyDiv w:val="1"/>
      <w:marLeft w:val="0"/>
      <w:marRight w:val="0"/>
      <w:marTop w:val="0"/>
      <w:marBottom w:val="0"/>
      <w:divBdr>
        <w:top w:val="none" w:sz="0" w:space="0" w:color="auto"/>
        <w:left w:val="none" w:sz="0" w:space="0" w:color="auto"/>
        <w:bottom w:val="none" w:sz="0" w:space="0" w:color="auto"/>
        <w:right w:val="none" w:sz="0" w:space="0" w:color="auto"/>
      </w:divBdr>
    </w:div>
    <w:div w:id="1730878325">
      <w:bodyDiv w:val="1"/>
      <w:marLeft w:val="0"/>
      <w:marRight w:val="0"/>
      <w:marTop w:val="0"/>
      <w:marBottom w:val="0"/>
      <w:divBdr>
        <w:top w:val="none" w:sz="0" w:space="0" w:color="auto"/>
        <w:left w:val="none" w:sz="0" w:space="0" w:color="auto"/>
        <w:bottom w:val="none" w:sz="0" w:space="0" w:color="auto"/>
        <w:right w:val="none" w:sz="0" w:space="0" w:color="auto"/>
      </w:divBdr>
    </w:div>
    <w:div w:id="1742824548">
      <w:bodyDiv w:val="1"/>
      <w:marLeft w:val="0"/>
      <w:marRight w:val="0"/>
      <w:marTop w:val="0"/>
      <w:marBottom w:val="0"/>
      <w:divBdr>
        <w:top w:val="none" w:sz="0" w:space="0" w:color="auto"/>
        <w:left w:val="none" w:sz="0" w:space="0" w:color="auto"/>
        <w:bottom w:val="none" w:sz="0" w:space="0" w:color="auto"/>
        <w:right w:val="none" w:sz="0" w:space="0" w:color="auto"/>
      </w:divBdr>
    </w:div>
    <w:div w:id="1755972144">
      <w:bodyDiv w:val="1"/>
      <w:marLeft w:val="0"/>
      <w:marRight w:val="0"/>
      <w:marTop w:val="0"/>
      <w:marBottom w:val="0"/>
      <w:divBdr>
        <w:top w:val="none" w:sz="0" w:space="0" w:color="auto"/>
        <w:left w:val="none" w:sz="0" w:space="0" w:color="auto"/>
        <w:bottom w:val="none" w:sz="0" w:space="0" w:color="auto"/>
        <w:right w:val="none" w:sz="0" w:space="0" w:color="auto"/>
      </w:divBdr>
    </w:div>
    <w:div w:id="1770007025">
      <w:bodyDiv w:val="1"/>
      <w:marLeft w:val="0"/>
      <w:marRight w:val="0"/>
      <w:marTop w:val="0"/>
      <w:marBottom w:val="0"/>
      <w:divBdr>
        <w:top w:val="none" w:sz="0" w:space="0" w:color="auto"/>
        <w:left w:val="none" w:sz="0" w:space="0" w:color="auto"/>
        <w:bottom w:val="none" w:sz="0" w:space="0" w:color="auto"/>
        <w:right w:val="none" w:sz="0" w:space="0" w:color="auto"/>
      </w:divBdr>
    </w:div>
    <w:div w:id="1793596835">
      <w:bodyDiv w:val="1"/>
      <w:marLeft w:val="0"/>
      <w:marRight w:val="0"/>
      <w:marTop w:val="0"/>
      <w:marBottom w:val="0"/>
      <w:divBdr>
        <w:top w:val="none" w:sz="0" w:space="0" w:color="auto"/>
        <w:left w:val="none" w:sz="0" w:space="0" w:color="auto"/>
        <w:bottom w:val="none" w:sz="0" w:space="0" w:color="auto"/>
        <w:right w:val="none" w:sz="0" w:space="0" w:color="auto"/>
      </w:divBdr>
    </w:div>
    <w:div w:id="1806775787">
      <w:bodyDiv w:val="1"/>
      <w:marLeft w:val="0"/>
      <w:marRight w:val="0"/>
      <w:marTop w:val="0"/>
      <w:marBottom w:val="0"/>
      <w:divBdr>
        <w:top w:val="none" w:sz="0" w:space="0" w:color="auto"/>
        <w:left w:val="none" w:sz="0" w:space="0" w:color="auto"/>
        <w:bottom w:val="none" w:sz="0" w:space="0" w:color="auto"/>
        <w:right w:val="none" w:sz="0" w:space="0" w:color="auto"/>
      </w:divBdr>
    </w:div>
    <w:div w:id="1809515005">
      <w:bodyDiv w:val="1"/>
      <w:marLeft w:val="0"/>
      <w:marRight w:val="0"/>
      <w:marTop w:val="0"/>
      <w:marBottom w:val="0"/>
      <w:divBdr>
        <w:top w:val="none" w:sz="0" w:space="0" w:color="auto"/>
        <w:left w:val="none" w:sz="0" w:space="0" w:color="auto"/>
        <w:bottom w:val="none" w:sz="0" w:space="0" w:color="auto"/>
        <w:right w:val="none" w:sz="0" w:space="0" w:color="auto"/>
      </w:divBdr>
    </w:div>
    <w:div w:id="1813134568">
      <w:bodyDiv w:val="1"/>
      <w:marLeft w:val="0"/>
      <w:marRight w:val="0"/>
      <w:marTop w:val="0"/>
      <w:marBottom w:val="0"/>
      <w:divBdr>
        <w:top w:val="none" w:sz="0" w:space="0" w:color="auto"/>
        <w:left w:val="none" w:sz="0" w:space="0" w:color="auto"/>
        <w:bottom w:val="none" w:sz="0" w:space="0" w:color="auto"/>
        <w:right w:val="none" w:sz="0" w:space="0" w:color="auto"/>
      </w:divBdr>
    </w:div>
    <w:div w:id="1819691159">
      <w:bodyDiv w:val="1"/>
      <w:marLeft w:val="0"/>
      <w:marRight w:val="0"/>
      <w:marTop w:val="0"/>
      <w:marBottom w:val="0"/>
      <w:divBdr>
        <w:top w:val="none" w:sz="0" w:space="0" w:color="auto"/>
        <w:left w:val="none" w:sz="0" w:space="0" w:color="auto"/>
        <w:bottom w:val="none" w:sz="0" w:space="0" w:color="auto"/>
        <w:right w:val="none" w:sz="0" w:space="0" w:color="auto"/>
      </w:divBdr>
    </w:div>
    <w:div w:id="1848053973">
      <w:bodyDiv w:val="1"/>
      <w:marLeft w:val="0"/>
      <w:marRight w:val="0"/>
      <w:marTop w:val="0"/>
      <w:marBottom w:val="0"/>
      <w:divBdr>
        <w:top w:val="none" w:sz="0" w:space="0" w:color="auto"/>
        <w:left w:val="none" w:sz="0" w:space="0" w:color="auto"/>
        <w:bottom w:val="none" w:sz="0" w:space="0" w:color="auto"/>
        <w:right w:val="none" w:sz="0" w:space="0" w:color="auto"/>
      </w:divBdr>
    </w:div>
    <w:div w:id="1888485943">
      <w:bodyDiv w:val="1"/>
      <w:marLeft w:val="0"/>
      <w:marRight w:val="0"/>
      <w:marTop w:val="0"/>
      <w:marBottom w:val="0"/>
      <w:divBdr>
        <w:top w:val="none" w:sz="0" w:space="0" w:color="auto"/>
        <w:left w:val="none" w:sz="0" w:space="0" w:color="auto"/>
        <w:bottom w:val="none" w:sz="0" w:space="0" w:color="auto"/>
        <w:right w:val="none" w:sz="0" w:space="0" w:color="auto"/>
      </w:divBdr>
    </w:div>
    <w:div w:id="1900507536">
      <w:bodyDiv w:val="1"/>
      <w:marLeft w:val="0"/>
      <w:marRight w:val="0"/>
      <w:marTop w:val="0"/>
      <w:marBottom w:val="0"/>
      <w:divBdr>
        <w:top w:val="none" w:sz="0" w:space="0" w:color="auto"/>
        <w:left w:val="none" w:sz="0" w:space="0" w:color="auto"/>
        <w:bottom w:val="none" w:sz="0" w:space="0" w:color="auto"/>
        <w:right w:val="none" w:sz="0" w:space="0" w:color="auto"/>
      </w:divBdr>
    </w:div>
    <w:div w:id="1916891071">
      <w:bodyDiv w:val="1"/>
      <w:marLeft w:val="0"/>
      <w:marRight w:val="0"/>
      <w:marTop w:val="0"/>
      <w:marBottom w:val="0"/>
      <w:divBdr>
        <w:top w:val="none" w:sz="0" w:space="0" w:color="auto"/>
        <w:left w:val="none" w:sz="0" w:space="0" w:color="auto"/>
        <w:bottom w:val="none" w:sz="0" w:space="0" w:color="auto"/>
        <w:right w:val="none" w:sz="0" w:space="0" w:color="auto"/>
      </w:divBdr>
    </w:div>
    <w:div w:id="1920749308">
      <w:bodyDiv w:val="1"/>
      <w:marLeft w:val="0"/>
      <w:marRight w:val="0"/>
      <w:marTop w:val="0"/>
      <w:marBottom w:val="0"/>
      <w:divBdr>
        <w:top w:val="none" w:sz="0" w:space="0" w:color="auto"/>
        <w:left w:val="none" w:sz="0" w:space="0" w:color="auto"/>
        <w:bottom w:val="none" w:sz="0" w:space="0" w:color="auto"/>
        <w:right w:val="none" w:sz="0" w:space="0" w:color="auto"/>
      </w:divBdr>
    </w:div>
    <w:div w:id="1923179198">
      <w:bodyDiv w:val="1"/>
      <w:marLeft w:val="0"/>
      <w:marRight w:val="0"/>
      <w:marTop w:val="0"/>
      <w:marBottom w:val="0"/>
      <w:divBdr>
        <w:top w:val="none" w:sz="0" w:space="0" w:color="auto"/>
        <w:left w:val="none" w:sz="0" w:space="0" w:color="auto"/>
        <w:bottom w:val="none" w:sz="0" w:space="0" w:color="auto"/>
        <w:right w:val="none" w:sz="0" w:space="0" w:color="auto"/>
      </w:divBdr>
    </w:div>
    <w:div w:id="1955095039">
      <w:bodyDiv w:val="1"/>
      <w:marLeft w:val="0"/>
      <w:marRight w:val="0"/>
      <w:marTop w:val="0"/>
      <w:marBottom w:val="0"/>
      <w:divBdr>
        <w:top w:val="none" w:sz="0" w:space="0" w:color="auto"/>
        <w:left w:val="none" w:sz="0" w:space="0" w:color="auto"/>
        <w:bottom w:val="none" w:sz="0" w:space="0" w:color="auto"/>
        <w:right w:val="none" w:sz="0" w:space="0" w:color="auto"/>
      </w:divBdr>
    </w:div>
    <w:div w:id="1959216503">
      <w:bodyDiv w:val="1"/>
      <w:marLeft w:val="0"/>
      <w:marRight w:val="0"/>
      <w:marTop w:val="0"/>
      <w:marBottom w:val="0"/>
      <w:divBdr>
        <w:top w:val="none" w:sz="0" w:space="0" w:color="auto"/>
        <w:left w:val="none" w:sz="0" w:space="0" w:color="auto"/>
        <w:bottom w:val="none" w:sz="0" w:space="0" w:color="auto"/>
        <w:right w:val="none" w:sz="0" w:space="0" w:color="auto"/>
      </w:divBdr>
    </w:div>
    <w:div w:id="1977836562">
      <w:bodyDiv w:val="1"/>
      <w:marLeft w:val="0"/>
      <w:marRight w:val="0"/>
      <w:marTop w:val="0"/>
      <w:marBottom w:val="0"/>
      <w:divBdr>
        <w:top w:val="none" w:sz="0" w:space="0" w:color="auto"/>
        <w:left w:val="none" w:sz="0" w:space="0" w:color="auto"/>
        <w:bottom w:val="none" w:sz="0" w:space="0" w:color="auto"/>
        <w:right w:val="none" w:sz="0" w:space="0" w:color="auto"/>
      </w:divBdr>
    </w:div>
    <w:div w:id="2011642621">
      <w:bodyDiv w:val="1"/>
      <w:marLeft w:val="0"/>
      <w:marRight w:val="0"/>
      <w:marTop w:val="0"/>
      <w:marBottom w:val="0"/>
      <w:divBdr>
        <w:top w:val="none" w:sz="0" w:space="0" w:color="auto"/>
        <w:left w:val="none" w:sz="0" w:space="0" w:color="auto"/>
        <w:bottom w:val="none" w:sz="0" w:space="0" w:color="auto"/>
        <w:right w:val="none" w:sz="0" w:space="0" w:color="auto"/>
      </w:divBdr>
    </w:div>
    <w:div w:id="2015299295">
      <w:bodyDiv w:val="1"/>
      <w:marLeft w:val="0"/>
      <w:marRight w:val="0"/>
      <w:marTop w:val="0"/>
      <w:marBottom w:val="0"/>
      <w:divBdr>
        <w:top w:val="none" w:sz="0" w:space="0" w:color="auto"/>
        <w:left w:val="none" w:sz="0" w:space="0" w:color="auto"/>
        <w:bottom w:val="none" w:sz="0" w:space="0" w:color="auto"/>
        <w:right w:val="none" w:sz="0" w:space="0" w:color="auto"/>
      </w:divBdr>
    </w:div>
    <w:div w:id="2028368649">
      <w:bodyDiv w:val="1"/>
      <w:marLeft w:val="0"/>
      <w:marRight w:val="0"/>
      <w:marTop w:val="0"/>
      <w:marBottom w:val="0"/>
      <w:divBdr>
        <w:top w:val="none" w:sz="0" w:space="0" w:color="auto"/>
        <w:left w:val="none" w:sz="0" w:space="0" w:color="auto"/>
        <w:bottom w:val="none" w:sz="0" w:space="0" w:color="auto"/>
        <w:right w:val="none" w:sz="0" w:space="0" w:color="auto"/>
      </w:divBdr>
    </w:div>
    <w:div w:id="2041007653">
      <w:bodyDiv w:val="1"/>
      <w:marLeft w:val="0"/>
      <w:marRight w:val="0"/>
      <w:marTop w:val="0"/>
      <w:marBottom w:val="0"/>
      <w:divBdr>
        <w:top w:val="none" w:sz="0" w:space="0" w:color="auto"/>
        <w:left w:val="none" w:sz="0" w:space="0" w:color="auto"/>
        <w:bottom w:val="none" w:sz="0" w:space="0" w:color="auto"/>
        <w:right w:val="none" w:sz="0" w:space="0" w:color="auto"/>
      </w:divBdr>
    </w:div>
    <w:div w:id="2043742271">
      <w:bodyDiv w:val="1"/>
      <w:marLeft w:val="0"/>
      <w:marRight w:val="0"/>
      <w:marTop w:val="0"/>
      <w:marBottom w:val="0"/>
      <w:divBdr>
        <w:top w:val="none" w:sz="0" w:space="0" w:color="auto"/>
        <w:left w:val="none" w:sz="0" w:space="0" w:color="auto"/>
        <w:bottom w:val="none" w:sz="0" w:space="0" w:color="auto"/>
        <w:right w:val="none" w:sz="0" w:space="0" w:color="auto"/>
      </w:divBdr>
    </w:div>
    <w:div w:id="2091847882">
      <w:bodyDiv w:val="1"/>
      <w:marLeft w:val="0"/>
      <w:marRight w:val="0"/>
      <w:marTop w:val="0"/>
      <w:marBottom w:val="0"/>
      <w:divBdr>
        <w:top w:val="none" w:sz="0" w:space="0" w:color="auto"/>
        <w:left w:val="none" w:sz="0" w:space="0" w:color="auto"/>
        <w:bottom w:val="none" w:sz="0" w:space="0" w:color="auto"/>
        <w:right w:val="none" w:sz="0" w:space="0" w:color="auto"/>
      </w:divBdr>
    </w:div>
    <w:div w:id="2096433797">
      <w:bodyDiv w:val="1"/>
      <w:marLeft w:val="0"/>
      <w:marRight w:val="0"/>
      <w:marTop w:val="0"/>
      <w:marBottom w:val="0"/>
      <w:divBdr>
        <w:top w:val="none" w:sz="0" w:space="0" w:color="auto"/>
        <w:left w:val="none" w:sz="0" w:space="0" w:color="auto"/>
        <w:bottom w:val="none" w:sz="0" w:space="0" w:color="auto"/>
        <w:right w:val="none" w:sz="0" w:space="0" w:color="auto"/>
      </w:divBdr>
    </w:div>
    <w:div w:id="2108765699">
      <w:bodyDiv w:val="1"/>
      <w:marLeft w:val="0"/>
      <w:marRight w:val="0"/>
      <w:marTop w:val="0"/>
      <w:marBottom w:val="0"/>
      <w:divBdr>
        <w:top w:val="none" w:sz="0" w:space="0" w:color="auto"/>
        <w:left w:val="none" w:sz="0" w:space="0" w:color="auto"/>
        <w:bottom w:val="none" w:sz="0" w:space="0" w:color="auto"/>
        <w:right w:val="none" w:sz="0" w:space="0" w:color="auto"/>
      </w:divBdr>
    </w:div>
    <w:div w:id="2119520458">
      <w:bodyDiv w:val="1"/>
      <w:marLeft w:val="0"/>
      <w:marRight w:val="0"/>
      <w:marTop w:val="0"/>
      <w:marBottom w:val="0"/>
      <w:divBdr>
        <w:top w:val="none" w:sz="0" w:space="0" w:color="auto"/>
        <w:left w:val="none" w:sz="0" w:space="0" w:color="auto"/>
        <w:bottom w:val="none" w:sz="0" w:space="0" w:color="auto"/>
        <w:right w:val="none" w:sz="0" w:space="0" w:color="auto"/>
      </w:divBdr>
    </w:div>
    <w:div w:id="212252902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citeseerx.ist.psu.edu/viewdoc/download?doi=10.1.1.431.2996&amp;rep=rep1&amp;type=pdf" TargetMode="Externa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bmj.com/content/337/bmj.a1655" TargetMode="External"/><Relationship Id="rId12" Type="http://schemas.openxmlformats.org/officeDocument/2006/relationships/hyperlink" Target="http://expertlens.rand.org/file/html/roundtwo"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hyperlink" Target="http://expertlens.rand.org/file/html/roundone"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yperlink" Target="http://expertlens.rand.org/file/html/roundthre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3099</Words>
  <Characters>17668</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20726</CharactersWithSpaces>
  <SharedDoc>false</SharedDoc>
  <HLinks>
    <vt:vector size="30" baseType="variant">
      <vt:variant>
        <vt:i4>4063288</vt:i4>
      </vt:variant>
      <vt:variant>
        <vt:i4>12</vt:i4>
      </vt:variant>
      <vt:variant>
        <vt:i4>0</vt:i4>
      </vt:variant>
      <vt:variant>
        <vt:i4>5</vt:i4>
      </vt:variant>
      <vt:variant>
        <vt:lpwstr>http://expertlens.rand.org/file/html/roundthree</vt:lpwstr>
      </vt:variant>
      <vt:variant>
        <vt:lpwstr/>
      </vt:variant>
      <vt:variant>
        <vt:i4>4456522</vt:i4>
      </vt:variant>
      <vt:variant>
        <vt:i4>9</vt:i4>
      </vt:variant>
      <vt:variant>
        <vt:i4>0</vt:i4>
      </vt:variant>
      <vt:variant>
        <vt:i4>5</vt:i4>
      </vt:variant>
      <vt:variant>
        <vt:lpwstr>http://expertlens.rand.org/file/html/roundtwo</vt:lpwstr>
      </vt:variant>
      <vt:variant>
        <vt:lpwstr/>
      </vt:variant>
      <vt:variant>
        <vt:i4>6094929</vt:i4>
      </vt:variant>
      <vt:variant>
        <vt:i4>6</vt:i4>
      </vt:variant>
      <vt:variant>
        <vt:i4>0</vt:i4>
      </vt:variant>
      <vt:variant>
        <vt:i4>5</vt:i4>
      </vt:variant>
      <vt:variant>
        <vt:lpwstr>http://expertlens.rand.org/file/html/roundone</vt:lpwstr>
      </vt:variant>
      <vt:variant>
        <vt:lpwstr/>
      </vt:variant>
      <vt:variant>
        <vt:i4>7602281</vt:i4>
      </vt:variant>
      <vt:variant>
        <vt:i4>3</vt:i4>
      </vt:variant>
      <vt:variant>
        <vt:i4>0</vt:i4>
      </vt:variant>
      <vt:variant>
        <vt:i4>5</vt:i4>
      </vt:variant>
      <vt:variant>
        <vt:lpwstr>http://citeseerx.ist.psu.edu/viewdoc/download?doi=10.1.1.431.2996&amp;rep=rep1&amp;type=pdf</vt:lpwstr>
      </vt:variant>
      <vt:variant>
        <vt:lpwstr/>
      </vt:variant>
      <vt:variant>
        <vt:i4>6226002</vt:i4>
      </vt:variant>
      <vt:variant>
        <vt:i4>0</vt:i4>
      </vt:variant>
      <vt:variant>
        <vt:i4>0</vt:i4>
      </vt:variant>
      <vt:variant>
        <vt:i4>5</vt:i4>
      </vt:variant>
      <vt:variant>
        <vt:lpwstr>http://www.bmj.com/content/337/bmj.a1655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Grant, Sean</dc:creator>
  <cp:keywords/>
  <dc:description/>
  <cp:lastModifiedBy>Sean Grant</cp:lastModifiedBy>
  <cp:revision>2</cp:revision>
  <dcterms:created xsi:type="dcterms:W3CDTF">2020-05-19T21:13:00Z</dcterms:created>
  <dcterms:modified xsi:type="dcterms:W3CDTF">2020-05-19T21:13:00Z</dcterms:modified>
</cp:coreProperties>
</file>