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17051" w14:textId="4808FF46" w:rsidR="007F74A7" w:rsidRPr="00212BA7" w:rsidRDefault="007F74A7" w:rsidP="007F74A7">
      <w:pPr>
        <w:rPr>
          <w:u w:val="single"/>
        </w:rPr>
      </w:pPr>
      <w:r w:rsidRPr="00212BA7">
        <w:rPr>
          <w:b/>
          <w:u w:val="single"/>
        </w:rPr>
        <w:t>Scratch 1</w:t>
      </w:r>
    </w:p>
    <w:p w14:paraId="12CB719F" w14:textId="77777777" w:rsidR="007F74A7" w:rsidRDefault="007F74A7" w:rsidP="007F74A7">
      <w:pPr>
        <w:rPr>
          <w:i/>
        </w:rPr>
      </w:pPr>
      <w:r>
        <w:rPr>
          <w:i/>
        </w:rPr>
        <w:t>Design</w:t>
      </w:r>
    </w:p>
    <w:p w14:paraId="23F20C2B" w14:textId="509239C4" w:rsidR="001F6CD5" w:rsidRDefault="007F74A7" w:rsidP="001F6CD5">
      <w:r>
        <w:t xml:space="preserve">Sussex students at various locations on campus </w:t>
      </w:r>
      <w:r w:rsidR="001F6CD5" w:rsidRPr="001F6CD5">
        <w:t>were recruited</w:t>
      </w:r>
      <w:r w:rsidR="001F6CD5">
        <w:t xml:space="preserve"> and were </w:t>
      </w:r>
      <w:r w:rsidR="001F6CD5" w:rsidRPr="001F6CD5">
        <w:t>asked to read an information sheet</w:t>
      </w:r>
      <w:r w:rsidR="000006D5">
        <w:t xml:space="preserve"> (</w:t>
      </w:r>
      <w:bookmarkStart w:id="0" w:name="_Hlk13949839"/>
      <w:r w:rsidR="000006D5">
        <w:t>Info_consent_ethics_scratch1, Appendices A-C</w:t>
      </w:r>
      <w:bookmarkEnd w:id="0"/>
      <w:r w:rsidR="000006D5">
        <w:t>)</w:t>
      </w:r>
      <w:r w:rsidR="00073E27">
        <w:t>, sign a consent form</w:t>
      </w:r>
      <w:r w:rsidR="001F6CD5" w:rsidRPr="001F6CD5">
        <w:t xml:space="preserve"> </w:t>
      </w:r>
      <w:r w:rsidR="000006D5">
        <w:t>(</w:t>
      </w:r>
      <w:r w:rsidR="000006D5">
        <w:t>Info_consent_ethics_scratch1, Appendi</w:t>
      </w:r>
      <w:r w:rsidR="000006D5">
        <w:t>x</w:t>
      </w:r>
      <w:r w:rsidR="000006D5">
        <w:t xml:space="preserve"> </w:t>
      </w:r>
      <w:r w:rsidR="000006D5">
        <w:t xml:space="preserve">D) </w:t>
      </w:r>
      <w:r w:rsidR="001F6CD5">
        <w:t xml:space="preserve">and complete a questionnaire </w:t>
      </w:r>
      <w:r w:rsidR="001F6CD5" w:rsidRPr="001F6CD5">
        <w:t>tailored to each condition (</w:t>
      </w:r>
      <w:r w:rsidR="001F6CD5">
        <w:t xml:space="preserve">Ingroup, Outgroup and Control. </w:t>
      </w:r>
      <w:r w:rsidR="001F6CD5" w:rsidRPr="001F6CD5">
        <w:t xml:space="preserve">See </w:t>
      </w:r>
      <w:r w:rsidR="000006D5">
        <w:t>Questionnaires_scratch1,</w:t>
      </w:r>
      <w:r w:rsidR="001F6CD5">
        <w:t xml:space="preserve"> Appendices A-C</w:t>
      </w:r>
      <w:r w:rsidR="001F6CD5" w:rsidRPr="001F6CD5">
        <w:t xml:space="preserve">). For ingroup participants, they were told that </w:t>
      </w:r>
      <w:r w:rsidR="00073E27">
        <w:t>the study was designed to investigate</w:t>
      </w:r>
      <w:r w:rsidR="001F6CD5" w:rsidRPr="001F6CD5">
        <w:t xml:space="preserve"> the extent to which </w:t>
      </w:r>
      <w:r w:rsidR="00073E27">
        <w:t>scratching behaviour was contagious</w:t>
      </w:r>
      <w:r w:rsidR="001F6CD5" w:rsidRPr="001F6CD5">
        <w:t xml:space="preserve"> </w:t>
      </w:r>
      <w:r w:rsidR="00073E27">
        <w:t xml:space="preserve">and how it differed </w:t>
      </w:r>
      <w:r w:rsidR="001F6CD5" w:rsidRPr="001F6CD5">
        <w:t xml:space="preserve">between students and non-students, firstly by looking at students. In the outgroup condition, </w:t>
      </w:r>
      <w:r w:rsidR="00073E27">
        <w:t>participants</w:t>
      </w:r>
      <w:r w:rsidR="001F6CD5" w:rsidRPr="001F6CD5">
        <w:t xml:space="preserve"> were told that </w:t>
      </w:r>
      <w:r w:rsidR="00073E27">
        <w:t>the study focussed on</w:t>
      </w:r>
      <w:r w:rsidR="001F6CD5" w:rsidRPr="001F6CD5">
        <w:t xml:space="preserve"> the difference between Sussex students and Brighton students, firstly by looking at Sussex students. To remain consistent, participants in the control condition were also told that the subjects in the video were Brighton students, </w:t>
      </w:r>
      <w:r w:rsidR="00073E27">
        <w:t>but</w:t>
      </w:r>
      <w:r w:rsidR="001F6CD5" w:rsidRPr="001F6CD5">
        <w:t xml:space="preserve"> that the study was interested in the effects of itch contagion</w:t>
      </w:r>
      <w:r w:rsidR="00073E27">
        <w:t xml:space="preserve"> alone</w:t>
      </w:r>
      <w:r w:rsidR="001F6CD5" w:rsidRPr="001F6CD5">
        <w:t xml:space="preserve">. Therefore, participants remained as naïve as possible to the true purpose </w:t>
      </w:r>
      <w:r w:rsidR="00073E27">
        <w:t>of the</w:t>
      </w:r>
      <w:r w:rsidR="001F6CD5" w:rsidRPr="001F6CD5">
        <w:t xml:space="preserve"> </w:t>
      </w:r>
      <w:r w:rsidR="00073E27">
        <w:t>study</w:t>
      </w:r>
      <w:r w:rsidR="001F6CD5" w:rsidRPr="001F6CD5">
        <w:t xml:space="preserve">, with no knowledge of the social identity manipulation. </w:t>
      </w:r>
      <w:r w:rsidR="000006D5">
        <w:t>The identity of participants in the ingroup (as a student) and outgroup (as a Sussex student) conditions were made salient in part 1 of the questionnaire</w:t>
      </w:r>
      <w:r w:rsidR="00CA2ED3">
        <w:t xml:space="preserve"> while p</w:t>
      </w:r>
      <w:r w:rsidR="000006D5">
        <w:t>articipants in the control condition</w:t>
      </w:r>
      <w:r w:rsidR="00CA2ED3">
        <w:t>, for whom identity was not made relevant,</w:t>
      </w:r>
      <w:bookmarkStart w:id="1" w:name="_GoBack"/>
      <w:bookmarkEnd w:id="1"/>
      <w:r w:rsidR="000006D5">
        <w:t xml:space="preserve"> </w:t>
      </w:r>
      <w:r w:rsidR="00CA2ED3">
        <w:t>were not given part 1 of the questionnaire.</w:t>
      </w:r>
    </w:p>
    <w:p w14:paraId="354FFD16" w14:textId="256FA750" w:rsidR="00F80805" w:rsidRPr="00F80805" w:rsidRDefault="00CA2ED3" w:rsidP="00F80805">
      <w:r>
        <w:t>Next</w:t>
      </w:r>
      <w:r w:rsidR="00F80805" w:rsidRPr="00F80805">
        <w:t xml:space="preserve">, participants were shown a 1min 40s video of two ‘Brighton students’ </w:t>
      </w:r>
      <w:r w:rsidR="00F80805">
        <w:t>scratching</w:t>
      </w:r>
      <w:r w:rsidR="00F80805" w:rsidRPr="00F80805">
        <w:t>, one male and one female. The participants were filmed whilst watching the video using Photo Booth, which they had consented to. The video was identical across conditions</w:t>
      </w:r>
      <w:r w:rsidR="00F80805">
        <w:t xml:space="preserve"> and consisted of a</w:t>
      </w:r>
      <w:r w:rsidR="00F80805" w:rsidRPr="00F80805">
        <w:t xml:space="preserve"> headless man</w:t>
      </w:r>
      <w:r w:rsidR="00F80805">
        <w:t xml:space="preserve"> or </w:t>
      </w:r>
      <w:r w:rsidR="00F80805" w:rsidRPr="00F80805">
        <w:t>woman continuously scratching</w:t>
      </w:r>
      <w:r w:rsidR="009B1391">
        <w:t>,</w:t>
      </w:r>
      <w:r w:rsidR="00F80805" w:rsidRPr="00F80805">
        <w:t xml:space="preserve"> from Holle et al. (2012)</w:t>
      </w:r>
      <w:r w:rsidR="009B1391">
        <w:t>,</w:t>
      </w:r>
      <w:r w:rsidR="00F80805">
        <w:t xml:space="preserve"> in </w:t>
      </w:r>
      <w:r w:rsidR="00F80805" w:rsidRPr="00F80805">
        <w:t>10 blocks of 10</w:t>
      </w:r>
      <w:r w:rsidR="00F80805">
        <w:t xml:space="preserve"> </w:t>
      </w:r>
      <w:r w:rsidR="00F80805" w:rsidRPr="00F80805">
        <w:t>sec</w:t>
      </w:r>
      <w:r w:rsidR="00F80805">
        <w:t>onds</w:t>
      </w:r>
      <w:r w:rsidR="00F80805" w:rsidRPr="00F80805">
        <w:t>, 5 of each gender. In each block a different body part was scratched. Videos were 1</w:t>
      </w:r>
      <w:r w:rsidR="00F80805">
        <w:t xml:space="preserve"> </w:t>
      </w:r>
      <w:r w:rsidR="00F80805" w:rsidRPr="00F80805">
        <w:t>min</w:t>
      </w:r>
      <w:r w:rsidR="00F80805">
        <w:t>ute</w:t>
      </w:r>
      <w:r w:rsidR="00F80805" w:rsidRPr="00F80805">
        <w:t xml:space="preserve"> 40</w:t>
      </w:r>
      <w:r w:rsidR="00F80805">
        <w:t xml:space="preserve"> </w:t>
      </w:r>
      <w:r w:rsidR="00F80805" w:rsidRPr="00F80805">
        <w:t>sec</w:t>
      </w:r>
      <w:r w:rsidR="00F80805">
        <w:t>ond</w:t>
      </w:r>
      <w:r w:rsidR="00F80805" w:rsidRPr="00F80805">
        <w:t>s long. Webcam recording stopped at end of video.</w:t>
      </w:r>
    </w:p>
    <w:p w14:paraId="31EABE61" w14:textId="30413E0E" w:rsidR="00F80805" w:rsidRPr="00F80805" w:rsidRDefault="00F80805" w:rsidP="00F80805"/>
    <w:p w14:paraId="25BE298B" w14:textId="4242C435" w:rsidR="00736541" w:rsidRDefault="00736541" w:rsidP="007F74A7">
      <w:r>
        <w:t>Example stills from the video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215"/>
      </w:tblGrid>
      <w:tr w:rsidR="00736541" w14:paraId="4537CA53" w14:textId="77777777" w:rsidTr="00736541">
        <w:tc>
          <w:tcPr>
            <w:tcW w:w="4135" w:type="dxa"/>
          </w:tcPr>
          <w:p w14:paraId="6A6680FE" w14:textId="75F77F02" w:rsidR="00736541" w:rsidRDefault="00736541" w:rsidP="007F74A7">
            <w:r>
              <w:rPr>
                <w:noProof/>
              </w:rPr>
              <w:drawing>
                <wp:inline distT="0" distB="0" distL="0" distR="0" wp14:anchorId="71D158D3" wp14:editId="365A24D5">
                  <wp:extent cx="2387600" cy="169031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1942" cy="1707552"/>
                          </a:xfrm>
                          <a:prstGeom prst="rect">
                            <a:avLst/>
                          </a:prstGeom>
                          <a:noFill/>
                        </pic:spPr>
                      </pic:pic>
                    </a:graphicData>
                  </a:graphic>
                </wp:inline>
              </w:drawing>
            </w:r>
          </w:p>
        </w:tc>
        <w:tc>
          <w:tcPr>
            <w:tcW w:w="5215" w:type="dxa"/>
          </w:tcPr>
          <w:p w14:paraId="796F7DBE" w14:textId="1D521C06" w:rsidR="00736541" w:rsidRDefault="00736541" w:rsidP="007F74A7">
            <w:r>
              <w:rPr>
                <w:noProof/>
              </w:rPr>
              <w:drawing>
                <wp:inline distT="0" distB="0" distL="0" distR="0" wp14:anchorId="04C917AE" wp14:editId="2E3702F2">
                  <wp:extent cx="2442210" cy="173146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660" cy="1758012"/>
                          </a:xfrm>
                          <a:prstGeom prst="rect">
                            <a:avLst/>
                          </a:prstGeom>
                          <a:noFill/>
                        </pic:spPr>
                      </pic:pic>
                    </a:graphicData>
                  </a:graphic>
                </wp:inline>
              </w:drawing>
            </w:r>
          </w:p>
        </w:tc>
      </w:tr>
    </w:tbl>
    <w:p w14:paraId="25B2D473" w14:textId="77777777" w:rsidR="00736541" w:rsidRDefault="00736541" w:rsidP="007F74A7"/>
    <w:p w14:paraId="2B956BBF" w14:textId="33B43F50" w:rsidR="007F74A7" w:rsidRDefault="007F74A7" w:rsidP="007F74A7">
      <w:pPr>
        <w:pStyle w:val="ListParagraph"/>
        <w:numPr>
          <w:ilvl w:val="0"/>
          <w:numId w:val="1"/>
        </w:numPr>
      </w:pPr>
      <w:r>
        <w:t>1x3 (Ingroup/Outgroup/undefined) [participant identity salience = student/Sussex/no information]</w:t>
      </w:r>
      <w:r w:rsidR="004A591D">
        <w:t>.</w:t>
      </w:r>
    </w:p>
    <w:p w14:paraId="1E53590D" w14:textId="77777777" w:rsidR="007F74A7" w:rsidRDefault="007F74A7" w:rsidP="007F74A7">
      <w:pPr>
        <w:pStyle w:val="ListParagraph"/>
        <w:numPr>
          <w:ilvl w:val="0"/>
          <w:numId w:val="1"/>
        </w:numPr>
      </w:pPr>
      <w:r>
        <w:t>N=37 (following removal of 5 participants who failed the comprehension check)</w:t>
      </w:r>
    </w:p>
    <w:p w14:paraId="1ED0B6F7" w14:textId="4FA2CD8B" w:rsidR="007F74A7" w:rsidRDefault="007F74A7" w:rsidP="007F74A7">
      <w:pPr>
        <w:pStyle w:val="ListParagraph"/>
        <w:numPr>
          <w:ilvl w:val="0"/>
          <w:numId w:val="1"/>
        </w:numPr>
      </w:pPr>
      <w:r>
        <w:t>Participants told in advance study was on ‘contagious itching’</w:t>
      </w:r>
      <w:r w:rsidR="004A591D">
        <w:t>.</w:t>
      </w:r>
    </w:p>
    <w:p w14:paraId="4807ED1C" w14:textId="24C510D2" w:rsidR="007F74A7" w:rsidRDefault="007F74A7" w:rsidP="007F74A7">
      <w:pPr>
        <w:pStyle w:val="ListParagraph"/>
        <w:numPr>
          <w:ilvl w:val="0"/>
          <w:numId w:val="1"/>
        </w:numPr>
      </w:pPr>
      <w:r>
        <w:t xml:space="preserve">Videos </w:t>
      </w:r>
      <w:r w:rsidR="004A591D">
        <w:t xml:space="preserve">were </w:t>
      </w:r>
      <w:r>
        <w:t xml:space="preserve">coded </w:t>
      </w:r>
      <w:r w:rsidR="004A591D">
        <w:t>to measure scratches performed on different parts of the body.</w:t>
      </w:r>
    </w:p>
    <w:p w14:paraId="73201AAB" w14:textId="77777777" w:rsidR="007F74A7" w:rsidRPr="009B248B" w:rsidRDefault="007F74A7" w:rsidP="007F74A7">
      <w:pPr>
        <w:rPr>
          <w:i/>
        </w:rPr>
      </w:pPr>
      <w:r w:rsidRPr="009B248B">
        <w:rPr>
          <w:i/>
        </w:rPr>
        <w:lastRenderedPageBreak/>
        <w:t>Main effects of condition</w:t>
      </w:r>
    </w:p>
    <w:p w14:paraId="31AC079C" w14:textId="77777777" w:rsidR="007F74A7" w:rsidRDefault="007F74A7" w:rsidP="007F74A7">
      <w:pPr>
        <w:pStyle w:val="ListParagraph"/>
        <w:numPr>
          <w:ilvl w:val="0"/>
          <w:numId w:val="1"/>
        </w:numPr>
      </w:pPr>
      <w:r>
        <w:t>Self-relevance (IG&gt;OG and Control) [non-parametric] (Manipulation check)</w:t>
      </w:r>
    </w:p>
    <w:p w14:paraId="2FACBE52" w14:textId="77777777" w:rsidR="007F74A7" w:rsidRDefault="007F74A7" w:rsidP="007F74A7">
      <w:pPr>
        <w:pStyle w:val="ListParagraph"/>
        <w:numPr>
          <w:ilvl w:val="0"/>
          <w:numId w:val="1"/>
        </w:numPr>
      </w:pPr>
      <w:r>
        <w:t>Self-reported itchiness (IG&gt;OG and Control)</w:t>
      </w:r>
    </w:p>
    <w:p w14:paraId="110E10AE" w14:textId="657026C9" w:rsidR="007F74A7" w:rsidRDefault="007F74A7" w:rsidP="007F74A7">
      <w:pPr>
        <w:pStyle w:val="ListParagraph"/>
        <w:numPr>
          <w:ilvl w:val="0"/>
          <w:numId w:val="1"/>
        </w:numPr>
      </w:pPr>
      <w:r>
        <w:t>Number of scratches (no sig</w:t>
      </w:r>
      <w:r w:rsidR="004A591D">
        <w:t>nificant</w:t>
      </w:r>
      <w:r>
        <w:t xml:space="preserve"> dif</w:t>
      </w:r>
      <w:r w:rsidR="004A591D">
        <w:t>ference</w:t>
      </w:r>
      <w:r>
        <w:t>, but IG&gt;OG) [non-parametric] (looks underpowered)</w:t>
      </w:r>
    </w:p>
    <w:p w14:paraId="63A2A239" w14:textId="4F10C6F8" w:rsidR="007F74A7" w:rsidRDefault="007F74A7" w:rsidP="007F74A7">
      <w:pPr>
        <w:pStyle w:val="ListParagraph"/>
        <w:numPr>
          <w:ilvl w:val="0"/>
          <w:numId w:val="1"/>
        </w:numPr>
      </w:pPr>
      <w:r>
        <w:t>Time to first scratch</w:t>
      </w:r>
      <w:r w:rsidR="004A591D">
        <w:t>, no significant difference</w:t>
      </w:r>
    </w:p>
    <w:p w14:paraId="71365BB1" w14:textId="0DF548F4" w:rsidR="007F74A7" w:rsidRDefault="007F74A7" w:rsidP="007F74A7">
      <w:pPr>
        <w:pStyle w:val="ListParagraph"/>
        <w:numPr>
          <w:ilvl w:val="0"/>
          <w:numId w:val="1"/>
        </w:numPr>
      </w:pPr>
      <w:r>
        <w:t xml:space="preserve">Total itch duration </w:t>
      </w:r>
      <w:r w:rsidR="004A591D">
        <w:t xml:space="preserve">- </w:t>
      </w:r>
      <w:r>
        <w:t>no sig</w:t>
      </w:r>
      <w:r w:rsidR="004A591D">
        <w:t>nificant</w:t>
      </w:r>
      <w:r>
        <w:t xml:space="preserve"> dif</w:t>
      </w:r>
      <w:r w:rsidR="004A591D">
        <w:t>ference</w:t>
      </w:r>
    </w:p>
    <w:p w14:paraId="4D688039" w14:textId="50A8D1BD" w:rsidR="007F74A7" w:rsidRDefault="007F74A7" w:rsidP="007F74A7">
      <w:pPr>
        <w:pStyle w:val="ListParagraph"/>
        <w:numPr>
          <w:ilvl w:val="0"/>
          <w:numId w:val="1"/>
        </w:numPr>
      </w:pPr>
      <w:r>
        <w:t xml:space="preserve">Scratch duration per scratch </w:t>
      </w:r>
      <w:r w:rsidR="004A591D">
        <w:t xml:space="preserve">- </w:t>
      </w:r>
      <w:r>
        <w:t>no sig</w:t>
      </w:r>
      <w:r w:rsidR="004A591D">
        <w:t>nificant</w:t>
      </w:r>
      <w:r>
        <w:t xml:space="preserve"> dif</w:t>
      </w:r>
      <w:r w:rsidR="004A591D">
        <w:t>ference</w:t>
      </w:r>
    </w:p>
    <w:p w14:paraId="3D0BEC57" w14:textId="77777777" w:rsidR="007F74A7" w:rsidRDefault="007F74A7" w:rsidP="007F74A7">
      <w:pPr>
        <w:rPr>
          <w:i/>
        </w:rPr>
      </w:pPr>
      <w:r>
        <w:rPr>
          <w:i/>
        </w:rPr>
        <w:t>Self-relevance and scratching DVs</w:t>
      </w:r>
    </w:p>
    <w:p w14:paraId="0D769316" w14:textId="56A68532" w:rsidR="007F74A7" w:rsidRDefault="007F74A7" w:rsidP="007F74A7">
      <w:r>
        <w:t>Self-relevance significantly predicted self-report itchiness (</w:t>
      </w:r>
      <w:r>
        <w:rPr>
          <w:i/>
        </w:rPr>
        <w:t>p</w:t>
      </w:r>
      <w:r>
        <w:t xml:space="preserve">&lt;.05), </w:t>
      </w:r>
      <w:r w:rsidR="004A591D">
        <w:t xml:space="preserve">although the </w:t>
      </w:r>
      <w:r>
        <w:t>duration of scratching and number of scratches</w:t>
      </w:r>
      <w:r w:rsidR="004A591D">
        <w:t xml:space="preserve"> was only marginally significant</w:t>
      </w:r>
      <w:r>
        <w:t xml:space="preserve"> (</w:t>
      </w:r>
      <w:r>
        <w:rPr>
          <w:i/>
        </w:rPr>
        <w:t>p</w:t>
      </w:r>
      <w:r>
        <w:t>=.09).</w:t>
      </w:r>
    </w:p>
    <w:p w14:paraId="18F55F6D" w14:textId="77777777" w:rsidR="007F74A7" w:rsidRPr="009B248B" w:rsidRDefault="007F74A7" w:rsidP="007F74A7">
      <w:pPr>
        <w:rPr>
          <w:i/>
        </w:rPr>
      </w:pPr>
      <w:r>
        <w:rPr>
          <w:i/>
        </w:rPr>
        <w:t>Indirect effects</w:t>
      </w:r>
    </w:p>
    <w:p w14:paraId="185AA76D" w14:textId="77777777" w:rsidR="007F74A7" w:rsidRDefault="007F74A7" w:rsidP="007F74A7">
      <w:pPr>
        <w:pStyle w:val="ListParagraph"/>
        <w:numPr>
          <w:ilvl w:val="0"/>
          <w:numId w:val="1"/>
        </w:numPr>
      </w:pPr>
      <w:r>
        <w:t>Mediation (dichotomised condition into IG/OG)</w:t>
      </w:r>
    </w:p>
    <w:p w14:paraId="68D5B75E" w14:textId="77777777" w:rsidR="007F74A7" w:rsidRDefault="007F74A7" w:rsidP="007F74A7">
      <w:pPr>
        <w:pStyle w:val="ListParagraph"/>
        <w:numPr>
          <w:ilvl w:val="1"/>
          <w:numId w:val="1"/>
        </w:numPr>
      </w:pPr>
      <w:r>
        <w:t>Condition (IG/OG) – Self-relevance (med) – Self-reported itchiness</w:t>
      </w:r>
    </w:p>
    <w:p w14:paraId="69E888E2" w14:textId="77777777" w:rsidR="007F74A7" w:rsidRDefault="007F74A7" w:rsidP="007F74A7">
      <w:pPr>
        <w:pStyle w:val="ListParagraph"/>
        <w:numPr>
          <w:ilvl w:val="2"/>
          <w:numId w:val="1"/>
        </w:numPr>
      </w:pPr>
      <w:r>
        <w:t>Non-sig</w:t>
      </w:r>
    </w:p>
    <w:p w14:paraId="18D829FC" w14:textId="77777777" w:rsidR="007F74A7" w:rsidRDefault="007F74A7" w:rsidP="007F74A7">
      <w:pPr>
        <w:pStyle w:val="ListParagraph"/>
        <w:numPr>
          <w:ilvl w:val="1"/>
          <w:numId w:val="1"/>
        </w:numPr>
      </w:pPr>
      <w:r>
        <w:t>Condition (IG/OG) – Self-relevance (med) – Observed scratches</w:t>
      </w:r>
    </w:p>
    <w:p w14:paraId="37CF60E5" w14:textId="77777777" w:rsidR="007F74A7" w:rsidRDefault="007F74A7" w:rsidP="007F74A7">
      <w:pPr>
        <w:pStyle w:val="ListParagraph"/>
        <w:numPr>
          <w:ilvl w:val="2"/>
          <w:numId w:val="1"/>
        </w:numPr>
      </w:pPr>
      <w:r>
        <w:t>Non-sig</w:t>
      </w:r>
    </w:p>
    <w:p w14:paraId="29C4FB72" w14:textId="77777777" w:rsidR="007F74A7" w:rsidRDefault="007F74A7" w:rsidP="007F74A7">
      <w:pPr>
        <w:pStyle w:val="ListParagraph"/>
        <w:ind w:left="2160"/>
      </w:pPr>
    </w:p>
    <w:p w14:paraId="04EF1E7B" w14:textId="77777777" w:rsidR="007F74A7" w:rsidRDefault="007F74A7" w:rsidP="007F74A7">
      <w:pPr>
        <w:pStyle w:val="ListParagraph"/>
        <w:numPr>
          <w:ilvl w:val="0"/>
          <w:numId w:val="1"/>
        </w:numPr>
      </w:pPr>
      <w:r>
        <w:t>Moderation (dichotomised condition into IG/OG)</w:t>
      </w:r>
    </w:p>
    <w:p w14:paraId="647114E5" w14:textId="77777777" w:rsidR="007F74A7" w:rsidRDefault="007F74A7" w:rsidP="007F74A7">
      <w:pPr>
        <w:pStyle w:val="ListParagraph"/>
        <w:numPr>
          <w:ilvl w:val="1"/>
          <w:numId w:val="1"/>
        </w:numPr>
      </w:pPr>
      <w:r>
        <w:t>Condition (IG/OG) – Strength of ID (mod) – Self-reported itchiness</w:t>
      </w:r>
    </w:p>
    <w:p w14:paraId="613B8894" w14:textId="77777777" w:rsidR="007F74A7" w:rsidRDefault="007F74A7" w:rsidP="007F74A7">
      <w:pPr>
        <w:pStyle w:val="ListParagraph"/>
        <w:numPr>
          <w:ilvl w:val="2"/>
          <w:numId w:val="1"/>
        </w:numPr>
      </w:pPr>
      <w:r>
        <w:t>Non-sig</w:t>
      </w:r>
    </w:p>
    <w:p w14:paraId="43F38B7A" w14:textId="77777777" w:rsidR="007F74A7" w:rsidRDefault="007F74A7" w:rsidP="007F74A7">
      <w:pPr>
        <w:pStyle w:val="ListParagraph"/>
        <w:numPr>
          <w:ilvl w:val="1"/>
          <w:numId w:val="1"/>
        </w:numPr>
      </w:pPr>
      <w:r>
        <w:t>Condition (IG/OG) – Strength of ID (mod) – Observed scratches</w:t>
      </w:r>
    </w:p>
    <w:p w14:paraId="713AAEDE" w14:textId="00291E1B" w:rsidR="007F74A7" w:rsidRDefault="007F74A7" w:rsidP="007F74A7">
      <w:pPr>
        <w:pStyle w:val="ListParagraph"/>
        <w:numPr>
          <w:ilvl w:val="2"/>
          <w:numId w:val="1"/>
        </w:numPr>
      </w:pPr>
      <w:r>
        <w:t>Non-sig</w:t>
      </w:r>
    </w:p>
    <w:p w14:paraId="4474A7C2" w14:textId="02BDC853" w:rsidR="00736541" w:rsidRDefault="00736541" w:rsidP="00736541"/>
    <w:p w14:paraId="45BABBE5" w14:textId="27C70C53" w:rsidR="00736541" w:rsidRDefault="00736541" w:rsidP="00736541"/>
    <w:p w14:paraId="71E400F3" w14:textId="77777777" w:rsidR="00736541" w:rsidRPr="00F80805" w:rsidRDefault="00736541" w:rsidP="00736541">
      <w:pPr>
        <w:spacing w:line="360" w:lineRule="auto"/>
        <w:ind w:left="720" w:hanging="720"/>
      </w:pPr>
      <w:r w:rsidRPr="00F80805">
        <w:t>Holle, H., Warne, K., Seth, A. K., Critchley, H. D., &amp; Ward, J. (2012). Neural basis of contagious itch and why some people are more prone to it. Proceedings of the National Academy of Sciences, 109(48), 19816-19821. Doi: 10.1073/pnas.1216160109</w:t>
      </w:r>
    </w:p>
    <w:p w14:paraId="1A308540" w14:textId="77777777" w:rsidR="00736541" w:rsidRDefault="00736541" w:rsidP="00736541"/>
    <w:p w14:paraId="6F71AED6" w14:textId="77777777" w:rsidR="003266BC" w:rsidRDefault="003266BC"/>
    <w:sectPr w:rsidR="003266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F431A" w14:textId="77777777" w:rsidR="00764805" w:rsidRDefault="00764805" w:rsidP="000006D5">
      <w:pPr>
        <w:spacing w:after="0" w:line="240" w:lineRule="auto"/>
      </w:pPr>
      <w:r>
        <w:separator/>
      </w:r>
    </w:p>
  </w:endnote>
  <w:endnote w:type="continuationSeparator" w:id="0">
    <w:p w14:paraId="430AB2F3" w14:textId="77777777" w:rsidR="00764805" w:rsidRDefault="00764805" w:rsidP="0000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D7B6" w14:textId="77777777" w:rsidR="00764805" w:rsidRDefault="00764805" w:rsidP="000006D5">
      <w:pPr>
        <w:spacing w:after="0" w:line="240" w:lineRule="auto"/>
      </w:pPr>
      <w:r>
        <w:separator/>
      </w:r>
    </w:p>
  </w:footnote>
  <w:footnote w:type="continuationSeparator" w:id="0">
    <w:p w14:paraId="7D87351C" w14:textId="77777777" w:rsidR="00764805" w:rsidRDefault="00764805" w:rsidP="00000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17A5A"/>
    <w:multiLevelType w:val="hybridMultilevel"/>
    <w:tmpl w:val="F5C8C064"/>
    <w:lvl w:ilvl="0" w:tplc="417201B6">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A7"/>
    <w:rsid w:val="000006D5"/>
    <w:rsid w:val="00073E27"/>
    <w:rsid w:val="001F6CD5"/>
    <w:rsid w:val="003266BC"/>
    <w:rsid w:val="004A591D"/>
    <w:rsid w:val="00736541"/>
    <w:rsid w:val="00764805"/>
    <w:rsid w:val="007F74A7"/>
    <w:rsid w:val="009B1391"/>
    <w:rsid w:val="00CA2ED3"/>
    <w:rsid w:val="00E60857"/>
    <w:rsid w:val="00F80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702CD"/>
  <w15:chartTrackingRefBased/>
  <w15:docId w15:val="{E00CC6C0-BC1D-4AB5-96E8-FE999F7B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4A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4A7"/>
    <w:pPr>
      <w:ind w:left="720"/>
      <w:contextualSpacing/>
    </w:pPr>
  </w:style>
  <w:style w:type="character" w:styleId="CommentReference">
    <w:name w:val="annotation reference"/>
    <w:basedOn w:val="DefaultParagraphFont"/>
    <w:uiPriority w:val="99"/>
    <w:semiHidden/>
    <w:unhideWhenUsed/>
    <w:rsid w:val="007F74A7"/>
    <w:rPr>
      <w:sz w:val="16"/>
      <w:szCs w:val="16"/>
    </w:rPr>
  </w:style>
  <w:style w:type="paragraph" w:styleId="CommentText">
    <w:name w:val="annotation text"/>
    <w:basedOn w:val="Normal"/>
    <w:link w:val="CommentTextChar"/>
    <w:uiPriority w:val="99"/>
    <w:semiHidden/>
    <w:unhideWhenUsed/>
    <w:rsid w:val="007F74A7"/>
    <w:pPr>
      <w:spacing w:line="240" w:lineRule="auto"/>
    </w:pPr>
    <w:rPr>
      <w:sz w:val="20"/>
      <w:szCs w:val="20"/>
    </w:rPr>
  </w:style>
  <w:style w:type="character" w:customStyle="1" w:styleId="CommentTextChar">
    <w:name w:val="Comment Text Char"/>
    <w:basedOn w:val="DefaultParagraphFont"/>
    <w:link w:val="CommentText"/>
    <w:uiPriority w:val="99"/>
    <w:semiHidden/>
    <w:rsid w:val="007F74A7"/>
    <w:rPr>
      <w:sz w:val="20"/>
      <w:szCs w:val="20"/>
      <w:lang w:val="en-GB"/>
    </w:rPr>
  </w:style>
  <w:style w:type="paragraph" w:styleId="BalloonText">
    <w:name w:val="Balloon Text"/>
    <w:basedOn w:val="Normal"/>
    <w:link w:val="BalloonTextChar"/>
    <w:uiPriority w:val="99"/>
    <w:semiHidden/>
    <w:unhideWhenUsed/>
    <w:rsid w:val="007F7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4A7"/>
    <w:rPr>
      <w:rFonts w:ascii="Segoe UI" w:hAnsi="Segoe UI" w:cs="Segoe UI"/>
      <w:sz w:val="18"/>
      <w:szCs w:val="18"/>
      <w:lang w:val="en-GB"/>
    </w:rPr>
  </w:style>
  <w:style w:type="table" w:styleId="TableGrid">
    <w:name w:val="Table Grid"/>
    <w:basedOn w:val="TableNormal"/>
    <w:uiPriority w:val="39"/>
    <w:rsid w:val="0073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0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D5"/>
    <w:rPr>
      <w:lang w:val="en-GB"/>
    </w:rPr>
  </w:style>
  <w:style w:type="paragraph" w:styleId="Footer">
    <w:name w:val="footer"/>
    <w:basedOn w:val="Normal"/>
    <w:link w:val="FooterChar"/>
    <w:uiPriority w:val="99"/>
    <w:unhideWhenUsed/>
    <w:rsid w:val="00000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D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4</cp:revision>
  <dcterms:created xsi:type="dcterms:W3CDTF">2019-07-05T21:15:00Z</dcterms:created>
  <dcterms:modified xsi:type="dcterms:W3CDTF">2019-07-13T21:50:00Z</dcterms:modified>
</cp:coreProperties>
</file>