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93C0C" w14:textId="77777777" w:rsidR="00C56783" w:rsidRPr="00C56783" w:rsidRDefault="00C56783" w:rsidP="00C56783">
      <w:pPr>
        <w:pStyle w:val="Heading2"/>
        <w:numPr>
          <w:ilvl w:val="0"/>
          <w:numId w:val="0"/>
        </w:numPr>
        <w:rPr>
          <w:rFonts w:ascii="Calibri" w:hAnsi="Calibri"/>
          <w:sz w:val="28"/>
          <w:szCs w:val="22"/>
          <w:lang w:val="en-US"/>
        </w:rPr>
      </w:pPr>
      <w:proofErr w:type="spellStart"/>
      <w:r w:rsidRPr="00C56783">
        <w:rPr>
          <w:rFonts w:ascii="Calibri" w:hAnsi="Calibri"/>
          <w:sz w:val="28"/>
          <w:szCs w:val="22"/>
          <w:lang w:val="en-US"/>
        </w:rPr>
        <w:t>Gro</w:t>
      </w:r>
      <w:proofErr w:type="spellEnd"/>
      <w:r w:rsidRPr="00C56783">
        <w:rPr>
          <w:rFonts w:ascii="Calibri" w:hAnsi="Calibri"/>
          <w:sz w:val="28"/>
          <w:szCs w:val="22"/>
          <w:lang w:val="en-US"/>
        </w:rPr>
        <w:t xml:space="preserve"> for </w:t>
      </w:r>
      <w:proofErr w:type="spellStart"/>
      <w:r w:rsidRPr="00C56783">
        <w:rPr>
          <w:rFonts w:ascii="Calibri" w:hAnsi="Calibri"/>
          <w:sz w:val="28"/>
          <w:szCs w:val="22"/>
          <w:lang w:val="en-US"/>
        </w:rPr>
        <w:t>GooD</w:t>
      </w:r>
      <w:proofErr w:type="spellEnd"/>
      <w:r w:rsidRPr="00C56783">
        <w:rPr>
          <w:rFonts w:ascii="Calibri" w:hAnsi="Calibri"/>
          <w:sz w:val="28"/>
          <w:szCs w:val="22"/>
          <w:lang w:val="en-US"/>
        </w:rPr>
        <w:t xml:space="preserve"> – Household survey data collection methodology and processes</w:t>
      </w:r>
    </w:p>
    <w:p w14:paraId="68013EF2" w14:textId="77777777" w:rsidR="00C56783" w:rsidRPr="00C56783" w:rsidRDefault="00C56783" w:rsidP="00C56783">
      <w:pPr>
        <w:rPr>
          <w:lang w:val="en-US"/>
        </w:rPr>
      </w:pPr>
    </w:p>
    <w:p w14:paraId="12D8B8A9" w14:textId="77777777" w:rsidR="0064709E" w:rsidRPr="0064709E" w:rsidRDefault="0064709E" w:rsidP="0064709E">
      <w:pPr>
        <w:rPr>
          <w:rFonts w:ascii="Calibri" w:hAnsi="Calibri"/>
          <w:b/>
          <w:bCs/>
          <w:iCs/>
          <w:szCs w:val="22"/>
        </w:rPr>
      </w:pPr>
      <w:r w:rsidRPr="0064709E">
        <w:rPr>
          <w:rFonts w:ascii="Calibri" w:hAnsi="Calibri"/>
          <w:b/>
          <w:bCs/>
          <w:iCs/>
          <w:szCs w:val="22"/>
        </w:rPr>
        <w:t>Ethical Procedures</w:t>
      </w:r>
    </w:p>
    <w:p w14:paraId="1F30F0B5" w14:textId="77777777" w:rsidR="0064709E" w:rsidRDefault="0064709E" w:rsidP="0064709E">
      <w:pPr>
        <w:rPr>
          <w:rFonts w:ascii="Calibri" w:hAnsi="Calibri"/>
          <w:bCs/>
          <w:iCs/>
          <w:szCs w:val="22"/>
        </w:rPr>
      </w:pPr>
    </w:p>
    <w:p w14:paraId="338F03E8" w14:textId="3EBE79EE" w:rsidR="0064709E" w:rsidRPr="009E5459" w:rsidRDefault="0064709E" w:rsidP="0064709E">
      <w:pPr>
        <w:rPr>
          <w:rFonts w:ascii="Calibri" w:hAnsi="Calibri"/>
          <w:bCs/>
          <w:iCs/>
          <w:szCs w:val="22"/>
        </w:rPr>
      </w:pPr>
      <w:r w:rsidRPr="009E5459">
        <w:rPr>
          <w:rFonts w:ascii="Calibri" w:hAnsi="Calibri"/>
          <w:bCs/>
          <w:iCs/>
          <w:szCs w:val="22"/>
        </w:rPr>
        <w:t xml:space="preserve">Prior to data collection, research permits and approvals were obtained from the Government of Kenya’s National Council of Science and Technology and Oxford University’s Central University Research Ethics Committee. </w:t>
      </w:r>
      <w:r>
        <w:rPr>
          <w:rFonts w:ascii="Calibri" w:hAnsi="Calibri"/>
          <w:bCs/>
          <w:iCs/>
          <w:szCs w:val="22"/>
        </w:rPr>
        <w:t>Disclosure assessment was conducted as part of the ethical procedures by Oxford University.</w:t>
      </w:r>
    </w:p>
    <w:p w14:paraId="10959EF2" w14:textId="77777777" w:rsidR="0064709E" w:rsidRDefault="0064709E" w:rsidP="0064709E">
      <w:pPr>
        <w:rPr>
          <w:rFonts w:ascii="Calibri" w:hAnsi="Calibri"/>
          <w:bCs/>
          <w:iCs/>
          <w:szCs w:val="22"/>
        </w:rPr>
      </w:pPr>
    </w:p>
    <w:p w14:paraId="56FF5E37" w14:textId="1EEFEF02" w:rsidR="0064709E" w:rsidRPr="005F0C92" w:rsidRDefault="0064709E" w:rsidP="0064709E">
      <w:pPr>
        <w:rPr>
          <w:rFonts w:ascii="Calibri" w:hAnsi="Calibri"/>
          <w:bCs/>
          <w:iCs/>
          <w:szCs w:val="22"/>
        </w:rPr>
      </w:pPr>
      <w:r w:rsidRPr="005F0C92">
        <w:rPr>
          <w:rFonts w:ascii="Calibri" w:hAnsi="Calibri"/>
          <w:bCs/>
          <w:iCs/>
          <w:szCs w:val="22"/>
        </w:rPr>
        <w:t>In terms of ethical considerations, participation in the data collections campaigns was voluntary. Information about the study and its objectives was provided i</w:t>
      </w:r>
      <w:r>
        <w:rPr>
          <w:rFonts w:ascii="Calibri" w:hAnsi="Calibri"/>
          <w:bCs/>
          <w:iCs/>
          <w:szCs w:val="22"/>
        </w:rPr>
        <w:t xml:space="preserve">n all cases. Consent was obtained </w:t>
      </w:r>
      <w:r w:rsidR="001B48D5">
        <w:rPr>
          <w:rFonts w:ascii="Calibri" w:hAnsi="Calibri"/>
          <w:bCs/>
          <w:iCs/>
          <w:szCs w:val="22"/>
        </w:rPr>
        <w:t>verbally</w:t>
      </w:r>
      <w:r w:rsidR="001B48D5" w:rsidRPr="005F0C92">
        <w:rPr>
          <w:rFonts w:ascii="Calibri" w:hAnsi="Calibri"/>
          <w:bCs/>
          <w:iCs/>
          <w:szCs w:val="22"/>
        </w:rPr>
        <w:t xml:space="preserve"> </w:t>
      </w:r>
      <w:r w:rsidRPr="005F0C92">
        <w:rPr>
          <w:rFonts w:ascii="Calibri" w:hAnsi="Calibri"/>
          <w:bCs/>
          <w:iCs/>
          <w:szCs w:val="22"/>
        </w:rPr>
        <w:t xml:space="preserve">(data collection campaigns </w:t>
      </w:r>
      <w:r>
        <w:rPr>
          <w:rFonts w:ascii="Calibri" w:hAnsi="Calibri"/>
          <w:bCs/>
          <w:iCs/>
          <w:szCs w:val="22"/>
        </w:rPr>
        <w:t xml:space="preserve">were conducted </w:t>
      </w:r>
      <w:r w:rsidRPr="005F0C92">
        <w:rPr>
          <w:rFonts w:ascii="Calibri" w:hAnsi="Calibri"/>
          <w:bCs/>
          <w:iCs/>
          <w:szCs w:val="22"/>
        </w:rPr>
        <w:t xml:space="preserve">in areas of low literacy in Kwale </w:t>
      </w:r>
      <w:r>
        <w:rPr>
          <w:rFonts w:ascii="Calibri" w:hAnsi="Calibri"/>
          <w:bCs/>
          <w:iCs/>
          <w:szCs w:val="22"/>
        </w:rPr>
        <w:t xml:space="preserve">County). Consent discussion </w:t>
      </w:r>
      <w:r w:rsidRPr="005F0C92">
        <w:rPr>
          <w:rFonts w:ascii="Calibri" w:hAnsi="Calibri"/>
          <w:bCs/>
          <w:iCs/>
          <w:szCs w:val="22"/>
        </w:rPr>
        <w:t xml:space="preserve">contained information about 1) the right to decline participation or withdraw participation at any point in time, 2) confidentiality procedures, 3) purposes of the research study structure, and 4) contact details for follow-up information. All data collected have been and </w:t>
      </w:r>
      <w:r>
        <w:rPr>
          <w:rFonts w:ascii="Calibri" w:hAnsi="Calibri"/>
          <w:bCs/>
          <w:iCs/>
          <w:szCs w:val="22"/>
        </w:rPr>
        <w:t xml:space="preserve">will be treated confidentially and anonymised for archive. </w:t>
      </w:r>
    </w:p>
    <w:p w14:paraId="1DCE3594" w14:textId="77777777" w:rsidR="0064709E" w:rsidRDefault="0064709E" w:rsidP="00C56783">
      <w:pPr>
        <w:pStyle w:val="Heading2"/>
        <w:numPr>
          <w:ilvl w:val="0"/>
          <w:numId w:val="0"/>
        </w:numPr>
        <w:rPr>
          <w:rFonts w:ascii="Calibri" w:hAnsi="Calibri"/>
          <w:szCs w:val="22"/>
          <w:lang w:val="en-US"/>
        </w:rPr>
      </w:pPr>
    </w:p>
    <w:p w14:paraId="0AEA4131" w14:textId="77777777" w:rsidR="00C56783" w:rsidRPr="00003426" w:rsidRDefault="00C56783" w:rsidP="00C56783">
      <w:pPr>
        <w:pStyle w:val="Heading2"/>
        <w:numPr>
          <w:ilvl w:val="0"/>
          <w:numId w:val="0"/>
        </w:numPr>
        <w:rPr>
          <w:rFonts w:ascii="Calibri" w:hAnsi="Calibri"/>
          <w:szCs w:val="22"/>
          <w:lang w:val="en-US"/>
        </w:rPr>
      </w:pPr>
      <w:r w:rsidRPr="00003426">
        <w:rPr>
          <w:rFonts w:ascii="Calibri" w:hAnsi="Calibri"/>
          <w:szCs w:val="22"/>
          <w:lang w:val="en-US"/>
        </w:rPr>
        <w:t>Monitoring</w:t>
      </w:r>
      <w:r>
        <w:rPr>
          <w:rFonts w:ascii="Calibri" w:hAnsi="Calibri"/>
          <w:szCs w:val="22"/>
          <w:lang w:val="en-US"/>
        </w:rPr>
        <w:t xml:space="preserve"> socio-economic status </w:t>
      </w:r>
    </w:p>
    <w:p w14:paraId="57D3A0C8" w14:textId="77777777" w:rsidR="00C56783" w:rsidRDefault="00C56783" w:rsidP="00C56783">
      <w:pPr>
        <w:rPr>
          <w:rFonts w:ascii="Calibri" w:hAnsi="Calibri"/>
          <w:bCs/>
          <w:iCs/>
          <w:szCs w:val="22"/>
          <w:lang w:val="en-US"/>
        </w:rPr>
      </w:pPr>
    </w:p>
    <w:p w14:paraId="6CCC0A65" w14:textId="75B0E735" w:rsidR="00C56783" w:rsidRDefault="00C56783" w:rsidP="00C56783">
      <w:pPr>
        <w:rPr>
          <w:rFonts w:ascii="Calibri" w:hAnsi="Calibri"/>
          <w:bCs/>
          <w:iCs/>
          <w:szCs w:val="22"/>
          <w:lang w:val="en-US"/>
        </w:rPr>
      </w:pPr>
      <w:r w:rsidRPr="00DE4BEA">
        <w:rPr>
          <w:rFonts w:ascii="Calibri" w:hAnsi="Calibri"/>
          <w:bCs/>
          <w:iCs/>
          <w:szCs w:val="22"/>
        </w:rPr>
        <w:t xml:space="preserve">Based on a </w:t>
      </w:r>
      <w:r>
        <w:rPr>
          <w:rFonts w:ascii="Calibri" w:hAnsi="Calibri"/>
          <w:bCs/>
          <w:iCs/>
          <w:szCs w:val="22"/>
        </w:rPr>
        <w:t>data collected during</w:t>
      </w:r>
      <w:r w:rsidRPr="00DE4BEA">
        <w:rPr>
          <w:rFonts w:ascii="Calibri" w:hAnsi="Calibri"/>
          <w:bCs/>
          <w:iCs/>
          <w:szCs w:val="22"/>
        </w:rPr>
        <w:t xml:space="preserve"> the waterpoint census</w:t>
      </w:r>
      <w:r>
        <w:rPr>
          <w:rFonts w:ascii="Calibri" w:hAnsi="Calibri"/>
          <w:bCs/>
          <w:iCs/>
          <w:szCs w:val="22"/>
        </w:rPr>
        <w:t xml:space="preserve">, </w:t>
      </w:r>
      <w:r w:rsidRPr="00DE4BEA">
        <w:rPr>
          <w:rFonts w:ascii="Calibri" w:hAnsi="Calibri"/>
          <w:bCs/>
          <w:iCs/>
          <w:szCs w:val="22"/>
        </w:rPr>
        <w:t>a</w:t>
      </w:r>
      <w:r>
        <w:rPr>
          <w:rFonts w:ascii="Calibri" w:hAnsi="Calibri"/>
          <w:bCs/>
          <w:iCs/>
          <w:szCs w:val="22"/>
        </w:rPr>
        <w:t xml:space="preserve"> longitudinal panel study was started in October 2013.</w:t>
      </w:r>
      <w:r w:rsidRPr="00DE4BEA">
        <w:rPr>
          <w:rFonts w:ascii="Calibri" w:hAnsi="Calibri"/>
          <w:bCs/>
          <w:iCs/>
          <w:szCs w:val="22"/>
        </w:rPr>
        <w:t xml:space="preserve"> </w:t>
      </w:r>
      <w:r w:rsidRPr="00BA5485">
        <w:rPr>
          <w:rFonts w:ascii="Calibri" w:hAnsi="Calibri"/>
          <w:bCs/>
          <w:iCs/>
          <w:szCs w:val="22"/>
          <w:lang w:val="en-US"/>
        </w:rPr>
        <w:t>A sampl</w:t>
      </w:r>
      <w:r>
        <w:rPr>
          <w:rFonts w:ascii="Calibri" w:hAnsi="Calibri"/>
          <w:bCs/>
          <w:iCs/>
          <w:szCs w:val="22"/>
          <w:lang w:val="en-US"/>
        </w:rPr>
        <w:t>e of 531 handpump locations was</w:t>
      </w:r>
      <w:r w:rsidRPr="00BA5485">
        <w:rPr>
          <w:rFonts w:ascii="Calibri" w:hAnsi="Calibri"/>
          <w:bCs/>
          <w:iCs/>
          <w:szCs w:val="22"/>
          <w:lang w:val="en-US"/>
        </w:rPr>
        <w:t xml:space="preserve"> used as a sampling frame for </w:t>
      </w:r>
      <w:r w:rsidR="005B6296">
        <w:rPr>
          <w:rFonts w:ascii="Calibri" w:hAnsi="Calibri"/>
          <w:bCs/>
          <w:iCs/>
          <w:szCs w:val="22"/>
          <w:lang w:val="en-US"/>
        </w:rPr>
        <w:t>three</w:t>
      </w:r>
      <w:r w:rsidRPr="00BA5485">
        <w:rPr>
          <w:rFonts w:ascii="Calibri" w:hAnsi="Calibri"/>
          <w:bCs/>
          <w:iCs/>
          <w:szCs w:val="22"/>
          <w:lang w:val="en-US"/>
        </w:rPr>
        <w:t xml:space="preserve"> rounds of household survey</w:t>
      </w:r>
      <w:r w:rsidR="005B6296">
        <w:rPr>
          <w:rFonts w:ascii="Calibri" w:hAnsi="Calibri"/>
          <w:bCs/>
          <w:iCs/>
          <w:szCs w:val="22"/>
          <w:lang w:val="en-US"/>
        </w:rPr>
        <w:t>s</w:t>
      </w:r>
      <w:r w:rsidRPr="00BA5485">
        <w:rPr>
          <w:rFonts w:ascii="Calibri" w:hAnsi="Calibri"/>
          <w:bCs/>
          <w:iCs/>
          <w:szCs w:val="22"/>
          <w:lang w:val="en-US"/>
        </w:rPr>
        <w:t xml:space="preserve"> in 2013/14 (Nov</w:t>
      </w:r>
      <w:r>
        <w:rPr>
          <w:rFonts w:ascii="Calibri" w:hAnsi="Calibri"/>
          <w:bCs/>
          <w:iCs/>
          <w:szCs w:val="22"/>
          <w:lang w:val="en-US"/>
        </w:rPr>
        <w:t>ember</w:t>
      </w:r>
      <w:r w:rsidRPr="00BA5485">
        <w:rPr>
          <w:rFonts w:ascii="Calibri" w:hAnsi="Calibri"/>
          <w:bCs/>
          <w:iCs/>
          <w:szCs w:val="22"/>
          <w:lang w:val="en-US"/>
        </w:rPr>
        <w:t>-Jan</w:t>
      </w:r>
      <w:r>
        <w:rPr>
          <w:rFonts w:ascii="Calibri" w:hAnsi="Calibri"/>
          <w:bCs/>
          <w:iCs/>
          <w:szCs w:val="22"/>
          <w:lang w:val="en-US"/>
        </w:rPr>
        <w:t>uary</w:t>
      </w:r>
      <w:r w:rsidRPr="00BA5485">
        <w:rPr>
          <w:rFonts w:ascii="Calibri" w:hAnsi="Calibri"/>
          <w:bCs/>
          <w:iCs/>
          <w:szCs w:val="22"/>
          <w:lang w:val="en-US"/>
        </w:rPr>
        <w:t>)</w:t>
      </w:r>
      <w:r w:rsidR="005B6296">
        <w:rPr>
          <w:rFonts w:ascii="Calibri" w:hAnsi="Calibri"/>
          <w:bCs/>
          <w:iCs/>
          <w:szCs w:val="22"/>
          <w:lang w:val="en-US"/>
        </w:rPr>
        <w:t xml:space="preserve">, </w:t>
      </w:r>
      <w:r w:rsidRPr="00BA5485">
        <w:rPr>
          <w:rFonts w:ascii="Calibri" w:hAnsi="Calibri"/>
          <w:bCs/>
          <w:iCs/>
          <w:szCs w:val="22"/>
          <w:lang w:val="en-US"/>
        </w:rPr>
        <w:t>2015 (March-May)</w:t>
      </w:r>
      <w:r w:rsidR="005B6296">
        <w:rPr>
          <w:rFonts w:ascii="Calibri" w:hAnsi="Calibri"/>
          <w:bCs/>
          <w:iCs/>
          <w:szCs w:val="22"/>
          <w:lang w:val="en-US"/>
        </w:rPr>
        <w:t xml:space="preserve"> and 2016 (September-November)</w:t>
      </w:r>
      <w:r w:rsidRPr="00BA5485">
        <w:rPr>
          <w:rFonts w:ascii="Calibri" w:hAnsi="Calibri"/>
          <w:bCs/>
          <w:iCs/>
          <w:szCs w:val="22"/>
          <w:lang w:val="en-US"/>
        </w:rPr>
        <w:t>.</w:t>
      </w:r>
      <w:r>
        <w:rPr>
          <w:rFonts w:ascii="Calibri" w:hAnsi="Calibri"/>
          <w:bCs/>
          <w:iCs/>
          <w:szCs w:val="22"/>
          <w:lang w:val="en-US"/>
        </w:rPr>
        <w:t xml:space="preserve"> </w:t>
      </w:r>
      <w:r w:rsidRPr="00BA5485">
        <w:rPr>
          <w:rFonts w:ascii="Calibri" w:hAnsi="Calibri"/>
          <w:bCs/>
          <w:iCs/>
          <w:szCs w:val="22"/>
          <w:lang w:val="en-US"/>
        </w:rPr>
        <w:t xml:space="preserve">GSM-enabled transmitters </w:t>
      </w:r>
      <w:r w:rsidRPr="00BA5485">
        <w:rPr>
          <w:rFonts w:ascii="Calibri" w:hAnsi="Calibri"/>
          <w:bCs/>
          <w:iCs/>
          <w:szCs w:val="22"/>
          <w:lang w:val="en-US"/>
        </w:rPr>
        <w:fldChar w:fldCharType="begin" w:fldLock="1"/>
      </w:r>
      <w:r w:rsidRPr="00BA5485">
        <w:rPr>
          <w:rFonts w:ascii="Calibri" w:hAnsi="Calibri"/>
          <w:bCs/>
          <w:iCs/>
          <w:szCs w:val="22"/>
          <w:lang w:val="en-US"/>
        </w:rPr>
        <w:instrText>ADDIN CSL_CITATION { "citationItems" : [ { "id" : "ITEM-1", "itemData" : { "DOI" : "10.2166/hydro.2012.183", "ISBN" : "1464-7141", "ISSN" : "1464-7141", "abstract" : "The continued expansion of mobile network coverage in rural Africa provides an opportunity for simple and low-cost hydroinformatic innovations to measure and transmit data on handpump use for policy and management improvements. We design, build and test a Waterpoint Data Transmitter to determine its robustness, functionality and scalability. Results demonstrate that this novel application using simple microprocessor, accelerometer and global system for mobile communications (GSM) components has significant potential in recording graduated time-step information flows of lever pumps which can be modelled into a reasonable water volume use approximation. Given the systemic informational deficit for rural waterpoints in Africa, where one in three handpumps is likely to be non-functioning, this innovation has the potential to provide universal, low-cost and immediate data to guide timely maintenance responses and planning decisions, as well as drive greater accountability and transparency in donor and government behaviour.", "author" : [ { "dropping-particle" : "", "family" : "Thomson", "given" : "Patrick", "non-dropping-particle" : "", "parse-names" : false, "suffix" : "" }, { "dropping-particle" : "", "family" : "Hope", "given" : "Rob", "non-dropping-particle" : "", "parse-names" : false, "suffix" : "" }, { "dropping-particle" : "", "family" : "Foster", "given" : "Tim", "non-dropping-particle" : "", "parse-names" : false, "suffix" : "" } ], "container-title" : "Journal of Hydroinformatics", "id" : "ITEM-1", "issued" : { "date-parts" : [ [ "2012" ] ] }, "page" : "829", "title" : "GSM-enabled remote monitoring of rural handpumps: a proof-of-concept study", "type" : "article-journal", "volume" : "14" }, "uris" : [ "http://www.mendeley.com/documents/?uuid=c8c4bc0f-841b-4f6f-88c6-03ec8b1a7cd0" ] } ], "mendeley" : { "formattedCitation" : "(Thomson et al., 2012)", "plainTextFormattedCitation" : "(Thomson et al., 2012)", "previouslyFormattedCitation" : "(Thomson et al., 2012)" }, "properties" : { "noteIndex" : 0 }, "schema" : "https://github.com/citation-style-language/schema/raw/master/csl-citation.json" }</w:instrText>
      </w:r>
      <w:r w:rsidRPr="00BA5485">
        <w:rPr>
          <w:rFonts w:ascii="Calibri" w:hAnsi="Calibri"/>
          <w:bCs/>
          <w:iCs/>
          <w:szCs w:val="22"/>
          <w:lang w:val="en-US"/>
        </w:rPr>
        <w:fldChar w:fldCharType="separate"/>
      </w:r>
      <w:r w:rsidRPr="00BA5485">
        <w:rPr>
          <w:rFonts w:ascii="Calibri" w:hAnsi="Calibri"/>
          <w:bCs/>
          <w:iCs/>
          <w:szCs w:val="22"/>
          <w:lang w:val="en-US"/>
        </w:rPr>
        <w:t>(Thomson et al., 2012)</w:t>
      </w:r>
      <w:r w:rsidRPr="00BA5485">
        <w:rPr>
          <w:rFonts w:ascii="Calibri" w:hAnsi="Calibri"/>
          <w:bCs/>
          <w:iCs/>
          <w:szCs w:val="22"/>
        </w:rPr>
        <w:fldChar w:fldCharType="end"/>
      </w:r>
      <w:r w:rsidRPr="00BA5485">
        <w:rPr>
          <w:rFonts w:ascii="Calibri" w:hAnsi="Calibri"/>
          <w:bCs/>
          <w:iCs/>
          <w:szCs w:val="22"/>
          <w:lang w:val="en-US"/>
        </w:rPr>
        <w:t xml:space="preserve"> were installed on 300 operational handpumps to provide daily usage data. </w:t>
      </w:r>
      <w:r>
        <w:rPr>
          <w:rFonts w:ascii="Calibri" w:hAnsi="Calibri"/>
          <w:bCs/>
          <w:iCs/>
          <w:szCs w:val="22"/>
          <w:lang w:val="en-US"/>
        </w:rPr>
        <w:t xml:space="preserve">The survey </w:t>
      </w:r>
      <w:r w:rsidR="001B48D5">
        <w:rPr>
          <w:rFonts w:ascii="Calibri" w:hAnsi="Calibri"/>
          <w:bCs/>
          <w:iCs/>
          <w:szCs w:val="22"/>
          <w:lang w:val="en-US"/>
        </w:rPr>
        <w:t xml:space="preserve">generated </w:t>
      </w:r>
      <w:r>
        <w:rPr>
          <w:rFonts w:ascii="Calibri" w:hAnsi="Calibri"/>
          <w:bCs/>
          <w:iCs/>
          <w:szCs w:val="22"/>
          <w:lang w:val="en-US"/>
        </w:rPr>
        <w:t>a comprehensive dataset capturing information on a) demographic</w:t>
      </w:r>
      <w:r w:rsidR="001B48D5">
        <w:rPr>
          <w:rFonts w:ascii="Calibri" w:hAnsi="Calibri"/>
          <w:bCs/>
          <w:iCs/>
          <w:szCs w:val="22"/>
          <w:lang w:val="en-US"/>
        </w:rPr>
        <w:t xml:space="preserve"> characteristics</w:t>
      </w:r>
      <w:r>
        <w:rPr>
          <w:rFonts w:ascii="Calibri" w:hAnsi="Calibri"/>
          <w:bCs/>
          <w:iCs/>
          <w:szCs w:val="22"/>
          <w:lang w:val="en-US"/>
        </w:rPr>
        <w:t>, b) socio-economic status of the household, c) household health status, d) main and secondary household water sources, e) waterpoint management, f) water payment, g) water resourc</w:t>
      </w:r>
      <w:bookmarkStart w:id="0" w:name="_GoBack"/>
      <w:bookmarkEnd w:id="0"/>
      <w:r>
        <w:rPr>
          <w:rFonts w:ascii="Calibri" w:hAnsi="Calibri"/>
          <w:bCs/>
          <w:iCs/>
          <w:szCs w:val="22"/>
          <w:lang w:val="en-US"/>
        </w:rPr>
        <w:t>es management as well as h) governance and political engagement</w:t>
      </w:r>
      <w:r w:rsidRPr="00DE4BEA">
        <w:rPr>
          <w:rFonts w:ascii="Calibri" w:hAnsi="Calibri"/>
          <w:bCs/>
          <w:iCs/>
          <w:szCs w:val="22"/>
        </w:rPr>
        <w:t xml:space="preserve"> for each household</w:t>
      </w:r>
      <w:r>
        <w:rPr>
          <w:rFonts w:ascii="Calibri" w:hAnsi="Calibri"/>
          <w:bCs/>
          <w:iCs/>
          <w:szCs w:val="22"/>
          <w:lang w:val="en-US"/>
        </w:rPr>
        <w:t>.</w:t>
      </w:r>
    </w:p>
    <w:p w14:paraId="6AB7BA8D" w14:textId="77777777" w:rsidR="00C56783" w:rsidRDefault="00C56783" w:rsidP="00C56783">
      <w:pPr>
        <w:rPr>
          <w:rFonts w:ascii="Calibri" w:hAnsi="Calibri"/>
          <w:bCs/>
          <w:iCs/>
          <w:szCs w:val="22"/>
          <w:lang w:val="en-US"/>
        </w:rPr>
      </w:pPr>
    </w:p>
    <w:p w14:paraId="257CA8C9" w14:textId="77777777" w:rsidR="00C56783" w:rsidRPr="00B02CA6" w:rsidRDefault="00C56783" w:rsidP="0064709E">
      <w:pPr>
        <w:pStyle w:val="Heading3"/>
        <w:numPr>
          <w:ilvl w:val="0"/>
          <w:numId w:val="0"/>
        </w:numPr>
        <w:ind w:left="720" w:hanging="720"/>
        <w:rPr>
          <w:rFonts w:ascii="Calibri" w:hAnsi="Calibri"/>
          <w:lang w:val="en-US"/>
        </w:rPr>
      </w:pPr>
      <w:r w:rsidRPr="00B02CA6">
        <w:rPr>
          <w:rFonts w:ascii="Calibri" w:hAnsi="Calibri"/>
          <w:lang w:val="en-US"/>
        </w:rPr>
        <w:t>Sampling Strategy</w:t>
      </w:r>
      <w:r>
        <w:rPr>
          <w:rFonts w:ascii="Calibri" w:hAnsi="Calibri"/>
          <w:lang w:val="en-US"/>
        </w:rPr>
        <w:t xml:space="preserve"> and Data Collection</w:t>
      </w:r>
    </w:p>
    <w:p w14:paraId="3A6400A2" w14:textId="77777777" w:rsidR="00C56783" w:rsidRDefault="00C56783" w:rsidP="00C56783">
      <w:pPr>
        <w:rPr>
          <w:rFonts w:ascii="Calibri" w:hAnsi="Calibri"/>
          <w:bCs/>
          <w:iCs/>
          <w:szCs w:val="22"/>
        </w:rPr>
      </w:pPr>
    </w:p>
    <w:p w14:paraId="297929FC" w14:textId="06378161" w:rsidR="00C56783" w:rsidRDefault="00F90E2B" w:rsidP="00C56783">
      <w:pPr>
        <w:rPr>
          <w:rFonts w:ascii="Calibri" w:hAnsi="Calibri"/>
          <w:bCs/>
          <w:iCs/>
          <w:szCs w:val="22"/>
        </w:rPr>
      </w:pPr>
      <w:r>
        <w:rPr>
          <w:rFonts w:ascii="Calibri" w:hAnsi="Calibri"/>
          <w:bCs/>
          <w:iCs/>
          <w:szCs w:val="22"/>
        </w:rPr>
        <w:t>For the first survey, a</w:t>
      </w:r>
      <w:r w:rsidRPr="00A0081B">
        <w:rPr>
          <w:rFonts w:ascii="Calibri" w:hAnsi="Calibri"/>
          <w:bCs/>
          <w:iCs/>
          <w:szCs w:val="22"/>
        </w:rPr>
        <w:t xml:space="preserve"> stratified random sample of households</w:t>
      </w:r>
      <w:r>
        <w:rPr>
          <w:rFonts w:ascii="Calibri" w:hAnsi="Calibri"/>
          <w:bCs/>
          <w:iCs/>
          <w:szCs w:val="22"/>
        </w:rPr>
        <w:t xml:space="preserve"> was selected</w:t>
      </w:r>
      <w:r w:rsidRPr="00A0081B">
        <w:rPr>
          <w:rFonts w:ascii="Calibri" w:hAnsi="Calibri"/>
          <w:bCs/>
          <w:iCs/>
          <w:szCs w:val="22"/>
        </w:rPr>
        <w:t xml:space="preserve"> </w:t>
      </w:r>
      <w:r>
        <w:rPr>
          <w:rFonts w:ascii="Calibri" w:hAnsi="Calibri"/>
          <w:bCs/>
          <w:iCs/>
          <w:szCs w:val="22"/>
        </w:rPr>
        <w:t xml:space="preserve">within the service area </w:t>
      </w:r>
      <w:r w:rsidR="00C56783" w:rsidRPr="00A0081B">
        <w:rPr>
          <w:rFonts w:ascii="Calibri" w:hAnsi="Calibri"/>
          <w:bCs/>
          <w:iCs/>
          <w:szCs w:val="22"/>
        </w:rPr>
        <w:t>of</w:t>
      </w:r>
      <w:r>
        <w:rPr>
          <w:rFonts w:ascii="Calibri" w:hAnsi="Calibri"/>
          <w:bCs/>
          <w:iCs/>
          <w:szCs w:val="22"/>
        </w:rPr>
        <w:t xml:space="preserve"> each of</w:t>
      </w:r>
      <w:r w:rsidR="00C56783" w:rsidRPr="00A0081B">
        <w:rPr>
          <w:rFonts w:ascii="Calibri" w:hAnsi="Calibri"/>
          <w:bCs/>
          <w:iCs/>
          <w:szCs w:val="22"/>
        </w:rPr>
        <w:t xml:space="preserve"> the 531 handpumps</w:t>
      </w:r>
      <w:r>
        <w:rPr>
          <w:rFonts w:ascii="Calibri" w:hAnsi="Calibri"/>
          <w:bCs/>
          <w:iCs/>
          <w:szCs w:val="22"/>
        </w:rPr>
        <w:t>.</w:t>
      </w:r>
      <w:r w:rsidR="00C56783" w:rsidRPr="00A0081B">
        <w:rPr>
          <w:rFonts w:ascii="Calibri" w:hAnsi="Calibri"/>
          <w:bCs/>
          <w:iCs/>
          <w:szCs w:val="22"/>
        </w:rPr>
        <w:t xml:space="preserve"> </w:t>
      </w:r>
      <w:r>
        <w:rPr>
          <w:rFonts w:ascii="Calibri" w:hAnsi="Calibri"/>
          <w:bCs/>
          <w:iCs/>
          <w:szCs w:val="22"/>
        </w:rPr>
        <w:t xml:space="preserve">In total, </w:t>
      </w:r>
      <w:r w:rsidR="00C56783" w:rsidRPr="00A0081B">
        <w:rPr>
          <w:rFonts w:ascii="Calibri" w:hAnsi="Calibri"/>
          <w:bCs/>
          <w:iCs/>
          <w:szCs w:val="22"/>
        </w:rPr>
        <w:t>3,</w:t>
      </w:r>
      <w:r>
        <w:rPr>
          <w:rFonts w:ascii="Calibri" w:hAnsi="Calibri"/>
          <w:bCs/>
          <w:iCs/>
          <w:szCs w:val="22"/>
        </w:rPr>
        <w:t>361</w:t>
      </w:r>
      <w:r w:rsidRPr="00A0081B">
        <w:rPr>
          <w:rFonts w:ascii="Calibri" w:hAnsi="Calibri"/>
          <w:bCs/>
          <w:iCs/>
          <w:szCs w:val="22"/>
        </w:rPr>
        <w:t xml:space="preserve"> </w:t>
      </w:r>
      <w:r>
        <w:rPr>
          <w:rFonts w:ascii="Calibri" w:hAnsi="Calibri"/>
          <w:bCs/>
          <w:iCs/>
          <w:szCs w:val="22"/>
        </w:rPr>
        <w:t xml:space="preserve">households were </w:t>
      </w:r>
      <w:r w:rsidR="00C56783" w:rsidRPr="00A0081B">
        <w:rPr>
          <w:rFonts w:ascii="Calibri" w:hAnsi="Calibri"/>
          <w:bCs/>
          <w:iCs/>
          <w:szCs w:val="22"/>
        </w:rPr>
        <w:t>survey</w:t>
      </w:r>
      <w:r>
        <w:rPr>
          <w:rFonts w:ascii="Calibri" w:hAnsi="Calibri"/>
          <w:bCs/>
          <w:iCs/>
          <w:szCs w:val="22"/>
        </w:rPr>
        <w:t>ed</w:t>
      </w:r>
      <w:r w:rsidR="00C56783" w:rsidRPr="00A0081B">
        <w:rPr>
          <w:rFonts w:ascii="Calibri" w:hAnsi="Calibri"/>
          <w:bCs/>
          <w:iCs/>
          <w:szCs w:val="22"/>
        </w:rPr>
        <w:t xml:space="preserve">. An average of six households was randomly selected in the vicinity of each pump (4.6 residents per household). </w:t>
      </w:r>
      <w:r w:rsidR="00D93BBE">
        <w:rPr>
          <w:rFonts w:ascii="Calibri" w:hAnsi="Calibri"/>
          <w:bCs/>
          <w:iCs/>
          <w:szCs w:val="22"/>
        </w:rPr>
        <w:t>Typically, between six and ten households were interviewed a</w:t>
      </w:r>
      <w:r w:rsidR="0061506A">
        <w:rPr>
          <w:rFonts w:ascii="Calibri" w:hAnsi="Calibri"/>
          <w:bCs/>
          <w:iCs/>
          <w:szCs w:val="22"/>
        </w:rPr>
        <w:t xml:space="preserve">t handpumps that </w:t>
      </w:r>
      <w:r w:rsidR="00D93BBE">
        <w:rPr>
          <w:rFonts w:ascii="Calibri" w:hAnsi="Calibri"/>
          <w:bCs/>
          <w:iCs/>
          <w:szCs w:val="22"/>
        </w:rPr>
        <w:t xml:space="preserve">were functional at the time of interviewing or </w:t>
      </w:r>
      <w:r w:rsidR="0061506A">
        <w:rPr>
          <w:rFonts w:ascii="Calibri" w:hAnsi="Calibri"/>
          <w:bCs/>
          <w:iCs/>
          <w:szCs w:val="22"/>
        </w:rPr>
        <w:t>ha</w:t>
      </w:r>
      <w:r w:rsidR="00D93BBE">
        <w:rPr>
          <w:rFonts w:ascii="Calibri" w:hAnsi="Calibri"/>
          <w:bCs/>
          <w:iCs/>
          <w:szCs w:val="22"/>
        </w:rPr>
        <w:t>d</w:t>
      </w:r>
      <w:r w:rsidR="0061506A">
        <w:rPr>
          <w:rFonts w:ascii="Calibri" w:hAnsi="Calibri"/>
          <w:bCs/>
          <w:iCs/>
          <w:szCs w:val="22"/>
        </w:rPr>
        <w:t xml:space="preserve"> been functional </w:t>
      </w:r>
      <w:r w:rsidR="00D93BBE">
        <w:rPr>
          <w:rFonts w:ascii="Calibri" w:hAnsi="Calibri"/>
          <w:bCs/>
          <w:iCs/>
          <w:szCs w:val="22"/>
        </w:rPr>
        <w:t>at some point in the previous 12 months</w:t>
      </w:r>
      <w:r w:rsidR="0061506A">
        <w:rPr>
          <w:rFonts w:ascii="Calibri" w:hAnsi="Calibri"/>
          <w:bCs/>
          <w:iCs/>
          <w:szCs w:val="22"/>
        </w:rPr>
        <w:t xml:space="preserve">. </w:t>
      </w:r>
      <w:r w:rsidR="00D93BBE">
        <w:rPr>
          <w:rFonts w:ascii="Calibri" w:hAnsi="Calibri"/>
          <w:bCs/>
          <w:iCs/>
          <w:szCs w:val="22"/>
        </w:rPr>
        <w:t xml:space="preserve">Typically, four to five households were interviewed at handpumps that had been non-functional for more than one year. </w:t>
      </w:r>
      <w:r w:rsidR="00C56783" w:rsidRPr="00A0081B">
        <w:rPr>
          <w:rFonts w:ascii="Calibri" w:hAnsi="Calibri"/>
          <w:bCs/>
          <w:iCs/>
          <w:szCs w:val="22"/>
        </w:rPr>
        <w:t xml:space="preserve">In order to randomly select participating households, a sketch map of all dwellings within the estimated waterpoint service area was first drawn by an enumerator in consultation with a local community member. Each household was allocated a number, and the households were then chosen using a random number generator application installed on a tablet device. All the households surveyed were geo-referenced for mapping purposes. </w:t>
      </w:r>
      <w:r w:rsidR="00D675E0">
        <w:rPr>
          <w:rFonts w:ascii="Calibri" w:hAnsi="Calibri"/>
          <w:bCs/>
          <w:iCs/>
          <w:szCs w:val="22"/>
        </w:rPr>
        <w:t>The survey/questionnaire took between 45 minutes to one hour to complete.</w:t>
      </w:r>
    </w:p>
    <w:p w14:paraId="2ECC2CB7" w14:textId="77777777" w:rsidR="0061506A" w:rsidRDefault="0061506A" w:rsidP="00C56783">
      <w:pPr>
        <w:rPr>
          <w:rFonts w:ascii="Calibri" w:hAnsi="Calibri"/>
          <w:bCs/>
          <w:iCs/>
          <w:szCs w:val="22"/>
        </w:rPr>
      </w:pPr>
    </w:p>
    <w:p w14:paraId="284C67F0" w14:textId="187EA1E6" w:rsidR="00C56783" w:rsidRPr="000F2FF6" w:rsidRDefault="00C56783" w:rsidP="00C56783">
      <w:pPr>
        <w:rPr>
          <w:rFonts w:ascii="Calibri" w:hAnsi="Calibri"/>
          <w:bCs/>
          <w:iCs/>
          <w:szCs w:val="22"/>
        </w:rPr>
      </w:pPr>
      <w:r w:rsidRPr="00A0081B">
        <w:rPr>
          <w:rFonts w:ascii="Calibri" w:hAnsi="Calibri"/>
          <w:bCs/>
          <w:iCs/>
          <w:szCs w:val="22"/>
          <w:lang w:val="en-US"/>
        </w:rPr>
        <w:t xml:space="preserve">The sample </w:t>
      </w:r>
      <w:r w:rsidR="000F2FF6">
        <w:rPr>
          <w:rFonts w:ascii="Calibri" w:hAnsi="Calibri"/>
          <w:bCs/>
          <w:iCs/>
          <w:szCs w:val="22"/>
          <w:lang w:val="en-US"/>
        </w:rPr>
        <w:t xml:space="preserve">sizes are as follows: </w:t>
      </w:r>
      <w:r w:rsidR="000F2FF6" w:rsidRPr="000F2FF6">
        <w:rPr>
          <w:rFonts w:ascii="Calibri" w:hAnsi="Calibri"/>
          <w:bCs/>
          <w:iCs/>
          <w:szCs w:val="22"/>
        </w:rPr>
        <w:t>wave 1: n=3,3</w:t>
      </w:r>
      <w:r w:rsidR="00144002">
        <w:rPr>
          <w:rFonts w:ascii="Calibri" w:hAnsi="Calibri"/>
          <w:bCs/>
          <w:iCs/>
          <w:szCs w:val="22"/>
        </w:rPr>
        <w:t>61</w:t>
      </w:r>
      <w:r w:rsidR="000F2FF6" w:rsidRPr="000F2FF6">
        <w:rPr>
          <w:rFonts w:ascii="Calibri" w:hAnsi="Calibri"/>
          <w:bCs/>
          <w:iCs/>
          <w:szCs w:val="22"/>
        </w:rPr>
        <w:t>; wave 2: n=3,567; wave 3: n=3,542</w:t>
      </w:r>
      <w:r w:rsidRPr="00A0081B">
        <w:rPr>
          <w:rFonts w:ascii="Calibri" w:hAnsi="Calibri"/>
          <w:bCs/>
          <w:iCs/>
          <w:szCs w:val="22"/>
          <w:lang w:val="en-US"/>
        </w:rPr>
        <w:t xml:space="preserve">. Attrition was due to households moving away and non-responses or refusal to participate a second time, though the majority (97%) of the households were successfully resampled. </w:t>
      </w:r>
      <w:r w:rsidRPr="00A0081B">
        <w:rPr>
          <w:rFonts w:ascii="Calibri" w:hAnsi="Calibri"/>
          <w:bCs/>
          <w:iCs/>
          <w:szCs w:val="22"/>
        </w:rPr>
        <w:t>After data quality checks and cleaning a core sample of 3,</w:t>
      </w:r>
      <w:r w:rsidR="00730BA9" w:rsidRPr="00A0081B">
        <w:rPr>
          <w:rFonts w:ascii="Calibri" w:hAnsi="Calibri"/>
          <w:bCs/>
          <w:iCs/>
          <w:szCs w:val="22"/>
        </w:rPr>
        <w:t>2</w:t>
      </w:r>
      <w:r w:rsidR="00730BA9">
        <w:rPr>
          <w:rFonts w:ascii="Calibri" w:hAnsi="Calibri"/>
          <w:bCs/>
          <w:iCs/>
          <w:szCs w:val="22"/>
        </w:rPr>
        <w:t>34</w:t>
      </w:r>
      <w:r w:rsidR="00730BA9" w:rsidRPr="00A0081B">
        <w:rPr>
          <w:rFonts w:ascii="Calibri" w:hAnsi="Calibri"/>
          <w:bCs/>
          <w:iCs/>
          <w:szCs w:val="22"/>
        </w:rPr>
        <w:t xml:space="preserve"> </w:t>
      </w:r>
      <w:r w:rsidRPr="00A0081B">
        <w:rPr>
          <w:rFonts w:ascii="Calibri" w:hAnsi="Calibri"/>
          <w:bCs/>
          <w:iCs/>
          <w:szCs w:val="22"/>
        </w:rPr>
        <w:t>surveys were analysed. Given the variation in livelihood systems from inland, remote communities to the more densely-populated coastal strip we report both on aggregate results and on a simplified typology of three economic geographies in the area:</w:t>
      </w:r>
      <w:r w:rsidRPr="00A0081B">
        <w:rPr>
          <w:rFonts w:ascii="Calibri" w:hAnsi="Calibri"/>
          <w:bCs/>
          <w:iCs/>
          <w:szCs w:val="22"/>
          <w:lang w:val="en-US"/>
        </w:rPr>
        <w:t xml:space="preserve"> (1) the southern, coastal belt with people living within a 5 km strip of the sea (52% of the sample size), their </w:t>
      </w:r>
      <w:r w:rsidRPr="00A0081B">
        <w:rPr>
          <w:rFonts w:ascii="Calibri" w:hAnsi="Calibri"/>
          <w:bCs/>
          <w:iCs/>
          <w:szCs w:val="22"/>
          <w:lang w:val="en-US"/>
        </w:rPr>
        <w:lastRenderedPageBreak/>
        <w:t xml:space="preserve">main socio-economic activity is fishing; (2) inland and more remote areas below the </w:t>
      </w:r>
      <w:proofErr w:type="spellStart"/>
      <w:r w:rsidRPr="00A0081B">
        <w:rPr>
          <w:rFonts w:ascii="Calibri" w:hAnsi="Calibri"/>
          <w:bCs/>
          <w:iCs/>
          <w:szCs w:val="22"/>
          <w:lang w:val="en-US"/>
        </w:rPr>
        <w:t>Shimba</w:t>
      </w:r>
      <w:proofErr w:type="spellEnd"/>
      <w:r w:rsidRPr="00A0081B">
        <w:rPr>
          <w:rFonts w:ascii="Calibri" w:hAnsi="Calibri"/>
          <w:bCs/>
          <w:iCs/>
          <w:szCs w:val="22"/>
          <w:lang w:val="en-US"/>
        </w:rPr>
        <w:t xml:space="preserve"> Hills and away from the coastal margin (37% of the sample size), their main socio-economic activity is farming; and (3) the small town of </w:t>
      </w:r>
      <w:proofErr w:type="spellStart"/>
      <w:r w:rsidRPr="00A0081B">
        <w:rPr>
          <w:rFonts w:ascii="Calibri" w:hAnsi="Calibri"/>
          <w:bCs/>
          <w:iCs/>
          <w:szCs w:val="22"/>
          <w:lang w:val="en-US"/>
        </w:rPr>
        <w:t>Ukunda</w:t>
      </w:r>
      <w:proofErr w:type="spellEnd"/>
      <w:r w:rsidRPr="00A0081B">
        <w:rPr>
          <w:rFonts w:ascii="Calibri" w:hAnsi="Calibri"/>
          <w:bCs/>
          <w:iCs/>
          <w:szCs w:val="22"/>
          <w:lang w:val="en-US"/>
        </w:rPr>
        <w:t>/Diani which largely serves the tourism industry along Diani beach (10% of the sample size).</w:t>
      </w:r>
      <w:r w:rsidRPr="00BA5485">
        <w:rPr>
          <w:rFonts w:ascii="Calibri" w:hAnsi="Calibri"/>
          <w:bCs/>
          <w:iCs/>
          <w:szCs w:val="22"/>
          <w:lang w:val="en-US"/>
        </w:rPr>
        <w:t xml:space="preserve"> </w:t>
      </w:r>
    </w:p>
    <w:p w14:paraId="163C2F4B" w14:textId="77777777" w:rsidR="00C56783" w:rsidRDefault="00C56783" w:rsidP="00C56783">
      <w:pPr>
        <w:rPr>
          <w:rFonts w:ascii="Calibri" w:hAnsi="Calibri"/>
          <w:bCs/>
          <w:iCs/>
          <w:szCs w:val="22"/>
          <w:lang w:val="en-US"/>
        </w:rPr>
      </w:pPr>
    </w:p>
    <w:p w14:paraId="1DEF0034" w14:textId="77777777" w:rsidR="00C56783" w:rsidRDefault="00C56783" w:rsidP="00C56783">
      <w:pPr>
        <w:rPr>
          <w:rFonts w:ascii="Calibri" w:hAnsi="Calibri"/>
          <w:bCs/>
          <w:iCs/>
          <w:szCs w:val="22"/>
          <w:lang w:val="en-US"/>
        </w:rPr>
      </w:pPr>
    </w:p>
    <w:p w14:paraId="74E787F4" w14:textId="77777777" w:rsidR="00C56783" w:rsidRPr="00FE24F1" w:rsidRDefault="00C56783" w:rsidP="00C56783">
      <w:pPr>
        <w:rPr>
          <w:rFonts w:ascii="Calibri" w:hAnsi="Calibri"/>
          <w:bCs/>
          <w:iCs/>
          <w:szCs w:val="22"/>
        </w:rPr>
      </w:pPr>
      <w:r>
        <w:rPr>
          <w:noProof/>
          <w:lang w:val="en-US"/>
        </w:rPr>
        <w:drawing>
          <wp:inline distT="0" distB="0" distL="0" distR="0" wp14:anchorId="7361FB9D" wp14:editId="10FEA622">
            <wp:extent cx="5731510" cy="4049055"/>
            <wp:effectExtent l="0" t="0" r="2540" b="8890"/>
            <wp:docPr id="11" name="Picture 11" descr="F:\DPhil_Data_Analysis\GIS_Analysis\Map_Outputs\Journal maps\19012016\Study Area Map 2016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Phil_Data_Analysis\GIS_Analysis\Map_Outputs\Journal maps\19012016\Study Area Map 201605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49055"/>
                    </a:xfrm>
                    <a:prstGeom prst="rect">
                      <a:avLst/>
                    </a:prstGeom>
                    <a:noFill/>
                    <a:ln>
                      <a:noFill/>
                    </a:ln>
                  </pic:spPr>
                </pic:pic>
              </a:graphicData>
            </a:graphic>
          </wp:inline>
        </w:drawing>
      </w:r>
    </w:p>
    <w:p w14:paraId="71579D44" w14:textId="77777777" w:rsidR="00C56783" w:rsidRPr="005D1227" w:rsidRDefault="00C56783" w:rsidP="00C56783">
      <w:pPr>
        <w:rPr>
          <w:rFonts w:ascii="Calibri" w:hAnsi="Calibri"/>
          <w:b/>
          <w:bCs/>
        </w:rPr>
      </w:pPr>
      <w:r w:rsidRPr="00D85D79">
        <w:rPr>
          <w:rFonts w:ascii="Calibri" w:hAnsi="Calibri"/>
          <w:bCs/>
        </w:rPr>
        <w:t xml:space="preserve">Figure </w:t>
      </w:r>
      <w:r w:rsidRPr="00D85D79">
        <w:rPr>
          <w:rFonts w:ascii="Calibri" w:hAnsi="Calibri"/>
          <w:bCs/>
        </w:rPr>
        <w:fldChar w:fldCharType="begin"/>
      </w:r>
      <w:r w:rsidRPr="00D85D79">
        <w:rPr>
          <w:rFonts w:ascii="Calibri" w:hAnsi="Calibri"/>
          <w:bCs/>
        </w:rPr>
        <w:instrText xml:space="preserve"> SEQ Figure \* ARABIC </w:instrText>
      </w:r>
      <w:r w:rsidRPr="00D85D79">
        <w:rPr>
          <w:rFonts w:ascii="Calibri" w:hAnsi="Calibri"/>
          <w:bCs/>
        </w:rPr>
        <w:fldChar w:fldCharType="separate"/>
      </w:r>
      <w:r w:rsidR="005F0C92">
        <w:rPr>
          <w:rFonts w:ascii="Calibri" w:hAnsi="Calibri"/>
          <w:bCs/>
          <w:noProof/>
        </w:rPr>
        <w:t>1</w:t>
      </w:r>
      <w:r w:rsidRPr="00D85D79">
        <w:rPr>
          <w:rFonts w:ascii="Calibri" w:hAnsi="Calibri"/>
        </w:rPr>
        <w:fldChar w:fldCharType="end"/>
      </w:r>
      <w:r w:rsidRPr="00D85D79">
        <w:rPr>
          <w:rFonts w:ascii="Calibri" w:hAnsi="Calibri"/>
          <w:bCs/>
        </w:rPr>
        <w:t xml:space="preserve"> Study area with handpumps indicating sampling activities</w:t>
      </w:r>
    </w:p>
    <w:p w14:paraId="49391CD5" w14:textId="77777777" w:rsidR="00C56783" w:rsidRDefault="00C56783" w:rsidP="00C56783">
      <w:pPr>
        <w:rPr>
          <w:rFonts w:ascii="Calibri" w:hAnsi="Calibri"/>
        </w:rPr>
      </w:pPr>
    </w:p>
    <w:p w14:paraId="2F13FD35" w14:textId="77777777" w:rsidR="00C56783" w:rsidRPr="00B02CA6" w:rsidRDefault="00C56783" w:rsidP="00C56783">
      <w:pPr>
        <w:rPr>
          <w:rFonts w:ascii="Calibri" w:hAnsi="Calibri"/>
        </w:rPr>
      </w:pPr>
    </w:p>
    <w:p w14:paraId="2CE5AE53" w14:textId="77777777" w:rsidR="00C56783" w:rsidRDefault="00C56783" w:rsidP="0064709E">
      <w:pPr>
        <w:pStyle w:val="Heading3"/>
        <w:numPr>
          <w:ilvl w:val="0"/>
          <w:numId w:val="0"/>
        </w:numPr>
        <w:ind w:left="720" w:hanging="720"/>
        <w:rPr>
          <w:rFonts w:ascii="Calibri" w:hAnsi="Calibri"/>
          <w:lang w:val="en-US"/>
        </w:rPr>
      </w:pPr>
      <w:r>
        <w:rPr>
          <w:rFonts w:ascii="Calibri" w:hAnsi="Calibri"/>
          <w:lang w:val="en-US"/>
        </w:rPr>
        <w:t>Enumerator T</w:t>
      </w:r>
      <w:r w:rsidRPr="00B02CA6">
        <w:rPr>
          <w:rFonts w:ascii="Calibri" w:hAnsi="Calibri"/>
          <w:lang w:val="en-US"/>
        </w:rPr>
        <w:t>raining</w:t>
      </w:r>
      <w:r>
        <w:rPr>
          <w:rFonts w:ascii="Calibri" w:hAnsi="Calibri"/>
          <w:lang w:val="en-US"/>
        </w:rPr>
        <w:t xml:space="preserve"> and Piloting</w:t>
      </w:r>
    </w:p>
    <w:p w14:paraId="025D785A" w14:textId="77777777" w:rsidR="00C56783" w:rsidRDefault="00C56783" w:rsidP="00C56783">
      <w:pPr>
        <w:rPr>
          <w:rFonts w:ascii="Calibri" w:hAnsi="Calibri"/>
        </w:rPr>
      </w:pPr>
    </w:p>
    <w:p w14:paraId="56DED223" w14:textId="3F400B53" w:rsidR="00C56783" w:rsidRDefault="00C56783" w:rsidP="00C56783">
      <w:pPr>
        <w:rPr>
          <w:rFonts w:ascii="Calibri" w:hAnsi="Calibri"/>
        </w:rPr>
      </w:pPr>
      <w:r>
        <w:rPr>
          <w:rFonts w:ascii="Calibri" w:hAnsi="Calibri"/>
        </w:rPr>
        <w:t>We recruited</w:t>
      </w:r>
      <w:r w:rsidR="005F387F">
        <w:rPr>
          <w:rFonts w:ascii="Calibri" w:hAnsi="Calibri"/>
        </w:rPr>
        <w:t xml:space="preserve"> between 19 and 25 </w:t>
      </w:r>
      <w:r>
        <w:rPr>
          <w:rFonts w:ascii="Calibri" w:hAnsi="Calibri"/>
        </w:rPr>
        <w:t>local enumerators spanning the study area</w:t>
      </w:r>
      <w:r w:rsidR="007C72C1">
        <w:rPr>
          <w:rFonts w:ascii="Calibri" w:hAnsi="Calibri"/>
        </w:rPr>
        <w:t xml:space="preserve"> for the three rounds</w:t>
      </w:r>
      <w:r>
        <w:rPr>
          <w:rFonts w:ascii="Calibri" w:hAnsi="Calibri"/>
        </w:rPr>
        <w:t xml:space="preserve">, who demonstrated experience in survey work and had completed secondary education or </w:t>
      </w:r>
      <w:r w:rsidR="00730BA9">
        <w:rPr>
          <w:rFonts w:ascii="Calibri" w:hAnsi="Calibri"/>
        </w:rPr>
        <w:t xml:space="preserve">had </w:t>
      </w:r>
      <w:r>
        <w:rPr>
          <w:rFonts w:ascii="Calibri" w:hAnsi="Calibri"/>
        </w:rPr>
        <w:t>a college degree. One key criterion was that they were able to conduct the survey in the local languages (</w:t>
      </w:r>
      <w:r w:rsidRPr="00A0081B">
        <w:rPr>
          <w:rFonts w:ascii="Calibri" w:hAnsi="Calibri"/>
          <w:bCs/>
          <w:iCs/>
          <w:szCs w:val="22"/>
        </w:rPr>
        <w:t xml:space="preserve">Swahili, 53.8%; </w:t>
      </w:r>
      <w:proofErr w:type="spellStart"/>
      <w:r w:rsidRPr="00A0081B">
        <w:rPr>
          <w:rFonts w:ascii="Calibri" w:hAnsi="Calibri"/>
          <w:bCs/>
          <w:iCs/>
          <w:szCs w:val="22"/>
        </w:rPr>
        <w:t>Digo</w:t>
      </w:r>
      <w:proofErr w:type="spellEnd"/>
      <w:r w:rsidRPr="00A0081B">
        <w:rPr>
          <w:rFonts w:ascii="Calibri" w:hAnsi="Calibri"/>
          <w:bCs/>
          <w:iCs/>
          <w:szCs w:val="22"/>
        </w:rPr>
        <w:t xml:space="preserve">, 42.6%; </w:t>
      </w:r>
      <w:proofErr w:type="spellStart"/>
      <w:r w:rsidRPr="00A0081B">
        <w:rPr>
          <w:rFonts w:ascii="Calibri" w:hAnsi="Calibri"/>
          <w:bCs/>
          <w:iCs/>
          <w:szCs w:val="22"/>
        </w:rPr>
        <w:t>Duruma</w:t>
      </w:r>
      <w:proofErr w:type="spellEnd"/>
      <w:r w:rsidRPr="00A0081B">
        <w:rPr>
          <w:rFonts w:ascii="Calibri" w:hAnsi="Calibri"/>
          <w:bCs/>
          <w:iCs/>
          <w:szCs w:val="22"/>
        </w:rPr>
        <w:t>, 2.1%; other, 1.5%).</w:t>
      </w:r>
      <w:r>
        <w:rPr>
          <w:rFonts w:ascii="Calibri" w:hAnsi="Calibri"/>
          <w:bCs/>
          <w:iCs/>
          <w:szCs w:val="22"/>
        </w:rPr>
        <w:t xml:space="preserve"> </w:t>
      </w:r>
      <w:r w:rsidR="00D40A90">
        <w:rPr>
          <w:rFonts w:ascii="Calibri" w:hAnsi="Calibri"/>
          <w:bCs/>
          <w:iCs/>
          <w:szCs w:val="22"/>
        </w:rPr>
        <w:t xml:space="preserve">The survey instrument was translated into Swahili. </w:t>
      </w:r>
      <w:r w:rsidR="007C72C1">
        <w:rPr>
          <w:rFonts w:ascii="Calibri" w:hAnsi="Calibri"/>
          <w:bCs/>
          <w:iCs/>
          <w:szCs w:val="22"/>
        </w:rPr>
        <w:t>D</w:t>
      </w:r>
      <w:r>
        <w:rPr>
          <w:rFonts w:ascii="Calibri" w:hAnsi="Calibri"/>
          <w:bCs/>
          <w:iCs/>
          <w:szCs w:val="22"/>
        </w:rPr>
        <w:t>ue to local circumstances</w:t>
      </w:r>
      <w:r w:rsidR="00730BA9">
        <w:rPr>
          <w:rFonts w:ascii="Calibri" w:hAnsi="Calibri"/>
          <w:bCs/>
          <w:iCs/>
          <w:szCs w:val="22"/>
        </w:rPr>
        <w:t xml:space="preserve"> (a Muslim dominated culture)</w:t>
      </w:r>
      <w:r>
        <w:rPr>
          <w:rFonts w:ascii="Calibri" w:hAnsi="Calibri"/>
          <w:bCs/>
          <w:iCs/>
          <w:szCs w:val="22"/>
        </w:rPr>
        <w:t>, the majority of enumerators were male.</w:t>
      </w:r>
    </w:p>
    <w:p w14:paraId="3D306075" w14:textId="77777777" w:rsidR="00C56783" w:rsidRDefault="00C56783" w:rsidP="00C56783">
      <w:pPr>
        <w:rPr>
          <w:rFonts w:ascii="Calibri" w:hAnsi="Calibri"/>
        </w:rPr>
      </w:pPr>
    </w:p>
    <w:p w14:paraId="03F14DE3" w14:textId="4F2DC12F" w:rsidR="00C56783" w:rsidRDefault="00D40A90" w:rsidP="00C56783">
      <w:pPr>
        <w:rPr>
          <w:rFonts w:ascii="Calibri" w:hAnsi="Calibri"/>
        </w:rPr>
      </w:pPr>
      <w:r>
        <w:rPr>
          <w:rFonts w:ascii="Calibri" w:hAnsi="Calibri"/>
        </w:rPr>
        <w:t>For each survey wave, t</w:t>
      </w:r>
      <w:r w:rsidR="00C56783">
        <w:rPr>
          <w:rFonts w:ascii="Calibri" w:hAnsi="Calibri"/>
        </w:rPr>
        <w:t>he</w:t>
      </w:r>
      <w:r w:rsidR="00897C27">
        <w:rPr>
          <w:rFonts w:ascii="Calibri" w:hAnsi="Calibri"/>
        </w:rPr>
        <w:t xml:space="preserve"> enumerator</w:t>
      </w:r>
      <w:r w:rsidR="00C56783">
        <w:rPr>
          <w:rFonts w:ascii="Calibri" w:hAnsi="Calibri"/>
        </w:rPr>
        <w:t xml:space="preserve"> training had several components: a) providing a background about the purpose of the research, b) discussing all survey questions in detail to ensure general agreement among the enumerators, c) translating the survey questions into the tribal languages to ensure cohesion for the delivery, d) training usage of the electronic tablets, and e) discussing sampling strategy.</w:t>
      </w:r>
    </w:p>
    <w:p w14:paraId="5B45A7B9" w14:textId="77777777" w:rsidR="00C56783" w:rsidRDefault="00C56783" w:rsidP="00C56783">
      <w:pPr>
        <w:rPr>
          <w:rFonts w:ascii="Calibri" w:hAnsi="Calibri"/>
        </w:rPr>
      </w:pPr>
    </w:p>
    <w:p w14:paraId="1A404F22" w14:textId="65633F13" w:rsidR="00C56783" w:rsidRDefault="00C56783" w:rsidP="00C56783">
      <w:pPr>
        <w:rPr>
          <w:rFonts w:ascii="Calibri" w:hAnsi="Calibri"/>
        </w:rPr>
      </w:pPr>
      <w:r>
        <w:rPr>
          <w:rFonts w:ascii="Calibri" w:hAnsi="Calibri"/>
        </w:rPr>
        <w:t>Enumerators were split into the three groups listed above – each of which was led by a team leader. These team leaders were trained separately to a) manage survey logistics, b) ensure the sampling strategy was followed, c) oversee survey delivery and d) conduct water quality analysis.</w:t>
      </w:r>
    </w:p>
    <w:p w14:paraId="3028868C" w14:textId="77777777" w:rsidR="00C56783" w:rsidRPr="00B663B0" w:rsidRDefault="00C56783" w:rsidP="00C56783">
      <w:pPr>
        <w:rPr>
          <w:rFonts w:ascii="Calibri" w:hAnsi="Calibri"/>
        </w:rPr>
      </w:pPr>
    </w:p>
    <w:p w14:paraId="2DC34011" w14:textId="6C29F94A" w:rsidR="00C56783" w:rsidRDefault="00C56783" w:rsidP="00C56783">
      <w:pPr>
        <w:rPr>
          <w:rFonts w:ascii="Calibri" w:hAnsi="Calibri"/>
        </w:rPr>
      </w:pPr>
      <w:r>
        <w:rPr>
          <w:rFonts w:ascii="Calibri" w:hAnsi="Calibri"/>
        </w:rPr>
        <w:lastRenderedPageBreak/>
        <w:t>One area of the wider study area was designated as the pilot area and any issues with the survey instrument or the sampling strategy were addressed then. A follow-up training was conducted and then the delivery of the survey began.</w:t>
      </w:r>
      <w:r w:rsidR="00897C27">
        <w:rPr>
          <w:rFonts w:ascii="Calibri" w:hAnsi="Calibri"/>
        </w:rPr>
        <w:t xml:space="preserve"> At the beginning of each wave, a repeat training and piloting of the instruments were conducted.</w:t>
      </w:r>
    </w:p>
    <w:p w14:paraId="6B2CB325" w14:textId="77777777" w:rsidR="00897C27" w:rsidRPr="007C72C1" w:rsidRDefault="00897C27" w:rsidP="00C56783">
      <w:pPr>
        <w:rPr>
          <w:rFonts w:ascii="Calibri" w:hAnsi="Calibri"/>
        </w:rPr>
      </w:pPr>
    </w:p>
    <w:p w14:paraId="367D9AA0" w14:textId="77777777" w:rsidR="00C56783" w:rsidRPr="008B4477" w:rsidRDefault="00C56783" w:rsidP="0064709E">
      <w:pPr>
        <w:pStyle w:val="Heading3"/>
        <w:numPr>
          <w:ilvl w:val="0"/>
          <w:numId w:val="0"/>
        </w:numPr>
        <w:ind w:left="720" w:hanging="720"/>
        <w:rPr>
          <w:rFonts w:asciiTheme="minorHAnsi" w:hAnsiTheme="minorHAnsi"/>
          <w:lang w:val="en-US"/>
        </w:rPr>
      </w:pPr>
      <w:r w:rsidRPr="008B4477">
        <w:rPr>
          <w:rFonts w:asciiTheme="minorHAnsi" w:hAnsiTheme="minorHAnsi"/>
          <w:lang w:val="en-US"/>
        </w:rPr>
        <w:t>Data management and quality control</w:t>
      </w:r>
    </w:p>
    <w:p w14:paraId="0BA1CCC9" w14:textId="77777777" w:rsidR="00C56783" w:rsidRPr="00912C75" w:rsidRDefault="00C56783" w:rsidP="00C56783">
      <w:pPr>
        <w:rPr>
          <w:rFonts w:asciiTheme="minorHAnsi" w:hAnsiTheme="minorHAnsi"/>
        </w:rPr>
      </w:pPr>
    </w:p>
    <w:p w14:paraId="5939FAA2" w14:textId="2D1434CF" w:rsidR="00C56783" w:rsidRDefault="00C56783" w:rsidP="00C56783">
      <w:pPr>
        <w:rPr>
          <w:rFonts w:asciiTheme="minorHAnsi" w:hAnsiTheme="minorHAnsi"/>
        </w:rPr>
      </w:pPr>
      <w:r>
        <w:rPr>
          <w:rFonts w:asciiTheme="minorHAnsi" w:hAnsiTheme="minorHAnsi"/>
        </w:rPr>
        <w:t xml:space="preserve">For the delivery of the survey the software </w:t>
      </w:r>
      <w:hyperlink r:id="rId7" w:history="1">
        <w:proofErr w:type="spellStart"/>
        <w:r w:rsidRPr="00D85D79">
          <w:rPr>
            <w:rStyle w:val="Hyperlink"/>
            <w:rFonts w:asciiTheme="minorHAnsi" w:hAnsiTheme="minorHAnsi"/>
          </w:rPr>
          <w:t>doforms</w:t>
        </w:r>
        <w:proofErr w:type="spellEnd"/>
      </w:hyperlink>
      <w:r>
        <w:rPr>
          <w:rFonts w:asciiTheme="minorHAnsi" w:hAnsiTheme="minorHAnsi"/>
        </w:rPr>
        <w:t xml:space="preserve"> was used, which allowed the survey forms to be uploaded to an online platform and managed from Kenya and remotely. All surveys conducted throughout the day were uploaded every evening (on average around 100) to avoid data loss. The team examined all collected data on a daily basis to ensure the quality of data entry and responded immediately if any patterns of data inconsistency arose.</w:t>
      </w:r>
      <w:r w:rsidR="00897C27">
        <w:rPr>
          <w:rFonts w:asciiTheme="minorHAnsi" w:hAnsiTheme="minorHAnsi"/>
        </w:rPr>
        <w:t xml:space="preserve"> These were discussed at weekly meetings with the enumerators. Incentives for best performance were provided.</w:t>
      </w:r>
    </w:p>
    <w:p w14:paraId="2050FADC" w14:textId="77777777" w:rsidR="00C56783" w:rsidRDefault="00C56783" w:rsidP="00C56783">
      <w:pPr>
        <w:rPr>
          <w:rFonts w:asciiTheme="minorHAnsi" w:hAnsiTheme="minorHAnsi"/>
        </w:rPr>
      </w:pPr>
    </w:p>
    <w:p w14:paraId="5DB493E0" w14:textId="29590390" w:rsidR="00C56783" w:rsidRDefault="00C56783" w:rsidP="00C56783">
      <w:pPr>
        <w:rPr>
          <w:rFonts w:asciiTheme="minorHAnsi" w:hAnsiTheme="minorHAnsi"/>
        </w:rPr>
      </w:pPr>
      <w:r>
        <w:rPr>
          <w:rFonts w:asciiTheme="minorHAnsi" w:hAnsiTheme="minorHAnsi"/>
        </w:rPr>
        <w:t>Post-survey data management and cleaning included deleting cases if they were incomplete, inconsistent, or there was a suspicion of data falsification. Through this process less than five per cent of the sample</w:t>
      </w:r>
      <w:r w:rsidR="00F6138D">
        <w:rPr>
          <w:rFonts w:asciiTheme="minorHAnsi" w:hAnsiTheme="minorHAnsi"/>
        </w:rPr>
        <w:t xml:space="preserve"> was removed from the final dataset</w:t>
      </w:r>
      <w:r>
        <w:rPr>
          <w:rFonts w:asciiTheme="minorHAnsi" w:hAnsiTheme="minorHAnsi"/>
        </w:rPr>
        <w:t>.</w:t>
      </w:r>
    </w:p>
    <w:p w14:paraId="7399DCED" w14:textId="77777777" w:rsidR="00C56783" w:rsidRPr="00912C75" w:rsidRDefault="00C56783" w:rsidP="00C56783">
      <w:pPr>
        <w:rPr>
          <w:rFonts w:asciiTheme="minorHAnsi" w:hAnsiTheme="minorHAnsi"/>
        </w:rPr>
      </w:pPr>
    </w:p>
    <w:p w14:paraId="70BD6728" w14:textId="77777777" w:rsidR="00C56783" w:rsidRPr="00912C75" w:rsidRDefault="00C56783" w:rsidP="00C56783">
      <w:pPr>
        <w:rPr>
          <w:rFonts w:asciiTheme="minorHAnsi" w:hAnsiTheme="minorHAnsi"/>
        </w:rPr>
      </w:pPr>
      <w:r w:rsidRPr="00C92CEC">
        <w:rPr>
          <w:rFonts w:asciiTheme="minorHAnsi" w:hAnsiTheme="minorHAnsi"/>
        </w:rPr>
        <w:t xml:space="preserve">Data </w:t>
      </w:r>
      <w:r w:rsidR="00C92CEC" w:rsidRPr="00C92CEC">
        <w:rPr>
          <w:rFonts w:asciiTheme="minorHAnsi" w:hAnsiTheme="minorHAnsi"/>
        </w:rPr>
        <w:t>are</w:t>
      </w:r>
      <w:r w:rsidRPr="00C92CEC">
        <w:rPr>
          <w:rFonts w:asciiTheme="minorHAnsi" w:hAnsiTheme="minorHAnsi"/>
        </w:rPr>
        <w:t xml:space="preserve"> shared on ESRC </w:t>
      </w:r>
      <w:proofErr w:type="spellStart"/>
      <w:r w:rsidRPr="00C92CEC">
        <w:rPr>
          <w:rFonts w:asciiTheme="minorHAnsi" w:hAnsiTheme="minorHAnsi"/>
        </w:rPr>
        <w:t>ReShare</w:t>
      </w:r>
      <w:proofErr w:type="spellEnd"/>
      <w:r w:rsidRPr="00C92CEC">
        <w:rPr>
          <w:rFonts w:asciiTheme="minorHAnsi" w:hAnsiTheme="minorHAnsi"/>
        </w:rPr>
        <w:t xml:space="preserve"> site (UK Data Archive) once the project is completed.</w:t>
      </w:r>
    </w:p>
    <w:p w14:paraId="2D2B5B80" w14:textId="77777777" w:rsidR="00556B26" w:rsidRDefault="00556B26"/>
    <w:sectPr w:rsidR="00556B26" w:rsidSect="005519D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BB1BD4"/>
    <w:multiLevelType w:val="multilevel"/>
    <w:tmpl w:val="11D809E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783"/>
    <w:rsid w:val="00024475"/>
    <w:rsid w:val="000A7097"/>
    <w:rsid w:val="000F2FF6"/>
    <w:rsid w:val="00144002"/>
    <w:rsid w:val="001715DA"/>
    <w:rsid w:val="001B48D5"/>
    <w:rsid w:val="00317474"/>
    <w:rsid w:val="003D2602"/>
    <w:rsid w:val="00484954"/>
    <w:rsid w:val="005519D6"/>
    <w:rsid w:val="00556B26"/>
    <w:rsid w:val="005B6296"/>
    <w:rsid w:val="005F0C92"/>
    <w:rsid w:val="005F387F"/>
    <w:rsid w:val="0061506A"/>
    <w:rsid w:val="0064709E"/>
    <w:rsid w:val="00730BA9"/>
    <w:rsid w:val="007C72C1"/>
    <w:rsid w:val="007D2536"/>
    <w:rsid w:val="00882DB3"/>
    <w:rsid w:val="00897C27"/>
    <w:rsid w:val="008B1A1D"/>
    <w:rsid w:val="009E5459"/>
    <w:rsid w:val="00A944DF"/>
    <w:rsid w:val="00B7016C"/>
    <w:rsid w:val="00B828C5"/>
    <w:rsid w:val="00BC3578"/>
    <w:rsid w:val="00C56783"/>
    <w:rsid w:val="00C92CEC"/>
    <w:rsid w:val="00D40A90"/>
    <w:rsid w:val="00D565D5"/>
    <w:rsid w:val="00D675E0"/>
    <w:rsid w:val="00D93BBE"/>
    <w:rsid w:val="00DA222C"/>
    <w:rsid w:val="00DC1F1C"/>
    <w:rsid w:val="00F6138D"/>
    <w:rsid w:val="00F90E2B"/>
    <w:rsid w:val="00F955FD"/>
    <w:rsid w:val="00FF0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BD47"/>
  <w15:chartTrackingRefBased/>
  <w15:docId w15:val="{326777EE-DA01-4743-BC3E-76F0C61F0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783"/>
    <w:rPr>
      <w:rFonts w:ascii="Times New Roman" w:eastAsia="Times New Roman" w:hAnsi="Times New Roman" w:cs="Times New Roman"/>
      <w:sz w:val="22"/>
      <w:szCs w:val="20"/>
    </w:rPr>
  </w:style>
  <w:style w:type="paragraph" w:styleId="Heading1">
    <w:name w:val="heading 1"/>
    <w:basedOn w:val="Normal"/>
    <w:next w:val="Normal"/>
    <w:link w:val="Heading1Char"/>
    <w:qFormat/>
    <w:rsid w:val="00C56783"/>
    <w:pPr>
      <w:keepNext/>
      <w:numPr>
        <w:numId w:val="1"/>
      </w:numPr>
      <w:pBdr>
        <w:top w:val="single" w:sz="4" w:space="1" w:color="auto"/>
        <w:bottom w:val="single" w:sz="4" w:space="1" w:color="auto"/>
      </w:pBdr>
      <w:outlineLvl w:val="0"/>
    </w:pPr>
    <w:rPr>
      <w:b/>
      <w:caps/>
    </w:rPr>
  </w:style>
  <w:style w:type="paragraph" w:styleId="Heading2">
    <w:name w:val="heading 2"/>
    <w:basedOn w:val="Normal"/>
    <w:next w:val="Normal"/>
    <w:link w:val="Heading2Char"/>
    <w:qFormat/>
    <w:rsid w:val="00C56783"/>
    <w:pPr>
      <w:keepNext/>
      <w:numPr>
        <w:ilvl w:val="1"/>
        <w:numId w:val="1"/>
      </w:numPr>
      <w:outlineLvl w:val="1"/>
    </w:pPr>
    <w:rPr>
      <w:b/>
    </w:rPr>
  </w:style>
  <w:style w:type="paragraph" w:styleId="Heading3">
    <w:name w:val="heading 3"/>
    <w:basedOn w:val="Normal"/>
    <w:next w:val="Normal"/>
    <w:link w:val="Heading3Char"/>
    <w:qFormat/>
    <w:rsid w:val="00C56783"/>
    <w:pPr>
      <w:keepNext/>
      <w:numPr>
        <w:ilvl w:val="2"/>
        <w:numId w:val="1"/>
      </w:numPr>
      <w:outlineLvl w:val="2"/>
    </w:pPr>
    <w:rPr>
      <w:b/>
    </w:rPr>
  </w:style>
  <w:style w:type="paragraph" w:styleId="Heading4">
    <w:name w:val="heading 4"/>
    <w:basedOn w:val="Normal"/>
    <w:next w:val="Normal"/>
    <w:link w:val="Heading4Char"/>
    <w:qFormat/>
    <w:rsid w:val="00C56783"/>
    <w:pPr>
      <w:keepNext/>
      <w:numPr>
        <w:ilvl w:val="3"/>
        <w:numId w:val="1"/>
      </w:num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6783"/>
    <w:rPr>
      <w:rFonts w:ascii="Times New Roman" w:eastAsia="Times New Roman" w:hAnsi="Times New Roman" w:cs="Times New Roman"/>
      <w:b/>
      <w:caps/>
      <w:sz w:val="22"/>
      <w:szCs w:val="20"/>
    </w:rPr>
  </w:style>
  <w:style w:type="character" w:customStyle="1" w:styleId="Heading2Char">
    <w:name w:val="Heading 2 Char"/>
    <w:basedOn w:val="DefaultParagraphFont"/>
    <w:link w:val="Heading2"/>
    <w:rsid w:val="00C56783"/>
    <w:rPr>
      <w:rFonts w:ascii="Times New Roman" w:eastAsia="Times New Roman" w:hAnsi="Times New Roman" w:cs="Times New Roman"/>
      <w:b/>
      <w:sz w:val="22"/>
      <w:szCs w:val="20"/>
    </w:rPr>
  </w:style>
  <w:style w:type="character" w:customStyle="1" w:styleId="Heading3Char">
    <w:name w:val="Heading 3 Char"/>
    <w:basedOn w:val="DefaultParagraphFont"/>
    <w:link w:val="Heading3"/>
    <w:rsid w:val="00C56783"/>
    <w:rPr>
      <w:rFonts w:ascii="Times New Roman" w:eastAsia="Times New Roman" w:hAnsi="Times New Roman" w:cs="Times New Roman"/>
      <w:b/>
      <w:sz w:val="22"/>
      <w:szCs w:val="20"/>
    </w:rPr>
  </w:style>
  <w:style w:type="character" w:customStyle="1" w:styleId="Heading4Char">
    <w:name w:val="Heading 4 Char"/>
    <w:basedOn w:val="DefaultParagraphFont"/>
    <w:link w:val="Heading4"/>
    <w:rsid w:val="00C56783"/>
    <w:rPr>
      <w:rFonts w:ascii="Times New Roman" w:eastAsia="Times New Roman" w:hAnsi="Times New Roman" w:cs="Times New Roman"/>
      <w:b/>
      <w:sz w:val="22"/>
      <w:szCs w:val="20"/>
    </w:rPr>
  </w:style>
  <w:style w:type="character" w:styleId="Hyperlink">
    <w:name w:val="Hyperlink"/>
    <w:basedOn w:val="DefaultParagraphFont"/>
    <w:uiPriority w:val="99"/>
    <w:rsid w:val="00C56783"/>
    <w:rPr>
      <w:color w:val="0000FF"/>
      <w:u w:val="single"/>
    </w:rPr>
  </w:style>
  <w:style w:type="character" w:styleId="CommentReference">
    <w:name w:val="annotation reference"/>
    <w:basedOn w:val="DefaultParagraphFont"/>
    <w:uiPriority w:val="99"/>
    <w:semiHidden/>
    <w:unhideWhenUsed/>
    <w:rsid w:val="001715DA"/>
    <w:rPr>
      <w:sz w:val="16"/>
      <w:szCs w:val="16"/>
    </w:rPr>
  </w:style>
  <w:style w:type="paragraph" w:styleId="CommentText">
    <w:name w:val="annotation text"/>
    <w:basedOn w:val="Normal"/>
    <w:link w:val="CommentTextChar"/>
    <w:uiPriority w:val="99"/>
    <w:semiHidden/>
    <w:unhideWhenUsed/>
    <w:rsid w:val="001715DA"/>
    <w:rPr>
      <w:sz w:val="20"/>
    </w:rPr>
  </w:style>
  <w:style w:type="character" w:customStyle="1" w:styleId="CommentTextChar">
    <w:name w:val="Comment Text Char"/>
    <w:basedOn w:val="DefaultParagraphFont"/>
    <w:link w:val="CommentText"/>
    <w:uiPriority w:val="99"/>
    <w:semiHidden/>
    <w:rsid w:val="001715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15DA"/>
    <w:rPr>
      <w:b/>
      <w:bCs/>
    </w:rPr>
  </w:style>
  <w:style w:type="character" w:customStyle="1" w:styleId="CommentSubjectChar">
    <w:name w:val="Comment Subject Char"/>
    <w:basedOn w:val="CommentTextChar"/>
    <w:link w:val="CommentSubject"/>
    <w:uiPriority w:val="99"/>
    <w:semiHidden/>
    <w:rsid w:val="001715D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715DA"/>
    <w:rPr>
      <w:sz w:val="18"/>
      <w:szCs w:val="18"/>
    </w:rPr>
  </w:style>
  <w:style w:type="character" w:customStyle="1" w:styleId="BalloonTextChar">
    <w:name w:val="Balloon Text Char"/>
    <w:basedOn w:val="DefaultParagraphFont"/>
    <w:link w:val="BalloonText"/>
    <w:uiPriority w:val="99"/>
    <w:semiHidden/>
    <w:rsid w:val="001715DA"/>
    <w:rPr>
      <w:rFonts w:ascii="Times New Roman" w:eastAsia="Times New Roman" w:hAnsi="Times New Roman" w:cs="Times New Roman"/>
      <w:sz w:val="18"/>
      <w:szCs w:val="18"/>
    </w:rPr>
  </w:style>
  <w:style w:type="paragraph" w:styleId="NormalWeb">
    <w:name w:val="Normal (Web)"/>
    <w:basedOn w:val="Normal"/>
    <w:uiPriority w:val="99"/>
    <w:semiHidden/>
    <w:unhideWhenUsed/>
    <w:rsid w:val="000F2FF6"/>
    <w:rPr>
      <w:sz w:val="24"/>
      <w:szCs w:val="24"/>
    </w:rPr>
  </w:style>
  <w:style w:type="paragraph" w:styleId="Revision">
    <w:name w:val="Revision"/>
    <w:hidden/>
    <w:uiPriority w:val="99"/>
    <w:semiHidden/>
    <w:rsid w:val="00730BA9"/>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1031">
      <w:bodyDiv w:val="1"/>
      <w:marLeft w:val="0"/>
      <w:marRight w:val="0"/>
      <w:marTop w:val="0"/>
      <w:marBottom w:val="0"/>
      <w:divBdr>
        <w:top w:val="none" w:sz="0" w:space="0" w:color="auto"/>
        <w:left w:val="none" w:sz="0" w:space="0" w:color="auto"/>
        <w:bottom w:val="none" w:sz="0" w:space="0" w:color="auto"/>
        <w:right w:val="none" w:sz="0" w:space="0" w:color="auto"/>
      </w:divBdr>
      <w:divsChild>
        <w:div w:id="1694723216">
          <w:marLeft w:val="0"/>
          <w:marRight w:val="0"/>
          <w:marTop w:val="0"/>
          <w:marBottom w:val="0"/>
          <w:divBdr>
            <w:top w:val="none" w:sz="0" w:space="0" w:color="auto"/>
            <w:left w:val="none" w:sz="0" w:space="0" w:color="auto"/>
            <w:bottom w:val="none" w:sz="0" w:space="0" w:color="auto"/>
            <w:right w:val="none" w:sz="0" w:space="0" w:color="auto"/>
          </w:divBdr>
          <w:divsChild>
            <w:div w:id="1448040860">
              <w:marLeft w:val="0"/>
              <w:marRight w:val="0"/>
              <w:marTop w:val="0"/>
              <w:marBottom w:val="0"/>
              <w:divBdr>
                <w:top w:val="none" w:sz="0" w:space="0" w:color="auto"/>
                <w:left w:val="none" w:sz="0" w:space="0" w:color="auto"/>
                <w:bottom w:val="none" w:sz="0" w:space="0" w:color="auto"/>
                <w:right w:val="none" w:sz="0" w:space="0" w:color="auto"/>
              </w:divBdr>
              <w:divsChild>
                <w:div w:id="10429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777">
      <w:bodyDiv w:val="1"/>
      <w:marLeft w:val="0"/>
      <w:marRight w:val="0"/>
      <w:marTop w:val="0"/>
      <w:marBottom w:val="0"/>
      <w:divBdr>
        <w:top w:val="none" w:sz="0" w:space="0" w:color="auto"/>
        <w:left w:val="none" w:sz="0" w:space="0" w:color="auto"/>
        <w:bottom w:val="none" w:sz="0" w:space="0" w:color="auto"/>
        <w:right w:val="none" w:sz="0" w:space="0" w:color="auto"/>
      </w:divBdr>
      <w:divsChild>
        <w:div w:id="1689020887">
          <w:marLeft w:val="0"/>
          <w:marRight w:val="0"/>
          <w:marTop w:val="0"/>
          <w:marBottom w:val="0"/>
          <w:divBdr>
            <w:top w:val="none" w:sz="0" w:space="0" w:color="auto"/>
            <w:left w:val="none" w:sz="0" w:space="0" w:color="auto"/>
            <w:bottom w:val="none" w:sz="0" w:space="0" w:color="auto"/>
            <w:right w:val="none" w:sz="0" w:space="0" w:color="auto"/>
          </w:divBdr>
          <w:divsChild>
            <w:div w:id="981882051">
              <w:marLeft w:val="0"/>
              <w:marRight w:val="0"/>
              <w:marTop w:val="0"/>
              <w:marBottom w:val="0"/>
              <w:divBdr>
                <w:top w:val="none" w:sz="0" w:space="0" w:color="auto"/>
                <w:left w:val="none" w:sz="0" w:space="0" w:color="auto"/>
                <w:bottom w:val="none" w:sz="0" w:space="0" w:color="auto"/>
                <w:right w:val="none" w:sz="0" w:space="0" w:color="auto"/>
              </w:divBdr>
              <w:divsChild>
                <w:div w:id="16458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9112">
      <w:bodyDiv w:val="1"/>
      <w:marLeft w:val="0"/>
      <w:marRight w:val="0"/>
      <w:marTop w:val="0"/>
      <w:marBottom w:val="0"/>
      <w:divBdr>
        <w:top w:val="none" w:sz="0" w:space="0" w:color="auto"/>
        <w:left w:val="none" w:sz="0" w:space="0" w:color="auto"/>
        <w:bottom w:val="none" w:sz="0" w:space="0" w:color="auto"/>
        <w:right w:val="none" w:sz="0" w:space="0" w:color="auto"/>
      </w:divBdr>
      <w:divsChild>
        <w:div w:id="42877810">
          <w:marLeft w:val="0"/>
          <w:marRight w:val="0"/>
          <w:marTop w:val="0"/>
          <w:marBottom w:val="0"/>
          <w:divBdr>
            <w:top w:val="none" w:sz="0" w:space="0" w:color="auto"/>
            <w:left w:val="none" w:sz="0" w:space="0" w:color="auto"/>
            <w:bottom w:val="none" w:sz="0" w:space="0" w:color="auto"/>
            <w:right w:val="none" w:sz="0" w:space="0" w:color="auto"/>
          </w:divBdr>
          <w:divsChild>
            <w:div w:id="718283265">
              <w:marLeft w:val="0"/>
              <w:marRight w:val="0"/>
              <w:marTop w:val="0"/>
              <w:marBottom w:val="0"/>
              <w:divBdr>
                <w:top w:val="none" w:sz="0" w:space="0" w:color="auto"/>
                <w:left w:val="none" w:sz="0" w:space="0" w:color="auto"/>
                <w:bottom w:val="none" w:sz="0" w:space="0" w:color="auto"/>
                <w:right w:val="none" w:sz="0" w:space="0" w:color="auto"/>
              </w:divBdr>
              <w:divsChild>
                <w:div w:id="10155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505">
      <w:bodyDiv w:val="1"/>
      <w:marLeft w:val="0"/>
      <w:marRight w:val="0"/>
      <w:marTop w:val="0"/>
      <w:marBottom w:val="0"/>
      <w:divBdr>
        <w:top w:val="none" w:sz="0" w:space="0" w:color="auto"/>
        <w:left w:val="none" w:sz="0" w:space="0" w:color="auto"/>
        <w:bottom w:val="none" w:sz="0" w:space="0" w:color="auto"/>
        <w:right w:val="none" w:sz="0" w:space="0" w:color="auto"/>
      </w:divBdr>
      <w:divsChild>
        <w:div w:id="1982423428">
          <w:marLeft w:val="0"/>
          <w:marRight w:val="0"/>
          <w:marTop w:val="0"/>
          <w:marBottom w:val="0"/>
          <w:divBdr>
            <w:top w:val="none" w:sz="0" w:space="0" w:color="auto"/>
            <w:left w:val="none" w:sz="0" w:space="0" w:color="auto"/>
            <w:bottom w:val="none" w:sz="0" w:space="0" w:color="auto"/>
            <w:right w:val="none" w:sz="0" w:space="0" w:color="auto"/>
          </w:divBdr>
          <w:divsChild>
            <w:div w:id="1418208285">
              <w:marLeft w:val="0"/>
              <w:marRight w:val="0"/>
              <w:marTop w:val="0"/>
              <w:marBottom w:val="0"/>
              <w:divBdr>
                <w:top w:val="none" w:sz="0" w:space="0" w:color="auto"/>
                <w:left w:val="none" w:sz="0" w:space="0" w:color="auto"/>
                <w:bottom w:val="none" w:sz="0" w:space="0" w:color="auto"/>
                <w:right w:val="none" w:sz="0" w:space="0" w:color="auto"/>
              </w:divBdr>
              <w:divsChild>
                <w:div w:id="12589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0049">
      <w:bodyDiv w:val="1"/>
      <w:marLeft w:val="0"/>
      <w:marRight w:val="0"/>
      <w:marTop w:val="0"/>
      <w:marBottom w:val="0"/>
      <w:divBdr>
        <w:top w:val="none" w:sz="0" w:space="0" w:color="auto"/>
        <w:left w:val="none" w:sz="0" w:space="0" w:color="auto"/>
        <w:bottom w:val="none" w:sz="0" w:space="0" w:color="auto"/>
        <w:right w:val="none" w:sz="0" w:space="0" w:color="auto"/>
      </w:divBdr>
      <w:divsChild>
        <w:div w:id="215512053">
          <w:marLeft w:val="0"/>
          <w:marRight w:val="0"/>
          <w:marTop w:val="0"/>
          <w:marBottom w:val="0"/>
          <w:divBdr>
            <w:top w:val="none" w:sz="0" w:space="0" w:color="auto"/>
            <w:left w:val="none" w:sz="0" w:space="0" w:color="auto"/>
            <w:bottom w:val="none" w:sz="0" w:space="0" w:color="auto"/>
            <w:right w:val="none" w:sz="0" w:space="0" w:color="auto"/>
          </w:divBdr>
          <w:divsChild>
            <w:div w:id="1543130838">
              <w:marLeft w:val="0"/>
              <w:marRight w:val="0"/>
              <w:marTop w:val="0"/>
              <w:marBottom w:val="0"/>
              <w:divBdr>
                <w:top w:val="none" w:sz="0" w:space="0" w:color="auto"/>
                <w:left w:val="none" w:sz="0" w:space="0" w:color="auto"/>
                <w:bottom w:val="none" w:sz="0" w:space="0" w:color="auto"/>
                <w:right w:val="none" w:sz="0" w:space="0" w:color="auto"/>
              </w:divBdr>
              <w:divsChild>
                <w:div w:id="11437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5078">
      <w:bodyDiv w:val="1"/>
      <w:marLeft w:val="0"/>
      <w:marRight w:val="0"/>
      <w:marTop w:val="0"/>
      <w:marBottom w:val="0"/>
      <w:divBdr>
        <w:top w:val="none" w:sz="0" w:space="0" w:color="auto"/>
        <w:left w:val="none" w:sz="0" w:space="0" w:color="auto"/>
        <w:bottom w:val="none" w:sz="0" w:space="0" w:color="auto"/>
        <w:right w:val="none" w:sz="0" w:space="0" w:color="auto"/>
      </w:divBdr>
      <w:divsChild>
        <w:div w:id="993215044">
          <w:marLeft w:val="0"/>
          <w:marRight w:val="0"/>
          <w:marTop w:val="0"/>
          <w:marBottom w:val="0"/>
          <w:divBdr>
            <w:top w:val="none" w:sz="0" w:space="0" w:color="auto"/>
            <w:left w:val="none" w:sz="0" w:space="0" w:color="auto"/>
            <w:bottom w:val="none" w:sz="0" w:space="0" w:color="auto"/>
            <w:right w:val="none" w:sz="0" w:space="0" w:color="auto"/>
          </w:divBdr>
          <w:divsChild>
            <w:div w:id="95290977">
              <w:marLeft w:val="0"/>
              <w:marRight w:val="0"/>
              <w:marTop w:val="0"/>
              <w:marBottom w:val="0"/>
              <w:divBdr>
                <w:top w:val="none" w:sz="0" w:space="0" w:color="auto"/>
                <w:left w:val="none" w:sz="0" w:space="0" w:color="auto"/>
                <w:bottom w:val="none" w:sz="0" w:space="0" w:color="auto"/>
                <w:right w:val="none" w:sz="0" w:space="0" w:color="auto"/>
              </w:divBdr>
              <w:divsChild>
                <w:div w:id="11213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oform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A04D1-129E-7F48-9AE8-109A4D54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Koehler</dc:creator>
  <cp:keywords/>
  <dc:description/>
  <cp:lastModifiedBy>Johanna Koehler</cp:lastModifiedBy>
  <cp:revision>2</cp:revision>
  <cp:lastPrinted>2018-11-16T08:42:00Z</cp:lastPrinted>
  <dcterms:created xsi:type="dcterms:W3CDTF">2019-01-24T20:52:00Z</dcterms:created>
  <dcterms:modified xsi:type="dcterms:W3CDTF">2019-01-24T20:52:00Z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http://csl.mendeley.com/styles/151068251/american-geophysical-union-2</vt:lpwstr>
  </property>
  <property fmtid="{D5CDD505-2E9C-101B-9397-08002B2CF9AE}" pid="5" name="Mendeley Recent Style Name 1_1">
    <vt:lpwstr>American Geophysical Union - Jacob Mutua</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http://csl.mendeley.com/styles/151068251/apa</vt:lpwstr>
  </property>
  <property fmtid="{D5CDD505-2E9C-101B-9397-08002B2CF9AE}" pid="11" name="Mendeley Recent Style Name 4_1">
    <vt:lpwstr>American Psychological Association 6th edition - Jacob Mutua</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