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ACBA" w14:textId="301A4B97" w:rsidR="00580C4F" w:rsidRDefault="00580C4F" w:rsidP="002F4A74">
      <w:pPr>
        <w:rPr>
          <w:b/>
          <w:u w:val="single"/>
        </w:rPr>
      </w:pPr>
      <w:bookmarkStart w:id="0" w:name="_GoBack"/>
      <w:bookmarkEnd w:id="0"/>
      <w:r>
        <w:rPr>
          <w:b/>
          <w:u w:val="single"/>
        </w:rPr>
        <w:t>End of Project Ethics Review</w:t>
      </w:r>
    </w:p>
    <w:p w14:paraId="6459A479" w14:textId="77777777" w:rsidR="00120A7C" w:rsidRPr="00EF43E8" w:rsidRDefault="00120A7C" w:rsidP="002F4A74">
      <w:pPr>
        <w:rPr>
          <w:b/>
          <w:u w:val="single"/>
        </w:rPr>
      </w:pPr>
      <w:r w:rsidRPr="00EF43E8">
        <w:rPr>
          <w:b/>
          <w:u w:val="single"/>
        </w:rPr>
        <w:t>Borderlands, Brokers and Peacebuilding: War to Peace Transitions Viewed from the Margins</w:t>
      </w:r>
    </w:p>
    <w:p w14:paraId="5E07A932" w14:textId="77777777" w:rsidR="002F4A74" w:rsidRDefault="002F4A74" w:rsidP="002F4A74">
      <w:pPr>
        <w:rPr>
          <w:b/>
        </w:rPr>
      </w:pPr>
      <w:r>
        <w:rPr>
          <w:b/>
        </w:rPr>
        <w:t>Description of the research</w:t>
      </w:r>
    </w:p>
    <w:p w14:paraId="66F2CAF0" w14:textId="77777777" w:rsidR="002F4A74" w:rsidRDefault="002F4A74" w:rsidP="002F4A74">
      <w:pPr>
        <w:pStyle w:val="ListParagraph"/>
        <w:numPr>
          <w:ilvl w:val="0"/>
          <w:numId w:val="1"/>
        </w:numPr>
      </w:pPr>
      <w:r>
        <w:t>The project involved interviews with a range of actors including international donors, government officials, NGO staff and beneficiaries, businessmen and women, community members, politicians.</w:t>
      </w:r>
    </w:p>
    <w:p w14:paraId="0B6048FC" w14:textId="77777777" w:rsidR="002F4A74" w:rsidRDefault="002F4A74" w:rsidP="002F4A74">
      <w:pPr>
        <w:pStyle w:val="ListParagraph"/>
        <w:numPr>
          <w:ilvl w:val="0"/>
          <w:numId w:val="1"/>
        </w:numPr>
      </w:pPr>
      <w:r>
        <w:t>The project did not specifically focus on vulnerable groups, but it did include interviews with community members who had been displaced and suffered directly or indirectly from armed conflict</w:t>
      </w:r>
    </w:p>
    <w:p w14:paraId="07DC9F53" w14:textId="77777777" w:rsidR="002F4A74" w:rsidRDefault="002F4A74" w:rsidP="002F4A74">
      <w:pPr>
        <w:pStyle w:val="ListParagraph"/>
        <w:numPr>
          <w:ilvl w:val="0"/>
          <w:numId w:val="1"/>
        </w:numPr>
      </w:pPr>
      <w:r>
        <w:t>The project touched on potentially sensitive issues including people’s experience of armed conflict, political mobilization, engagement with illicit/shadow economies</w:t>
      </w:r>
    </w:p>
    <w:p w14:paraId="35D8FA56" w14:textId="77777777" w:rsidR="00F16A72" w:rsidRDefault="002F4A74" w:rsidP="00390BA4">
      <w:pPr>
        <w:pStyle w:val="ListParagraph"/>
        <w:numPr>
          <w:ilvl w:val="0"/>
          <w:numId w:val="1"/>
        </w:numPr>
      </w:pPr>
      <w:r>
        <w:t xml:space="preserve">The selected field sites were relatively stable and peaceful. </w:t>
      </w:r>
    </w:p>
    <w:p w14:paraId="60087E25" w14:textId="77777777" w:rsidR="002F4A74" w:rsidRDefault="002F4A74" w:rsidP="002F4A74">
      <w:pPr>
        <w:rPr>
          <w:b/>
        </w:rPr>
      </w:pPr>
      <w:r>
        <w:rPr>
          <w:b/>
        </w:rPr>
        <w:t xml:space="preserve">Detail the steps taken to mitigate the </w:t>
      </w:r>
      <w:r w:rsidR="00CD559B">
        <w:rPr>
          <w:b/>
        </w:rPr>
        <w:t>ethical and security risks:</w:t>
      </w:r>
    </w:p>
    <w:p w14:paraId="40DC4787" w14:textId="77777777" w:rsidR="002F4A74" w:rsidRDefault="00A55033" w:rsidP="002F4A74">
      <w:r>
        <w:t>T</w:t>
      </w:r>
      <w:r w:rsidR="002F4A74">
        <w:t xml:space="preserve">he CI and PI both had a strong background in conducting research in insecure contexts on sensitive issues.  They were therefore aware of the need for ethical deliberation and the management and mitigation of security issues.  We were also working with </w:t>
      </w:r>
      <w:r>
        <w:t xml:space="preserve">experienced </w:t>
      </w:r>
      <w:r w:rsidR="002F4A74">
        <w:t xml:space="preserve">partner organisations – International Alert, CEPA and Martin </w:t>
      </w:r>
      <w:proofErr w:type="spellStart"/>
      <w:r w:rsidR="002F4A74">
        <w:t>Chautari</w:t>
      </w:r>
      <w:proofErr w:type="spellEnd"/>
      <w:r w:rsidR="002F4A74">
        <w:t xml:space="preserve"> – who had a deep knowledge of the context and a great deal of research experience.   </w:t>
      </w:r>
    </w:p>
    <w:p w14:paraId="5DB0EA12" w14:textId="77777777" w:rsidR="002F4A74" w:rsidRDefault="002F4A74" w:rsidP="002F4A74">
      <w:r>
        <w:t>The project itself took more than two years to prepare and involved repeated meetings and discussions with all partners in order to consider the methodological and ethical/security challenges of the research.   The CI and PI worked closely with local partners during the field work, including visiting all research sites to ensure the research follows SOAS’s ethical guidelines.</w:t>
      </w:r>
    </w:p>
    <w:p w14:paraId="6710A12F" w14:textId="77777777" w:rsidR="002F4A74" w:rsidRDefault="002F4A74" w:rsidP="002F4A74">
      <w:r>
        <w:t>Specifically in relation to the identified ethical issues we took the following steps to mitigate risks:</w:t>
      </w:r>
    </w:p>
    <w:p w14:paraId="04047074" w14:textId="773659A7" w:rsidR="002F4A74" w:rsidRDefault="00580C4F">
      <w:pPr>
        <w:pStyle w:val="ListParagraph"/>
        <w:numPr>
          <w:ilvl w:val="0"/>
          <w:numId w:val="2"/>
        </w:numPr>
      </w:pPr>
      <w:r>
        <w:t xml:space="preserve">After extensive consultation with the two research partners, Martin </w:t>
      </w:r>
      <w:proofErr w:type="spellStart"/>
      <w:r>
        <w:t>Chautari</w:t>
      </w:r>
      <w:proofErr w:type="spellEnd"/>
      <w:r>
        <w:t xml:space="preserve"> and CEPA in Nepal and Sri Lanka respectively, both organisations argued, based on extensive prior experience of researching sensitive issues in the two contexts that respondents would not be comfortable with written consent forms.  It was therefore decided to instead seek </w:t>
      </w:r>
      <w:r w:rsidR="002F4A74">
        <w:t xml:space="preserve">verbal consent from all research subjects.  Prior to any interview we verbally explained the purpose of the research or, where </w:t>
      </w:r>
      <w:r>
        <w:t xml:space="preserve">possible and </w:t>
      </w:r>
      <w:r w:rsidR="002F4A74">
        <w:t xml:space="preserve">appropriate, </w:t>
      </w:r>
      <w:r w:rsidR="00A55033">
        <w:t>sent</w:t>
      </w:r>
      <w:r w:rsidR="002F4A74">
        <w:t xml:space="preserve"> a project information sheet in advance</w:t>
      </w:r>
      <w:r w:rsidR="00A55033">
        <w:t xml:space="preserve"> (attached)</w:t>
      </w:r>
      <w:r w:rsidR="002F4A74">
        <w:t xml:space="preserve">.   </w:t>
      </w:r>
    </w:p>
    <w:p w14:paraId="395AC697" w14:textId="77777777" w:rsidR="002F4A74" w:rsidRDefault="002F4A74" w:rsidP="002F4A74">
      <w:pPr>
        <w:pStyle w:val="ListParagraph"/>
        <w:numPr>
          <w:ilvl w:val="0"/>
          <w:numId w:val="2"/>
        </w:numPr>
      </w:pPr>
      <w:r>
        <w:rPr>
          <w:rFonts w:cs="Times New Roman"/>
        </w:rPr>
        <w:t xml:space="preserve">We worked closely with our local partners in identifying and engaging with potential research subjects. In the pre-field work preparatory phase </w:t>
      </w:r>
      <w:r w:rsidR="0063487C">
        <w:rPr>
          <w:rFonts w:cs="Times New Roman"/>
        </w:rPr>
        <w:t xml:space="preserve">we </w:t>
      </w:r>
      <w:r>
        <w:rPr>
          <w:rFonts w:cs="Times New Roman"/>
        </w:rPr>
        <w:t>scoped out field sites and engaged with a range of actors in order to build up a solid understanding of the political, social and security dynamics in individual locales.  We were led by the advice of our local partners in relation to identification of programmes and individual brokers for more intensive study.  We took steps to ensure that research findings remain</w:t>
      </w:r>
      <w:r w:rsidR="0063487C">
        <w:rPr>
          <w:rFonts w:cs="Times New Roman"/>
        </w:rPr>
        <w:t>ed</w:t>
      </w:r>
      <w:r>
        <w:rPr>
          <w:rFonts w:cs="Times New Roman"/>
        </w:rPr>
        <w:t xml:space="preserve"> confidential and that the research process did not undermine the safety of participants. </w:t>
      </w:r>
      <w:r>
        <w:t xml:space="preserve">  We also ensured that all outputs from interviews were anonymized.</w:t>
      </w:r>
    </w:p>
    <w:p w14:paraId="6A816E63" w14:textId="77777777" w:rsidR="00F27FF1" w:rsidRDefault="002F4A74" w:rsidP="002F4A74">
      <w:pPr>
        <w:pStyle w:val="ListParagraph"/>
        <w:numPr>
          <w:ilvl w:val="0"/>
          <w:numId w:val="1"/>
        </w:numPr>
        <w:spacing w:after="0" w:line="240" w:lineRule="auto"/>
        <w:jc w:val="both"/>
        <w:rPr>
          <w:rFonts w:cs="Times New Roman"/>
        </w:rPr>
      </w:pPr>
      <w:r>
        <w:rPr>
          <w:rFonts w:cs="Times New Roman"/>
        </w:rPr>
        <w:t>In light of the sensitivity of the resear</w:t>
      </w:r>
      <w:r w:rsidR="0063487C">
        <w:rPr>
          <w:rFonts w:cs="Times New Roman"/>
        </w:rPr>
        <w:t>ch topic the research team took</w:t>
      </w:r>
      <w:r>
        <w:rPr>
          <w:rFonts w:cs="Times New Roman"/>
        </w:rPr>
        <w:t xml:space="preserve"> the management of data very seriously and drew upon the team’s extensive experience of conducting sensitive research. All qualitative and quantitative data generated by the research project was carefully managed in accordance with SOAS and University of Bath’s data management policies. All </w:t>
      </w:r>
      <w:r>
        <w:rPr>
          <w:rFonts w:cs="Times New Roman"/>
        </w:rPr>
        <w:lastRenderedPageBreak/>
        <w:t>l</w:t>
      </w:r>
      <w:r w:rsidR="0063487C">
        <w:rPr>
          <w:rFonts w:cs="Times New Roman"/>
        </w:rPr>
        <w:t>aptops used in the field were</w:t>
      </w:r>
      <w:r>
        <w:rPr>
          <w:rFonts w:cs="Times New Roman"/>
        </w:rPr>
        <w:t xml:space="preserve"> installed with encryption software in order to protect personal data of those interviewed. </w:t>
      </w:r>
      <w:r w:rsidR="003C10BF">
        <w:rPr>
          <w:rFonts w:cs="Times New Roman"/>
        </w:rPr>
        <w:t>All</w:t>
      </w:r>
      <w:r>
        <w:rPr>
          <w:rFonts w:cs="Times New Roman"/>
        </w:rPr>
        <w:t xml:space="preserve"> researchers </w:t>
      </w:r>
      <w:r w:rsidR="003C10BF">
        <w:rPr>
          <w:rFonts w:cs="Times New Roman"/>
        </w:rPr>
        <w:t>were made aware of the correct procedure for</w:t>
      </w:r>
      <w:r>
        <w:rPr>
          <w:rFonts w:cs="Times New Roman"/>
        </w:rPr>
        <w:t xml:space="preserve"> data storage and security by SOAS. The collection, storage, destruction and international movement of the collected data </w:t>
      </w:r>
      <w:r w:rsidR="003C10BF">
        <w:rPr>
          <w:rFonts w:cs="Times New Roman"/>
        </w:rPr>
        <w:t>was</w:t>
      </w:r>
      <w:r>
        <w:rPr>
          <w:rFonts w:cs="Times New Roman"/>
        </w:rPr>
        <w:t xml:space="preserve"> carried out in accordance with the UK Data Protection Act (1998), whi</w:t>
      </w:r>
      <w:r w:rsidR="0063487C">
        <w:rPr>
          <w:rFonts w:cs="Times New Roman"/>
        </w:rPr>
        <w:t xml:space="preserve">ch </w:t>
      </w:r>
      <w:r>
        <w:rPr>
          <w:rFonts w:cs="Times New Roman"/>
        </w:rPr>
        <w:t>ensure</w:t>
      </w:r>
      <w:r w:rsidR="0063487C">
        <w:rPr>
          <w:rFonts w:cs="Times New Roman"/>
        </w:rPr>
        <w:t>d</w:t>
      </w:r>
      <w:r>
        <w:rPr>
          <w:rFonts w:cs="Times New Roman"/>
        </w:rPr>
        <w:t xml:space="preserve"> a consistent approach to data throughout the project. Research data </w:t>
      </w:r>
      <w:r w:rsidR="003C10BF">
        <w:rPr>
          <w:rFonts w:cs="Times New Roman"/>
        </w:rPr>
        <w:t xml:space="preserve">was </w:t>
      </w:r>
      <w:r>
        <w:rPr>
          <w:rFonts w:cs="Times New Roman"/>
        </w:rPr>
        <w:t xml:space="preserve">not shared with third parties and research participants </w:t>
      </w:r>
      <w:r w:rsidR="003C10BF">
        <w:rPr>
          <w:rFonts w:cs="Times New Roman"/>
        </w:rPr>
        <w:t>were</w:t>
      </w:r>
      <w:r>
        <w:rPr>
          <w:rFonts w:cs="Times New Roman"/>
        </w:rPr>
        <w:t xml:space="preserve"> informed of the fact that information </w:t>
      </w:r>
      <w:r w:rsidR="0063487C">
        <w:rPr>
          <w:rFonts w:cs="Times New Roman"/>
        </w:rPr>
        <w:t>could</w:t>
      </w:r>
      <w:r>
        <w:rPr>
          <w:rFonts w:cs="Times New Roman"/>
        </w:rPr>
        <w:t xml:space="preserve"> be shared across the team</w:t>
      </w:r>
      <w:r w:rsidR="0063487C">
        <w:rPr>
          <w:rFonts w:cs="Times New Roman"/>
        </w:rPr>
        <w:t xml:space="preserve"> and were given the option of saying no to this procedure</w:t>
      </w:r>
      <w:r>
        <w:rPr>
          <w:rFonts w:cs="Times New Roman"/>
        </w:rPr>
        <w:t xml:space="preserve">. </w:t>
      </w:r>
      <w:r w:rsidR="0063487C">
        <w:rPr>
          <w:rFonts w:cs="Times New Roman"/>
        </w:rPr>
        <w:t xml:space="preserve">Where appropriate </w:t>
      </w:r>
      <w:r>
        <w:rPr>
          <w:rFonts w:cs="Times New Roman"/>
        </w:rPr>
        <w:t xml:space="preserve">research findings generated by the project </w:t>
      </w:r>
      <w:r w:rsidR="0063487C">
        <w:rPr>
          <w:rFonts w:cs="Times New Roman"/>
        </w:rPr>
        <w:t xml:space="preserve">were </w:t>
      </w:r>
      <w:r>
        <w:rPr>
          <w:rFonts w:cs="Times New Roman"/>
        </w:rPr>
        <w:t>made easily accessible through the Project’s website.  Howeve</w:t>
      </w:r>
      <w:r w:rsidR="0063487C">
        <w:rPr>
          <w:rFonts w:cs="Times New Roman"/>
        </w:rPr>
        <w:t xml:space="preserve">r, no sensitive information was disseminated </w:t>
      </w:r>
      <w:r>
        <w:rPr>
          <w:rFonts w:cs="Times New Roman"/>
        </w:rPr>
        <w:t xml:space="preserve">in this way and the specific survey sites will be made anonymous in order to protect the identity of informants.  </w:t>
      </w:r>
    </w:p>
    <w:p w14:paraId="53709A52" w14:textId="77777777" w:rsidR="002F4A74" w:rsidRPr="00F27FF1" w:rsidRDefault="00F27FF1" w:rsidP="002F4A74">
      <w:pPr>
        <w:pStyle w:val="ListParagraph"/>
        <w:numPr>
          <w:ilvl w:val="0"/>
          <w:numId w:val="1"/>
        </w:numPr>
        <w:spacing w:after="0" w:line="240" w:lineRule="auto"/>
        <w:jc w:val="both"/>
        <w:rPr>
          <w:rFonts w:cs="Times New Roman"/>
        </w:rPr>
      </w:pPr>
      <w:r>
        <w:rPr>
          <w:rFonts w:cs="Times New Roman"/>
        </w:rPr>
        <w:t xml:space="preserve">We worked to mitigate </w:t>
      </w:r>
      <w:r w:rsidR="002F4A74" w:rsidRPr="00F27FF1">
        <w:rPr>
          <w:rFonts w:cs="Times New Roman"/>
        </w:rPr>
        <w:t>security risks through a number of strategies including; pre-trip safety and ethical clearance (based on liaison with in-country research partners, and international officials on the ground); careful negotiation of access to sensitive areas; secure data management (including using encryption software on fieldwork laptops), constant exchange within the team during the course of the research, as well as ascertaining direction and advice from the ‘collaborative enquiry group’ throughout the duration of the project.</w:t>
      </w:r>
    </w:p>
    <w:p w14:paraId="21DD267E" w14:textId="77777777" w:rsidR="002F4A74" w:rsidRDefault="002F4A74" w:rsidP="002F4A74"/>
    <w:p w14:paraId="3C1A6D11" w14:textId="77777777" w:rsidR="002F4A74" w:rsidRDefault="002F4A74" w:rsidP="002F4A74"/>
    <w:sectPr w:rsidR="002F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6D72"/>
    <w:multiLevelType w:val="hybridMultilevel"/>
    <w:tmpl w:val="8B1AE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3709E1"/>
    <w:multiLevelType w:val="hybridMultilevel"/>
    <w:tmpl w:val="3FCE27A0"/>
    <w:lvl w:ilvl="0" w:tplc="85DE1C8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74"/>
    <w:rsid w:val="00120A7C"/>
    <w:rsid w:val="002F4A74"/>
    <w:rsid w:val="003C10BF"/>
    <w:rsid w:val="00580C4F"/>
    <w:rsid w:val="0063487C"/>
    <w:rsid w:val="007F3C38"/>
    <w:rsid w:val="008006E8"/>
    <w:rsid w:val="00A55033"/>
    <w:rsid w:val="00CD559B"/>
    <w:rsid w:val="00D71A47"/>
    <w:rsid w:val="00E1301C"/>
    <w:rsid w:val="00EF43E8"/>
    <w:rsid w:val="00F16A72"/>
    <w:rsid w:val="00F27F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AE9CD"/>
  <w15:docId w15:val="{174CCFFE-44B2-4B27-BA9E-BD3A49DA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74"/>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0902">
      <w:bodyDiv w:val="1"/>
      <w:marLeft w:val="0"/>
      <w:marRight w:val="0"/>
      <w:marTop w:val="0"/>
      <w:marBottom w:val="0"/>
      <w:divBdr>
        <w:top w:val="none" w:sz="0" w:space="0" w:color="auto"/>
        <w:left w:val="none" w:sz="0" w:space="0" w:color="auto"/>
        <w:bottom w:val="none" w:sz="0" w:space="0" w:color="auto"/>
        <w:right w:val="none" w:sz="0" w:space="0" w:color="auto"/>
      </w:divBdr>
    </w:div>
    <w:div w:id="1741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Walton</dc:creator>
  <cp:keywords/>
  <dc:description/>
  <cp:lastModifiedBy>Jay Lingham</cp:lastModifiedBy>
  <cp:revision>3</cp:revision>
  <dcterms:created xsi:type="dcterms:W3CDTF">2019-02-06T14:29:00Z</dcterms:created>
  <dcterms:modified xsi:type="dcterms:W3CDTF">2019-02-06T14:30:00Z</dcterms:modified>
</cp:coreProperties>
</file>