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A4" w:rsidRPr="00D61CBF" w:rsidRDefault="009805A4" w:rsidP="009805A4">
      <w:pPr>
        <w:pBdr>
          <w:bottom w:val="single" w:sz="8" w:space="4" w:color="4F81BD"/>
        </w:pBdr>
        <w:spacing w:after="300" w:line="240" w:lineRule="auto"/>
        <w:contextualSpacing/>
        <w:rPr>
          <w:rFonts w:ascii="Calibri" w:eastAsia="MS Gothic" w:hAnsi="Calibri" w:cs="Times New Roman"/>
          <w:color w:val="17365D"/>
          <w:spacing w:val="5"/>
          <w:kern w:val="28"/>
          <w:sz w:val="40"/>
          <w:szCs w:val="40"/>
        </w:rPr>
      </w:pPr>
      <w:r w:rsidRPr="00D61CBF">
        <w:rPr>
          <w:rFonts w:ascii="Calibri" w:eastAsia="MS Gothic" w:hAnsi="Calibri" w:cs="Times New Roman"/>
          <w:color w:val="17365D"/>
          <w:spacing w:val="5"/>
          <w:kern w:val="28"/>
          <w:sz w:val="40"/>
          <w:szCs w:val="40"/>
        </w:rPr>
        <w:t>ESRC Project ES/L012898/1</w:t>
      </w:r>
    </w:p>
    <w:p w:rsidR="009805A4" w:rsidRPr="00D61CBF" w:rsidRDefault="009805A4" w:rsidP="009805A4">
      <w:pPr>
        <w:pBdr>
          <w:bottom w:val="single" w:sz="8" w:space="4" w:color="4F81BD"/>
        </w:pBdr>
        <w:spacing w:after="300" w:line="240" w:lineRule="auto"/>
        <w:contextualSpacing/>
        <w:rPr>
          <w:rFonts w:ascii="Calibri" w:eastAsia="MS Gothic" w:hAnsi="Calibri" w:cs="Times New Roman"/>
          <w:color w:val="17365D"/>
          <w:spacing w:val="5"/>
          <w:kern w:val="28"/>
          <w:sz w:val="40"/>
          <w:szCs w:val="40"/>
        </w:rPr>
      </w:pPr>
      <w:r w:rsidRPr="00D61CBF">
        <w:rPr>
          <w:rFonts w:ascii="Calibri" w:eastAsia="MS Gothic" w:hAnsi="Calibri" w:cs="Times New Roman"/>
          <w:i/>
          <w:iCs/>
          <w:color w:val="17365D"/>
          <w:spacing w:val="5"/>
          <w:kern w:val="28"/>
          <w:sz w:val="40"/>
          <w:szCs w:val="40"/>
        </w:rPr>
        <w:t>Collaborative Governance under Austerity:</w:t>
      </w:r>
      <w:r w:rsidRPr="00D61CBF">
        <w:rPr>
          <w:rFonts w:ascii="Calibri" w:eastAsia="MS Gothic" w:hAnsi="Calibri" w:cs="Times New Roman"/>
          <w:color w:val="17365D"/>
          <w:spacing w:val="5"/>
          <w:kern w:val="28"/>
          <w:sz w:val="40"/>
          <w:szCs w:val="40"/>
        </w:rPr>
        <w:t xml:space="preserve"> </w:t>
      </w:r>
      <w:r w:rsidRPr="00D61CBF">
        <w:rPr>
          <w:rFonts w:ascii="Calibri" w:eastAsia="MS Gothic" w:hAnsi="Calibri" w:cs="Times New Roman"/>
          <w:i/>
          <w:iCs/>
          <w:color w:val="17365D"/>
          <w:spacing w:val="5"/>
          <w:kern w:val="28"/>
          <w:sz w:val="40"/>
          <w:szCs w:val="40"/>
        </w:rPr>
        <w:t>An Eight-case Comparative Study</w:t>
      </w:r>
    </w:p>
    <w:p w:rsidR="009805A4" w:rsidRDefault="009805A4">
      <w:pPr>
        <w:rPr>
          <w:sz w:val="36"/>
          <w:szCs w:val="36"/>
        </w:rPr>
      </w:pPr>
    </w:p>
    <w:p w:rsidR="009805A4" w:rsidRDefault="009805A4">
      <w:pPr>
        <w:rPr>
          <w:sz w:val="36"/>
          <w:szCs w:val="36"/>
        </w:rPr>
      </w:pPr>
    </w:p>
    <w:p w:rsidR="007C0F0F" w:rsidRDefault="009805A4">
      <w:pPr>
        <w:rPr>
          <w:sz w:val="36"/>
          <w:szCs w:val="36"/>
        </w:rPr>
      </w:pPr>
      <w:r>
        <w:rPr>
          <w:sz w:val="36"/>
          <w:szCs w:val="36"/>
        </w:rPr>
        <w:t xml:space="preserve">Dublin: </w:t>
      </w:r>
      <w:r w:rsidR="00E50499">
        <w:rPr>
          <w:sz w:val="36"/>
          <w:szCs w:val="36"/>
        </w:rPr>
        <w:t>Data Description</w:t>
      </w:r>
    </w:p>
    <w:p w:rsidR="00846031" w:rsidRDefault="00846031" w:rsidP="00846031">
      <w:pPr>
        <w:spacing w:after="200" w:line="240" w:lineRule="auto"/>
        <w:rPr>
          <w:sz w:val="36"/>
          <w:szCs w:val="36"/>
        </w:rPr>
      </w:pPr>
    </w:p>
    <w:p w:rsidR="00846031" w:rsidRPr="00846031" w:rsidRDefault="00846031" w:rsidP="00846031">
      <w:pPr>
        <w:spacing w:after="200" w:line="240" w:lineRule="auto"/>
        <w:rPr>
          <w:sz w:val="24"/>
          <w:szCs w:val="24"/>
        </w:rPr>
      </w:pPr>
      <w:r w:rsidRPr="00846031">
        <w:rPr>
          <w:rFonts w:ascii="Calibri" w:eastAsia="Calibri" w:hAnsi="Calibri" w:cs="Calibri"/>
          <w:sz w:val="24"/>
          <w:szCs w:val="24"/>
          <w:lang w:val="en-GB"/>
        </w:rPr>
        <w:t xml:space="preserve">Much of the world continues to endure an economic crisis of possibly unprecedented scale and intensity.  After a brief period of stimulus in the aftermath of the crash, many states turned (once more) </w:t>
      </w:r>
      <w:bookmarkStart w:id="0" w:name="_GoBack"/>
      <w:bookmarkEnd w:id="0"/>
      <w:r w:rsidRPr="00846031">
        <w:rPr>
          <w:rFonts w:ascii="Calibri" w:eastAsia="Calibri" w:hAnsi="Calibri" w:cs="Calibri"/>
          <w:sz w:val="24"/>
          <w:szCs w:val="24"/>
          <w:lang w:val="en-GB"/>
        </w:rPr>
        <w:t>to the technologies of austerity to cut debt and restore economic growth</w:t>
      </w:r>
      <w:r w:rsidRPr="00846031">
        <w:rPr>
          <w:rFonts w:ascii="Calibri" w:eastAsia="Calibri" w:hAnsi="Calibri" w:cs="Calibri"/>
          <w:sz w:val="24"/>
          <w:szCs w:val="24"/>
          <w:lang w:val="en-GB"/>
        </w:rPr>
        <w:t>.  Our overall</w:t>
      </w:r>
      <w:r w:rsidRPr="00846031">
        <w:rPr>
          <w:rFonts w:ascii="Calibri" w:eastAsia="Calibri" w:hAnsi="Calibri" w:cs="Calibri"/>
          <w:sz w:val="24"/>
          <w:szCs w:val="24"/>
          <w:lang w:val="en-GB"/>
        </w:rPr>
        <w:t xml:space="preserve"> project is a comparative study of the relationships between austerity collaborative governance in </w:t>
      </w:r>
      <w:r w:rsidRPr="00846031">
        <w:rPr>
          <w:rFonts w:ascii="Calibri" w:eastAsia="Calibri" w:hAnsi="Calibri" w:cs="Calibri"/>
          <w:sz w:val="24"/>
          <w:szCs w:val="24"/>
          <w:lang w:val="en-GB"/>
        </w:rPr>
        <w:t xml:space="preserve">eight </w:t>
      </w:r>
      <w:r w:rsidRPr="00846031">
        <w:rPr>
          <w:rFonts w:ascii="Calibri" w:eastAsia="Calibri" w:hAnsi="Calibri" w:cs="Calibri"/>
          <w:sz w:val="24"/>
          <w:szCs w:val="24"/>
          <w:lang w:val="en-GB"/>
        </w:rPr>
        <w:t>cities</w:t>
      </w:r>
      <w:r w:rsidRPr="00846031">
        <w:rPr>
          <w:rFonts w:ascii="Calibri" w:eastAsia="Calibri" w:hAnsi="Calibri" w:cs="Calibri"/>
          <w:sz w:val="24"/>
          <w:szCs w:val="24"/>
          <w:lang w:val="en-GB"/>
        </w:rPr>
        <w:t>.  This is the</w:t>
      </w:r>
      <w:r w:rsidRPr="00846031">
        <w:rPr>
          <w:sz w:val="24"/>
          <w:szCs w:val="24"/>
        </w:rPr>
        <w:t xml:space="preserve"> collated data from the Dublin case study.  Interviews and focus groups were conducted over four phases between September 2015 and December 2017.   In total, the field research comprised 47 interviews and 2 focus groups centred around the core research question: “</w:t>
      </w:r>
      <w:r w:rsidRPr="00846031">
        <w:rPr>
          <w:rFonts w:ascii="Calibri" w:hAnsi="Calibri" w:cs="Calibri"/>
          <w:sz w:val="24"/>
          <w:szCs w:val="24"/>
        </w:rPr>
        <w:t>what</w:t>
      </w:r>
      <w:r w:rsidRPr="00846031">
        <w:rPr>
          <w:sz w:val="24"/>
          <w:szCs w:val="24"/>
        </w:rPr>
        <w:t xml:space="preserve"> </w:t>
      </w:r>
      <w:r w:rsidRPr="00846031">
        <w:rPr>
          <w:rFonts w:ascii="Calibri" w:hAnsi="Calibri" w:cs="Calibri"/>
          <w:sz w:val="24"/>
          <w:szCs w:val="24"/>
        </w:rPr>
        <w:t>role</w:t>
      </w:r>
      <w:r w:rsidRPr="00846031">
        <w:rPr>
          <w:sz w:val="24"/>
          <w:szCs w:val="24"/>
        </w:rPr>
        <w:t xml:space="preserve"> </w:t>
      </w:r>
      <w:r w:rsidRPr="00846031">
        <w:rPr>
          <w:rFonts w:ascii="Calibri" w:hAnsi="Calibri" w:cs="Calibri"/>
          <w:sz w:val="24"/>
          <w:szCs w:val="24"/>
        </w:rPr>
        <w:t>does</w:t>
      </w:r>
      <w:r w:rsidRPr="00846031">
        <w:rPr>
          <w:sz w:val="24"/>
          <w:szCs w:val="24"/>
        </w:rPr>
        <w:t xml:space="preserve"> </w:t>
      </w:r>
      <w:r w:rsidRPr="00846031">
        <w:rPr>
          <w:rFonts w:ascii="Calibri" w:hAnsi="Calibri" w:cs="Calibri"/>
          <w:sz w:val="24"/>
          <w:szCs w:val="24"/>
        </w:rPr>
        <w:t>collaboration</w:t>
      </w:r>
      <w:r w:rsidRPr="00846031">
        <w:rPr>
          <w:sz w:val="24"/>
          <w:szCs w:val="24"/>
        </w:rPr>
        <w:t xml:space="preserve"> </w:t>
      </w:r>
      <w:r w:rsidRPr="00846031">
        <w:rPr>
          <w:rFonts w:ascii="Calibri" w:hAnsi="Calibri" w:cs="Calibri"/>
          <w:sz w:val="24"/>
          <w:szCs w:val="24"/>
        </w:rPr>
        <w:t>play</w:t>
      </w:r>
      <w:r w:rsidRPr="00846031">
        <w:rPr>
          <w:sz w:val="24"/>
          <w:szCs w:val="24"/>
        </w:rPr>
        <w:t xml:space="preserve"> </w:t>
      </w:r>
      <w:r w:rsidRPr="00846031">
        <w:rPr>
          <w:rFonts w:ascii="Calibri" w:hAnsi="Calibri" w:cs="Calibri"/>
          <w:sz w:val="24"/>
          <w:szCs w:val="24"/>
        </w:rPr>
        <w:t>in</w:t>
      </w:r>
      <w:r w:rsidRPr="00846031">
        <w:rPr>
          <w:sz w:val="24"/>
          <w:szCs w:val="24"/>
        </w:rPr>
        <w:t xml:space="preserve"> </w:t>
      </w:r>
      <w:r w:rsidRPr="00846031">
        <w:rPr>
          <w:rFonts w:ascii="Calibri" w:hAnsi="Calibri" w:cs="Calibri"/>
          <w:sz w:val="24"/>
          <w:szCs w:val="24"/>
        </w:rPr>
        <w:t>the</w:t>
      </w:r>
      <w:r w:rsidRPr="00846031">
        <w:rPr>
          <w:sz w:val="24"/>
          <w:szCs w:val="24"/>
        </w:rPr>
        <w:t xml:space="preserve"> </w:t>
      </w:r>
      <w:r w:rsidRPr="00846031">
        <w:rPr>
          <w:rFonts w:ascii="Calibri" w:hAnsi="Calibri" w:cs="Calibri"/>
          <w:sz w:val="24"/>
          <w:szCs w:val="24"/>
        </w:rPr>
        <w:t>governance</w:t>
      </w:r>
      <w:r w:rsidRPr="00846031">
        <w:rPr>
          <w:sz w:val="24"/>
          <w:szCs w:val="24"/>
        </w:rPr>
        <w:t xml:space="preserve"> </w:t>
      </w:r>
      <w:r w:rsidRPr="00846031">
        <w:rPr>
          <w:rFonts w:ascii="Calibri" w:hAnsi="Calibri" w:cs="Calibri"/>
          <w:sz w:val="24"/>
          <w:szCs w:val="24"/>
        </w:rPr>
        <w:t>and</w:t>
      </w:r>
      <w:r w:rsidRPr="00846031">
        <w:rPr>
          <w:sz w:val="24"/>
          <w:szCs w:val="24"/>
        </w:rPr>
        <w:t xml:space="preserve"> </w:t>
      </w:r>
      <w:r w:rsidRPr="00846031">
        <w:rPr>
          <w:rFonts w:ascii="Calibri" w:hAnsi="Calibri" w:cs="Calibri"/>
          <w:sz w:val="24"/>
          <w:szCs w:val="24"/>
        </w:rPr>
        <w:t>contestation</w:t>
      </w:r>
      <w:r w:rsidRPr="00846031">
        <w:rPr>
          <w:sz w:val="24"/>
          <w:szCs w:val="24"/>
        </w:rPr>
        <w:t xml:space="preserve"> </w:t>
      </w:r>
      <w:r w:rsidRPr="00846031">
        <w:rPr>
          <w:rFonts w:ascii="Calibri" w:hAnsi="Calibri" w:cs="Calibri"/>
          <w:sz w:val="24"/>
          <w:szCs w:val="24"/>
        </w:rPr>
        <w:t>of</w:t>
      </w:r>
      <w:r w:rsidRPr="00846031">
        <w:rPr>
          <w:sz w:val="24"/>
          <w:szCs w:val="24"/>
        </w:rPr>
        <w:t xml:space="preserve"> </w:t>
      </w:r>
      <w:r w:rsidRPr="00846031">
        <w:rPr>
          <w:rFonts w:ascii="Calibri" w:hAnsi="Calibri" w:cs="Calibri"/>
          <w:sz w:val="24"/>
          <w:szCs w:val="24"/>
        </w:rPr>
        <w:t xml:space="preserve">austerity?”.  Collaboration, in this context, is defined as </w:t>
      </w:r>
      <w:r w:rsidRPr="00846031">
        <w:rPr>
          <w:sz w:val="24"/>
          <w:szCs w:val="24"/>
        </w:rPr>
        <w:t xml:space="preserve">concerted and purposeful interactions between governmental and non-governmental actors, deemed by us or by our respondents to be significant for governing and contesting austerity. Collaborative processes may be consensual, conflictual or adversarial. </w:t>
      </w:r>
    </w:p>
    <w:p w:rsidR="00846031" w:rsidRPr="00846031" w:rsidRDefault="00846031" w:rsidP="00846031">
      <w:pPr>
        <w:spacing w:after="200" w:line="240" w:lineRule="auto"/>
        <w:rPr>
          <w:rFonts w:ascii="Calibri" w:eastAsia="Calibri" w:hAnsi="Calibri" w:cs="Calibri"/>
          <w:sz w:val="24"/>
          <w:szCs w:val="24"/>
          <w:lang w:val="en-GB"/>
        </w:rPr>
      </w:pPr>
      <w:r w:rsidRPr="00846031">
        <w:rPr>
          <w:rFonts w:ascii="Calibri" w:eastAsia="Calibri" w:hAnsi="Calibri" w:cs="Calibri"/>
          <w:sz w:val="24"/>
          <w:szCs w:val="24"/>
          <w:lang w:val="en-GB"/>
        </w:rPr>
        <w:t>Our study</w:t>
      </w:r>
      <w:r w:rsidRPr="00846031">
        <w:rPr>
          <w:rFonts w:ascii="Calibri" w:eastAsia="Calibri" w:hAnsi="Calibri" w:cs="Calibri"/>
          <w:sz w:val="24"/>
          <w:szCs w:val="24"/>
          <w:lang w:val="en-GB"/>
        </w:rPr>
        <w:t xml:space="preserve"> generate</w:t>
      </w:r>
      <w:r w:rsidRPr="00846031">
        <w:rPr>
          <w:rFonts w:ascii="Calibri" w:eastAsia="Calibri" w:hAnsi="Calibri" w:cs="Calibri"/>
          <w:sz w:val="24"/>
          <w:szCs w:val="24"/>
          <w:lang w:val="en-GB"/>
        </w:rPr>
        <w:t xml:space="preserve">s </w:t>
      </w:r>
      <w:r w:rsidRPr="00846031">
        <w:rPr>
          <w:rFonts w:ascii="Calibri" w:eastAsia="Calibri" w:hAnsi="Calibri" w:cs="Calibri"/>
          <w:sz w:val="24"/>
          <w:szCs w:val="24"/>
          <w:lang w:val="en-GB"/>
        </w:rPr>
        <w:t>insights for scholars,</w:t>
      </w:r>
      <w:r w:rsidRPr="00846031">
        <w:rPr>
          <w:rFonts w:ascii="Calibri" w:eastAsia="Calibri" w:hAnsi="Calibri" w:cs="Calibri"/>
          <w:sz w:val="24"/>
          <w:szCs w:val="24"/>
          <w:lang w:val="en-GB"/>
        </w:rPr>
        <w:t xml:space="preserve"> policy makers, community-based organisations and </w:t>
      </w:r>
      <w:r w:rsidRPr="00846031">
        <w:rPr>
          <w:rFonts w:ascii="Calibri" w:eastAsia="Calibri" w:hAnsi="Calibri" w:cs="Calibri"/>
          <w:sz w:val="24"/>
          <w:szCs w:val="24"/>
          <w:lang w:val="en-GB"/>
        </w:rPr>
        <w:t xml:space="preserve">activists into how best they might pursue collaborative and non-collaborative goals under austerity. </w:t>
      </w:r>
      <w:r w:rsidRPr="00846031">
        <w:rPr>
          <w:rFonts w:ascii="Calibri" w:eastAsia="Calibri" w:hAnsi="Calibri" w:cs="Calibri"/>
          <w:sz w:val="24"/>
          <w:szCs w:val="24"/>
          <w:lang w:val="en-GB"/>
        </w:rPr>
        <w:t xml:space="preserve"> The study also</w:t>
      </w:r>
      <w:r w:rsidRPr="00846031">
        <w:rPr>
          <w:rFonts w:ascii="Calibri" w:eastAsia="Calibri" w:hAnsi="Calibri" w:cs="Calibri"/>
          <w:sz w:val="24"/>
          <w:szCs w:val="24"/>
          <w:lang w:val="en-GB"/>
        </w:rPr>
        <w:t xml:space="preserve"> contribute</w:t>
      </w:r>
      <w:r w:rsidRPr="00846031">
        <w:rPr>
          <w:rFonts w:ascii="Calibri" w:eastAsia="Calibri" w:hAnsi="Calibri" w:cs="Calibri"/>
          <w:sz w:val="24"/>
          <w:szCs w:val="24"/>
          <w:lang w:val="en-GB"/>
        </w:rPr>
        <w:t>s</w:t>
      </w:r>
      <w:r w:rsidRPr="00846031">
        <w:rPr>
          <w:rFonts w:ascii="Calibri" w:eastAsia="Calibri" w:hAnsi="Calibri" w:cs="Calibri"/>
          <w:sz w:val="24"/>
          <w:szCs w:val="24"/>
          <w:lang w:val="en-GB"/>
        </w:rPr>
        <w:t xml:space="preserve"> to governance theory, exploring what the data reveals about changing state-civil society relationships and whether austerity governance interrupts, maintains or augments purported transformations</w:t>
      </w:r>
      <w:r w:rsidRPr="00846031">
        <w:rPr>
          <w:rFonts w:ascii="Calibri" w:eastAsia="Calibri" w:hAnsi="Calibri" w:cs="Calibri"/>
          <w:sz w:val="24"/>
          <w:szCs w:val="24"/>
          <w:lang w:val="en-GB"/>
        </w:rPr>
        <w:t xml:space="preserve"> within an overall context of network governance.</w:t>
      </w:r>
    </w:p>
    <w:p w:rsidR="00E50499" w:rsidRPr="00E50499" w:rsidRDefault="00E50499" w:rsidP="00E50499">
      <w:pPr>
        <w:spacing w:line="276" w:lineRule="auto"/>
        <w:rPr>
          <w:rFonts w:asciiTheme="majorHAnsi" w:eastAsiaTheme="majorEastAsia" w:hAnsiTheme="majorHAnsi" w:cstheme="majorBidi"/>
          <w:b/>
          <w:bCs/>
          <w:color w:val="2C6EAB" w:themeColor="accent1" w:themeShade="B5"/>
        </w:rPr>
      </w:pPr>
      <w:r w:rsidRPr="00846031">
        <w:rPr>
          <w:sz w:val="24"/>
          <w:szCs w:val="24"/>
        </w:rPr>
        <w:br w:type="page"/>
      </w:r>
    </w:p>
    <w:p w:rsidR="00E50499" w:rsidRPr="00E50499" w:rsidRDefault="00E50499" w:rsidP="00E50499">
      <w:pPr>
        <w:rPr>
          <w:sz w:val="24"/>
          <w:szCs w:val="24"/>
        </w:rPr>
      </w:pPr>
    </w:p>
    <w:sectPr w:rsidR="00E50499" w:rsidRPr="00E50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9"/>
    <w:rsid w:val="00846031"/>
    <w:rsid w:val="009805A4"/>
    <w:rsid w:val="00D82E9F"/>
    <w:rsid w:val="00E50499"/>
    <w:rsid w:val="00ED5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F88"/>
  <w15:chartTrackingRefBased/>
  <w15:docId w15:val="{F8066804-D7DC-4A56-B33B-E703877C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Gaynor</dc:creator>
  <cp:keywords/>
  <dc:description/>
  <cp:lastModifiedBy>Niamh Gaynor</cp:lastModifiedBy>
  <cp:revision>3</cp:revision>
  <dcterms:created xsi:type="dcterms:W3CDTF">2019-03-07T10:38:00Z</dcterms:created>
  <dcterms:modified xsi:type="dcterms:W3CDTF">2019-03-08T12:44:00Z</dcterms:modified>
</cp:coreProperties>
</file>