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2BAD" w:rsidRPr="00172BAD" w:rsidRDefault="00172BAD" w:rsidP="00172BAD">
      <w:pPr>
        <w:jc w:val="center"/>
        <w:rPr>
          <w:b/>
        </w:rPr>
      </w:pPr>
      <w:r w:rsidRPr="00172BAD">
        <w:rPr>
          <w:b/>
        </w:rPr>
        <w:t>Aging changes cognitive biases</w:t>
      </w:r>
    </w:p>
    <w:p w:rsidR="009A6F09" w:rsidRDefault="009A6F09">
      <w:pPr>
        <w:rPr>
          <w:rFonts w:hint="eastAsia"/>
        </w:rPr>
      </w:pPr>
    </w:p>
    <w:p w:rsidR="00EE733A" w:rsidRPr="009A6F09" w:rsidRDefault="009A6F09">
      <w:pPr>
        <w:rPr>
          <w:rFonts w:hint="eastAsia"/>
          <w:b/>
        </w:rPr>
      </w:pPr>
      <w:r w:rsidRPr="009A6F09">
        <w:rPr>
          <w:rFonts w:hint="eastAsia"/>
          <w:b/>
        </w:rPr>
        <w:t>Background</w:t>
      </w:r>
    </w:p>
    <w:p w:rsidR="00126FC5" w:rsidRDefault="00E13C7D" w:rsidP="00126FC5">
      <w:pPr>
        <w:rPr>
          <w:bCs/>
        </w:rPr>
      </w:pPr>
      <w:r w:rsidRPr="00E13C7D">
        <w:t>Humans operate in a social environment in which attention is influenced not only by the perceptual properties of stimuli (</w:t>
      </w:r>
      <w:r>
        <w:rPr>
          <w:rFonts w:hint="eastAsia"/>
        </w:rPr>
        <w:t>e.g.,</w:t>
      </w:r>
      <w:r w:rsidRPr="00E13C7D">
        <w:t xml:space="preserve"> size, </w:t>
      </w:r>
      <w:proofErr w:type="spellStart"/>
      <w:r w:rsidRPr="00E13C7D">
        <w:t>colour</w:t>
      </w:r>
      <w:proofErr w:type="spellEnd"/>
      <w:r w:rsidRPr="00E13C7D">
        <w:t xml:space="preserve">) but also by their social relevance – for example, whether a stimulus is associated to </w:t>
      </w:r>
      <w:r w:rsidR="00126FC5">
        <w:rPr>
          <w:rFonts w:hint="eastAsia"/>
        </w:rPr>
        <w:t>ourselves</w:t>
      </w:r>
      <w:r w:rsidRPr="00E13C7D">
        <w:t xml:space="preserve"> rather than to another person.</w:t>
      </w:r>
      <w:r>
        <w:rPr>
          <w:rFonts w:hint="eastAsia"/>
        </w:rPr>
        <w:t xml:space="preserve"> Previous studies </w:t>
      </w:r>
      <w:r>
        <w:t>demonstrate</w:t>
      </w:r>
      <w:r>
        <w:rPr>
          <w:rFonts w:hint="eastAsia"/>
        </w:rPr>
        <w:t xml:space="preserve"> </w:t>
      </w:r>
      <w:r>
        <w:rPr>
          <w:rFonts w:cs="Calibri"/>
        </w:rPr>
        <w:t>t</w:t>
      </w:r>
      <w:r w:rsidRPr="00126FC5">
        <w:t>hat self-related stimuli have high salience for human attention – we term this ‘</w:t>
      </w:r>
      <w:proofErr w:type="spellStart"/>
      <w:r w:rsidRPr="00126FC5">
        <w:t>self salience</w:t>
      </w:r>
      <w:proofErr w:type="spellEnd"/>
      <w:r w:rsidRPr="00126FC5">
        <w:t>’</w:t>
      </w:r>
      <w:r w:rsidR="00126FC5" w:rsidRPr="00126FC5">
        <w:rPr>
          <w:rFonts w:hint="eastAsia"/>
        </w:rPr>
        <w:t xml:space="preserve"> (Sui et al., 2012; </w:t>
      </w:r>
      <w:proofErr w:type="spellStart"/>
      <w:r w:rsidR="00126FC5" w:rsidRPr="00126FC5">
        <w:rPr>
          <w:rFonts w:hint="eastAsia"/>
        </w:rPr>
        <w:t>Stotle</w:t>
      </w:r>
      <w:proofErr w:type="spellEnd"/>
      <w:r w:rsidR="00126FC5" w:rsidRPr="00126FC5">
        <w:rPr>
          <w:rFonts w:hint="eastAsia"/>
        </w:rPr>
        <w:t xml:space="preserve"> et al., 2017)</w:t>
      </w:r>
      <w:r w:rsidRPr="00126FC5">
        <w:t xml:space="preserve">. </w:t>
      </w:r>
      <w:r w:rsidR="00126FC5" w:rsidRPr="00126FC5">
        <w:t>There is emerging evidence that the salience of the self is not constant across the age range bu</w:t>
      </w:r>
      <w:r w:rsidR="00126FC5">
        <w:rPr>
          <w:rFonts w:cs="Calibri"/>
        </w:rPr>
        <w:t xml:space="preserve">t </w:t>
      </w:r>
      <w:r w:rsidR="00126FC5" w:rsidRPr="002D58B8">
        <w:rPr>
          <w:rFonts w:cs="Calibri"/>
        </w:rPr>
        <w:t xml:space="preserve">changes </w:t>
      </w:r>
      <w:r w:rsidR="00126FC5">
        <w:rPr>
          <w:rFonts w:cs="Calibri"/>
        </w:rPr>
        <w:t xml:space="preserve">in older adults. </w:t>
      </w:r>
      <w:r w:rsidR="00126FC5" w:rsidRPr="002D58B8">
        <w:rPr>
          <w:rFonts w:cs="Calibri"/>
        </w:rPr>
        <w:t>For example</w:t>
      </w:r>
      <w:r w:rsidR="00126FC5">
        <w:rPr>
          <w:rFonts w:cs="Calibri"/>
        </w:rPr>
        <w:t>,</w:t>
      </w:r>
      <w:r w:rsidR="00126FC5" w:rsidRPr="002D58B8">
        <w:rPr>
          <w:rFonts w:cs="Calibri"/>
        </w:rPr>
        <w:t xml:space="preserve"> memory</w:t>
      </w:r>
      <w:r w:rsidR="00126FC5">
        <w:rPr>
          <w:rFonts w:cs="Calibri"/>
        </w:rPr>
        <w:t xml:space="preserve"> performance in older adults is</w:t>
      </w:r>
      <w:r w:rsidR="00126FC5" w:rsidRPr="002D58B8">
        <w:rPr>
          <w:rFonts w:cs="Calibri"/>
        </w:rPr>
        <w:t xml:space="preserve"> more affected by self-related stimuli, when compared with younger participants (</w:t>
      </w:r>
      <w:proofErr w:type="spellStart"/>
      <w:r w:rsidR="00126FC5" w:rsidRPr="002D58B8">
        <w:rPr>
          <w:rFonts w:cs="Calibri"/>
        </w:rPr>
        <w:t>Gutchess</w:t>
      </w:r>
      <w:proofErr w:type="spellEnd"/>
      <w:r w:rsidR="00126FC5" w:rsidRPr="002D58B8">
        <w:rPr>
          <w:rFonts w:cs="Calibri"/>
        </w:rPr>
        <w:t xml:space="preserve"> et al., 2007, 2010)</w:t>
      </w:r>
      <w:r w:rsidR="00126FC5">
        <w:rPr>
          <w:rFonts w:cs="Calibri"/>
        </w:rPr>
        <w:t>, consistent with lay reports that older people become more self-absorbed and inward-looking</w:t>
      </w:r>
      <w:r w:rsidR="00126FC5" w:rsidRPr="002D58B8">
        <w:rPr>
          <w:rFonts w:cs="Calibri"/>
        </w:rPr>
        <w:t xml:space="preserve">. </w:t>
      </w:r>
      <w:r w:rsidR="00126FC5">
        <w:rPr>
          <w:rFonts w:cs="Calibri"/>
        </w:rPr>
        <w:t xml:space="preserve">To date, though, there is little systematic study of the factors that may be critical in producing greater self-bias, or how increases in self-bias may change perception in older adults. For example, do increases in </w:t>
      </w:r>
      <w:r w:rsidR="00126FC5">
        <w:rPr>
          <w:rFonts w:cs="Calibri" w:hint="eastAsia"/>
        </w:rPr>
        <w:t xml:space="preserve">cognitive </w:t>
      </w:r>
      <w:r w:rsidR="00126FC5">
        <w:rPr>
          <w:rFonts w:cs="Calibri"/>
        </w:rPr>
        <w:t xml:space="preserve">bias relate to increased sensitivity to </w:t>
      </w:r>
      <w:r w:rsidR="00126FC5">
        <w:rPr>
          <w:rFonts w:cs="Calibri" w:hint="eastAsia"/>
        </w:rPr>
        <w:t xml:space="preserve">self-related </w:t>
      </w:r>
      <w:r w:rsidR="00126FC5">
        <w:rPr>
          <w:rFonts w:cs="Calibri"/>
        </w:rPr>
        <w:t>information</w:t>
      </w:r>
      <w:r w:rsidR="00126FC5">
        <w:rPr>
          <w:rFonts w:cs="Calibri"/>
        </w:rPr>
        <w:t>?</w:t>
      </w:r>
      <w:r w:rsidR="00126FC5" w:rsidRPr="002D58B8">
        <w:rPr>
          <w:rFonts w:cs="Calibri"/>
        </w:rPr>
        <w:t xml:space="preserve"> </w:t>
      </w:r>
      <w:r w:rsidR="00126FC5">
        <w:rPr>
          <w:rFonts w:cs="Calibri"/>
        </w:rPr>
        <w:t xml:space="preserve">Are these increases related to </w:t>
      </w:r>
      <w:proofErr w:type="gramStart"/>
      <w:r w:rsidR="00126FC5">
        <w:rPr>
          <w:rFonts w:cs="Calibri"/>
        </w:rPr>
        <w:t>reduced</w:t>
      </w:r>
      <w:proofErr w:type="gramEnd"/>
      <w:r w:rsidR="00126FC5">
        <w:rPr>
          <w:rFonts w:cs="Calibri"/>
        </w:rPr>
        <w:t xml:space="preserve"> neural control </w:t>
      </w:r>
      <w:r w:rsidR="00126FC5">
        <w:rPr>
          <w:rFonts w:cs="Calibri" w:hint="eastAsia"/>
        </w:rPr>
        <w:t>relative to</w:t>
      </w:r>
      <w:r w:rsidR="00126FC5">
        <w:rPr>
          <w:rFonts w:cs="Calibri"/>
        </w:rPr>
        <w:t xml:space="preserve"> responses to salient stimuli? </w:t>
      </w:r>
      <w:r w:rsidR="00126FC5" w:rsidRPr="002D58B8">
        <w:rPr>
          <w:rFonts w:cs="Calibri"/>
        </w:rPr>
        <w:t xml:space="preserve">A differential </w:t>
      </w:r>
      <w:r w:rsidR="00126FC5">
        <w:rPr>
          <w:rFonts w:cs="Calibri"/>
        </w:rPr>
        <w:t xml:space="preserve">perceptual </w:t>
      </w:r>
      <w:r w:rsidR="00126FC5" w:rsidRPr="002D58B8">
        <w:rPr>
          <w:rFonts w:cs="Calibri"/>
        </w:rPr>
        <w:t>bias towards self-relat</w:t>
      </w:r>
      <w:r w:rsidR="00126FC5">
        <w:rPr>
          <w:rFonts w:cs="Calibri"/>
        </w:rPr>
        <w:t xml:space="preserve">ed </w:t>
      </w:r>
      <w:r w:rsidR="00126FC5">
        <w:rPr>
          <w:rFonts w:cs="Calibri" w:hint="eastAsia"/>
        </w:rPr>
        <w:t>stimuli</w:t>
      </w:r>
      <w:r w:rsidR="00126FC5">
        <w:rPr>
          <w:rFonts w:cs="Calibri"/>
        </w:rPr>
        <w:t xml:space="preserve"> may also be an important predictor of wider-spread changes in</w:t>
      </w:r>
      <w:r w:rsidR="00126FC5" w:rsidRPr="002D58B8">
        <w:rPr>
          <w:rFonts w:cs="Calibri"/>
        </w:rPr>
        <w:t xml:space="preserve"> s</w:t>
      </w:r>
      <w:r w:rsidR="00126FC5">
        <w:rPr>
          <w:rFonts w:cs="Calibri"/>
        </w:rPr>
        <w:t xml:space="preserve">ocial cognition in older adults. </w:t>
      </w:r>
      <w:r w:rsidR="00126FC5">
        <w:rPr>
          <w:rFonts w:cs="Calibri"/>
        </w:rPr>
        <w:t>T</w:t>
      </w:r>
      <w:r w:rsidR="00126FC5">
        <w:rPr>
          <w:rFonts w:cs="Calibri" w:hint="eastAsia"/>
        </w:rPr>
        <w:t>hese questions were tested in this project</w:t>
      </w:r>
      <w:r w:rsidR="00126FC5">
        <w:rPr>
          <w:rFonts w:cs="Calibri"/>
        </w:rPr>
        <w:t>.</w:t>
      </w:r>
    </w:p>
    <w:p w:rsidR="00E13C7D" w:rsidRPr="00E13C7D" w:rsidRDefault="00E13C7D">
      <w:pPr>
        <w:rPr>
          <w:rFonts w:hint="eastAsia"/>
        </w:rPr>
      </w:pPr>
    </w:p>
    <w:p w:rsidR="009A6F09" w:rsidRPr="009A6F09" w:rsidRDefault="009A6F09">
      <w:pPr>
        <w:rPr>
          <w:rFonts w:hint="eastAsia"/>
          <w:b/>
        </w:rPr>
      </w:pPr>
      <w:r w:rsidRPr="009A6F09">
        <w:rPr>
          <w:rFonts w:hint="eastAsia"/>
          <w:b/>
        </w:rPr>
        <w:t>Objectives</w:t>
      </w:r>
    </w:p>
    <w:p w:rsidR="00126FC5" w:rsidRPr="009A18C9" w:rsidRDefault="00670A31" w:rsidP="00126FC5">
      <w:pPr>
        <w:spacing w:before="120"/>
        <w:rPr>
          <w:rFonts w:cs="Calibri"/>
        </w:rPr>
      </w:pPr>
      <w:r>
        <w:rPr>
          <w:rFonts w:cs="Calibri" w:hint="eastAsia"/>
        </w:rPr>
        <w:t>W</w:t>
      </w:r>
      <w:r w:rsidR="00126FC5" w:rsidRPr="009A18C9">
        <w:rPr>
          <w:rFonts w:cs="Calibri"/>
        </w:rPr>
        <w:t>e exploit</w:t>
      </w:r>
      <w:r w:rsidR="00050E19">
        <w:rPr>
          <w:rFonts w:cs="Calibri" w:hint="eastAsia"/>
        </w:rPr>
        <w:t xml:space="preserve">ed perceptual matching </w:t>
      </w:r>
      <w:r w:rsidR="00126FC5" w:rsidRPr="009A18C9">
        <w:rPr>
          <w:rFonts w:cs="Calibri"/>
        </w:rPr>
        <w:t xml:space="preserve">procedure to evaluate effects of self saliency on perception to assess how </w:t>
      </w:r>
      <w:proofErr w:type="spellStart"/>
      <w:r w:rsidR="00126FC5" w:rsidRPr="009A18C9">
        <w:rPr>
          <w:rFonts w:cs="Calibri"/>
        </w:rPr>
        <w:t>self biases</w:t>
      </w:r>
      <w:proofErr w:type="spellEnd"/>
      <w:r w:rsidR="00126FC5" w:rsidRPr="009A18C9">
        <w:rPr>
          <w:rFonts w:cs="Calibri"/>
        </w:rPr>
        <w:t xml:space="preserve"> change in older adults</w:t>
      </w:r>
      <w:r w:rsidR="00A317FE">
        <w:rPr>
          <w:rFonts w:cs="Calibri" w:hint="eastAsia"/>
        </w:rPr>
        <w:t xml:space="preserve"> (Sui &amp; Humphreys, 2017)</w:t>
      </w:r>
      <w:r w:rsidR="00126FC5" w:rsidRPr="009A18C9">
        <w:rPr>
          <w:rFonts w:cs="Calibri"/>
        </w:rPr>
        <w:t>. We assess</w:t>
      </w:r>
      <w:r w:rsidR="00050E19">
        <w:rPr>
          <w:rFonts w:cs="Calibri" w:hint="eastAsia"/>
        </w:rPr>
        <w:t>ed</w:t>
      </w:r>
      <w:r w:rsidR="00126FC5" w:rsidRPr="009A18C9">
        <w:rPr>
          <w:rFonts w:cs="Calibri"/>
        </w:rPr>
        <w:t xml:space="preserve"> whether perceptual change</w:t>
      </w:r>
      <w:r w:rsidR="00050E19">
        <w:rPr>
          <w:rFonts w:cs="Calibri"/>
        </w:rPr>
        <w:t>s in older individuals d</w:t>
      </w:r>
      <w:r w:rsidR="00050E19">
        <w:rPr>
          <w:rFonts w:cs="Calibri" w:hint="eastAsia"/>
        </w:rPr>
        <w:t>id</w:t>
      </w:r>
      <w:r w:rsidR="00126FC5" w:rsidRPr="009A18C9">
        <w:rPr>
          <w:rFonts w:cs="Calibri"/>
        </w:rPr>
        <w:t xml:space="preserve"> mirror those in young adults,</w:t>
      </w:r>
      <w:r>
        <w:rPr>
          <w:rFonts w:cs="Calibri" w:hint="eastAsia"/>
        </w:rPr>
        <w:t xml:space="preserve"> and</w:t>
      </w:r>
      <w:r w:rsidR="00126FC5" w:rsidRPr="009A18C9">
        <w:rPr>
          <w:rFonts w:cs="Calibri"/>
        </w:rPr>
        <w:t xml:space="preserve"> (ii) whether increases in self-bias in older adults </w:t>
      </w:r>
      <w:r w:rsidR="00050E19">
        <w:rPr>
          <w:rFonts w:cs="Calibri" w:hint="eastAsia"/>
        </w:rPr>
        <w:t>correlated with self-reported personal distance</w:t>
      </w:r>
      <w:r>
        <w:rPr>
          <w:rFonts w:cs="Calibri" w:hint="eastAsia"/>
        </w:rPr>
        <w:t>.</w:t>
      </w:r>
    </w:p>
    <w:p w:rsidR="009A6F09" w:rsidRPr="00126FC5" w:rsidRDefault="009A6F09">
      <w:pPr>
        <w:rPr>
          <w:rFonts w:hint="eastAsia"/>
        </w:rPr>
      </w:pPr>
    </w:p>
    <w:p w:rsidR="009A6F09" w:rsidRPr="009A6F09" w:rsidRDefault="009A6F09">
      <w:pPr>
        <w:rPr>
          <w:rFonts w:hint="eastAsia"/>
          <w:b/>
        </w:rPr>
      </w:pPr>
      <w:r w:rsidRPr="009A6F09">
        <w:rPr>
          <w:rFonts w:hint="eastAsia"/>
          <w:b/>
        </w:rPr>
        <w:t>Methods</w:t>
      </w:r>
    </w:p>
    <w:p w:rsidR="009A6F09" w:rsidRPr="00757AC1" w:rsidRDefault="009A6F09">
      <w:pPr>
        <w:rPr>
          <w:rFonts w:hint="eastAsia"/>
          <w:b/>
          <w:i/>
        </w:rPr>
      </w:pPr>
      <w:r w:rsidRPr="00757AC1">
        <w:rPr>
          <w:b/>
          <w:i/>
        </w:rPr>
        <w:t>Participants and Recruitment</w:t>
      </w:r>
    </w:p>
    <w:p w:rsidR="00757AC1" w:rsidRDefault="00757AC1" w:rsidP="00670A31">
      <w:pPr>
        <w:rPr>
          <w:rFonts w:hint="eastAsia"/>
        </w:rPr>
      </w:pPr>
      <w:r>
        <w:rPr>
          <w:rFonts w:hint="eastAsia"/>
        </w:rPr>
        <w:t xml:space="preserve">Three age groups (young, 60-69, </w:t>
      </w:r>
      <w:proofErr w:type="gramStart"/>
      <w:r>
        <w:rPr>
          <w:rFonts w:hint="eastAsia"/>
        </w:rPr>
        <w:t>70</w:t>
      </w:r>
      <w:proofErr w:type="gramEnd"/>
      <w:r>
        <w:rPr>
          <w:rFonts w:hint="eastAsia"/>
        </w:rPr>
        <w:t>+ group) were recruited.</w:t>
      </w:r>
    </w:p>
    <w:p w:rsidR="00670A31" w:rsidRDefault="00670A31" w:rsidP="00670A31">
      <w:pPr>
        <w:rPr>
          <w:rFonts w:hint="eastAsia"/>
        </w:rPr>
      </w:pPr>
      <w:r>
        <w:rPr>
          <w:rFonts w:hint="eastAsia"/>
        </w:rPr>
        <w:t>Elderly p</w:t>
      </w:r>
      <w:r>
        <w:t xml:space="preserve">articipants </w:t>
      </w:r>
      <w:r w:rsidR="000362BB">
        <w:rPr>
          <w:rFonts w:hint="eastAsia"/>
        </w:rPr>
        <w:t xml:space="preserve">(60-69 </w:t>
      </w:r>
      <w:proofErr w:type="gramStart"/>
      <w:r w:rsidR="000362BB">
        <w:rPr>
          <w:rFonts w:hint="eastAsia"/>
        </w:rPr>
        <w:t>group</w:t>
      </w:r>
      <w:proofErr w:type="gramEnd"/>
      <w:r w:rsidR="000362BB">
        <w:rPr>
          <w:rFonts w:hint="eastAsia"/>
        </w:rPr>
        <w:t xml:space="preserve">, 70+ group) </w:t>
      </w:r>
      <w:r>
        <w:rPr>
          <w:rFonts w:hint="eastAsia"/>
        </w:rPr>
        <w:t xml:space="preserve">were a consecutively selected set of healthy controls at the Oxford Cognitive Neuropsychological Centre. </w:t>
      </w:r>
    </w:p>
    <w:p w:rsidR="00670A31" w:rsidRPr="00670A31" w:rsidRDefault="00670A31" w:rsidP="00595D81">
      <w:pPr>
        <w:ind w:firstLine="360"/>
      </w:pPr>
      <w:r w:rsidRPr="00670A31">
        <w:t>Inclusion Criteria</w:t>
      </w:r>
      <w:r>
        <w:rPr>
          <w:rFonts w:hint="eastAsia"/>
        </w:rPr>
        <w:t>:</w:t>
      </w:r>
    </w:p>
    <w:p w:rsidR="00670A31" w:rsidRPr="007A23A5" w:rsidRDefault="00670A31" w:rsidP="00670A31">
      <w:pPr>
        <w:pStyle w:val="a5"/>
        <w:numPr>
          <w:ilvl w:val="0"/>
          <w:numId w:val="3"/>
        </w:numPr>
        <w:rPr>
          <w:rFonts w:eastAsiaTheme="minorEastAsia"/>
          <w:kern w:val="2"/>
          <w:sz w:val="21"/>
          <w:szCs w:val="22"/>
          <w:lang w:val="en-US" w:eastAsia="zh-CN"/>
        </w:rPr>
      </w:pPr>
      <w:r w:rsidRPr="007A23A5">
        <w:rPr>
          <w:rFonts w:eastAsiaTheme="minorEastAsia"/>
          <w:kern w:val="2"/>
          <w:sz w:val="21"/>
          <w:szCs w:val="22"/>
          <w:lang w:val="en-US" w:eastAsia="zh-CN"/>
        </w:rPr>
        <w:t xml:space="preserve">Aged </w:t>
      </w:r>
      <w:r w:rsidRPr="007A23A5">
        <w:rPr>
          <w:rFonts w:eastAsiaTheme="minorEastAsia" w:hint="eastAsia"/>
          <w:kern w:val="2"/>
          <w:sz w:val="21"/>
          <w:szCs w:val="22"/>
          <w:lang w:val="en-US" w:eastAsia="zh-CN"/>
        </w:rPr>
        <w:t>above 60</w:t>
      </w:r>
    </w:p>
    <w:p w:rsidR="00670A31" w:rsidRPr="007A23A5" w:rsidRDefault="00670A31" w:rsidP="00670A31">
      <w:pPr>
        <w:pStyle w:val="a5"/>
        <w:numPr>
          <w:ilvl w:val="0"/>
          <w:numId w:val="3"/>
        </w:numPr>
        <w:rPr>
          <w:rFonts w:eastAsiaTheme="minorEastAsia"/>
          <w:kern w:val="2"/>
          <w:sz w:val="21"/>
          <w:szCs w:val="22"/>
          <w:lang w:val="en-US" w:eastAsia="zh-CN"/>
        </w:rPr>
      </w:pPr>
      <w:r w:rsidRPr="007A23A5">
        <w:rPr>
          <w:rFonts w:eastAsiaTheme="minorEastAsia"/>
          <w:kern w:val="2"/>
          <w:sz w:val="21"/>
          <w:szCs w:val="22"/>
          <w:lang w:val="en-US" w:eastAsia="zh-CN"/>
        </w:rPr>
        <w:t>Fluent in written and spoken English</w:t>
      </w:r>
    </w:p>
    <w:p w:rsidR="00670A31" w:rsidRPr="007A23A5" w:rsidRDefault="00670A31" w:rsidP="00670A31">
      <w:pPr>
        <w:pStyle w:val="a5"/>
        <w:numPr>
          <w:ilvl w:val="0"/>
          <w:numId w:val="3"/>
        </w:numPr>
        <w:rPr>
          <w:rFonts w:eastAsiaTheme="minorEastAsia"/>
          <w:kern w:val="2"/>
          <w:sz w:val="21"/>
          <w:szCs w:val="22"/>
          <w:lang w:val="en-US" w:eastAsia="zh-CN"/>
        </w:rPr>
      </w:pPr>
      <w:r w:rsidRPr="007A23A5">
        <w:rPr>
          <w:rFonts w:eastAsiaTheme="minorEastAsia"/>
          <w:kern w:val="2"/>
          <w:sz w:val="21"/>
          <w:szCs w:val="22"/>
          <w:lang w:val="en-US" w:eastAsia="zh-CN"/>
        </w:rPr>
        <w:t>Normal or corrected-to-normal vision</w:t>
      </w:r>
    </w:p>
    <w:p w:rsidR="00670A31" w:rsidRDefault="007A23A5" w:rsidP="007A23A5">
      <w:pPr>
        <w:rPr>
          <w:rFonts w:hint="eastAsia"/>
        </w:rPr>
      </w:pPr>
      <w:r>
        <w:rPr>
          <w:rFonts w:hint="eastAsia"/>
        </w:rPr>
        <w:t>Y</w:t>
      </w:r>
      <w:r w:rsidR="00670A31">
        <w:rPr>
          <w:rFonts w:hint="eastAsia"/>
        </w:rPr>
        <w:t xml:space="preserve">ounger adults were </w:t>
      </w:r>
      <w:r w:rsidR="00CD516A">
        <w:rPr>
          <w:rFonts w:hint="eastAsia"/>
        </w:rPr>
        <w:t>recruited from</w:t>
      </w:r>
      <w:r w:rsidR="00670A31">
        <w:rPr>
          <w:rFonts w:hint="eastAsia"/>
        </w:rPr>
        <w:t xml:space="preserve"> the University of Oxford. </w:t>
      </w:r>
    </w:p>
    <w:p w:rsidR="00595D81" w:rsidRPr="00757AC1" w:rsidRDefault="00595D81" w:rsidP="00595D81">
      <w:pPr>
        <w:rPr>
          <w:rFonts w:hint="eastAsia"/>
          <w:b/>
          <w:i/>
        </w:rPr>
      </w:pPr>
      <w:r w:rsidRPr="00757AC1">
        <w:rPr>
          <w:rFonts w:hint="eastAsia"/>
          <w:b/>
          <w:i/>
        </w:rPr>
        <w:t>Simple size</w:t>
      </w:r>
    </w:p>
    <w:p w:rsidR="00595D81" w:rsidRDefault="00CD516A" w:rsidP="00595D81">
      <w:pPr>
        <w:rPr>
          <w:rFonts w:hint="eastAsia"/>
        </w:rPr>
      </w:pPr>
      <w:r w:rsidRPr="00CD516A">
        <w:t>The sample size was determined by the prior studies in order to get a reasonable effect size (e.g., Sui et al., 2012</w:t>
      </w:r>
      <w:r>
        <w:rPr>
          <w:rFonts w:hint="eastAsia"/>
        </w:rPr>
        <w:t xml:space="preserve">; </w:t>
      </w:r>
      <w:proofErr w:type="spellStart"/>
      <w:r>
        <w:t>Stolte</w:t>
      </w:r>
      <w:proofErr w:type="spellEnd"/>
      <w:r>
        <w:t xml:space="preserve"> et al.</w:t>
      </w:r>
      <w:r>
        <w:rPr>
          <w:rFonts w:hint="eastAsia"/>
        </w:rPr>
        <w:t xml:space="preserve">, </w:t>
      </w:r>
      <w:r w:rsidRPr="00CD516A">
        <w:t>2017</w:t>
      </w:r>
      <w:r w:rsidRPr="00CD516A">
        <w:t>).</w:t>
      </w:r>
      <w:r>
        <w:rPr>
          <w:rFonts w:hint="eastAsia"/>
        </w:rPr>
        <w:t xml:space="preserve"> </w:t>
      </w:r>
      <w:r w:rsidR="000362BB">
        <w:rPr>
          <w:rFonts w:hint="eastAsia"/>
        </w:rPr>
        <w:t>P</w:t>
      </w:r>
      <w:r w:rsidR="000362BB" w:rsidRPr="000362BB">
        <w:t>ower analyses show</w:t>
      </w:r>
      <w:r w:rsidR="000362BB">
        <w:rPr>
          <w:rFonts w:hint="eastAsia"/>
        </w:rPr>
        <w:t>ed</w:t>
      </w:r>
      <w:r w:rsidR="000362BB" w:rsidRPr="000362BB">
        <w:t xml:space="preserve"> that 20 participants in each </w:t>
      </w:r>
      <w:r w:rsidR="000362BB">
        <w:rPr>
          <w:rFonts w:hint="eastAsia"/>
        </w:rPr>
        <w:t>group</w:t>
      </w:r>
      <w:r w:rsidR="00757AC1">
        <w:rPr>
          <w:rFonts w:hint="eastAsia"/>
        </w:rPr>
        <w:t xml:space="preserve"> </w:t>
      </w:r>
      <w:r w:rsidR="000362BB" w:rsidRPr="000362BB">
        <w:t>achieve</w:t>
      </w:r>
      <w:r w:rsidR="000362BB">
        <w:rPr>
          <w:rFonts w:hint="eastAsia"/>
        </w:rPr>
        <w:t>d</w:t>
      </w:r>
      <w:r w:rsidR="000362BB" w:rsidRPr="000362BB">
        <w:t xml:space="preserve"> conventional statistical power (&gt;.80) for the critical comparisons of interest (self vs. others) according to the obtained effect size (d =</w:t>
      </w:r>
      <w:r w:rsidR="000362BB">
        <w:t xml:space="preserve"> 1.0 and criteria of α at .01)</w:t>
      </w:r>
      <w:r w:rsidR="000362BB">
        <w:rPr>
          <w:rFonts w:hint="eastAsia"/>
        </w:rPr>
        <w:t>, and 30 participants in each group achieve</w:t>
      </w:r>
      <w:r w:rsidR="00757AC1">
        <w:rPr>
          <w:rFonts w:hint="eastAsia"/>
        </w:rPr>
        <w:t>d</w:t>
      </w:r>
      <w:r w:rsidR="000362BB">
        <w:rPr>
          <w:rFonts w:hint="eastAsia"/>
        </w:rPr>
        <w:t xml:space="preserve"> power of .80 with an alpha of .05 for correlation analyses. </w:t>
      </w:r>
      <w:r w:rsidR="000362BB" w:rsidRPr="000362BB">
        <w:t xml:space="preserve">To </w:t>
      </w:r>
      <w:proofErr w:type="gramStart"/>
      <w:r w:rsidR="000362BB" w:rsidRPr="000362BB">
        <w:t>mitigate</w:t>
      </w:r>
      <w:proofErr w:type="gramEnd"/>
      <w:r w:rsidR="000362BB" w:rsidRPr="000362BB">
        <w:t xml:space="preserve"> against missing data and enhance statistical power, we </w:t>
      </w:r>
      <w:r w:rsidR="000362BB">
        <w:rPr>
          <w:rFonts w:hint="eastAsia"/>
        </w:rPr>
        <w:t>r</w:t>
      </w:r>
      <w:r w:rsidR="000362BB" w:rsidRPr="000362BB">
        <w:t>ecruit</w:t>
      </w:r>
      <w:r w:rsidR="000362BB">
        <w:rPr>
          <w:rFonts w:hint="eastAsia"/>
        </w:rPr>
        <w:t xml:space="preserve">ed </w:t>
      </w:r>
      <w:r w:rsidR="000362BB" w:rsidRPr="000362BB">
        <w:t>3</w:t>
      </w:r>
      <w:r w:rsidR="000362BB">
        <w:rPr>
          <w:rFonts w:hint="eastAsia"/>
        </w:rPr>
        <w:t>3~36</w:t>
      </w:r>
      <w:r w:rsidR="000362BB" w:rsidRPr="000362BB">
        <w:t xml:space="preserve"> participants per </w:t>
      </w:r>
      <w:r w:rsidR="000362BB">
        <w:rPr>
          <w:rFonts w:hint="eastAsia"/>
        </w:rPr>
        <w:t>group.</w:t>
      </w:r>
    </w:p>
    <w:p w:rsidR="002D5C08" w:rsidRDefault="002D5C08" w:rsidP="00595D81">
      <w:pPr>
        <w:rPr>
          <w:rFonts w:hint="eastAsia"/>
        </w:rPr>
      </w:pPr>
    </w:p>
    <w:p w:rsidR="009A6F09" w:rsidRPr="009A6F09" w:rsidRDefault="009A6F09">
      <w:pPr>
        <w:rPr>
          <w:rFonts w:hint="eastAsia"/>
          <w:b/>
        </w:rPr>
      </w:pPr>
      <w:r w:rsidRPr="009A6F09">
        <w:rPr>
          <w:b/>
        </w:rPr>
        <w:t>Measures</w:t>
      </w:r>
    </w:p>
    <w:p w:rsidR="009A6F09" w:rsidRPr="002D5C08" w:rsidRDefault="002C5EB6">
      <w:pPr>
        <w:rPr>
          <w:rFonts w:hint="eastAsia"/>
          <w:b/>
          <w:i/>
        </w:rPr>
      </w:pPr>
      <w:proofErr w:type="spellStart"/>
      <w:r w:rsidRPr="002D5C08">
        <w:rPr>
          <w:rFonts w:hint="eastAsia"/>
          <w:b/>
          <w:i/>
        </w:rPr>
        <w:lastRenderedPageBreak/>
        <w:t>Self matching</w:t>
      </w:r>
      <w:proofErr w:type="spellEnd"/>
      <w:r w:rsidRPr="002D5C08">
        <w:rPr>
          <w:rFonts w:hint="eastAsia"/>
          <w:b/>
          <w:i/>
        </w:rPr>
        <w:t xml:space="preserve"> task</w:t>
      </w:r>
    </w:p>
    <w:p w:rsidR="00F953D8" w:rsidRDefault="00F953D8" w:rsidP="00F953D8">
      <w:pPr>
        <w:rPr>
          <w:rFonts w:hint="eastAsia"/>
        </w:rPr>
      </w:pPr>
      <w:r w:rsidRPr="00F953D8">
        <w:t>The matching task measure</w:t>
      </w:r>
      <w:r>
        <w:rPr>
          <w:rFonts w:hint="eastAsia"/>
        </w:rPr>
        <w:t>d self-bias in perception</w:t>
      </w:r>
      <w:r w:rsidRPr="00F953D8">
        <w:t xml:space="preserve"> </w:t>
      </w:r>
      <w:r>
        <w:rPr>
          <w:rFonts w:hint="eastAsia"/>
        </w:rPr>
        <w:t xml:space="preserve">where </w:t>
      </w:r>
      <w:r w:rsidRPr="00F953D8">
        <w:t>participants were instructed to associate one of three shapes with the self, their best friend, or a stranger. There were no images of stimuli displayed during the instruction stage (circle=you; square=your best friend; triangle= a stranger)</w:t>
      </w:r>
      <w:r>
        <w:rPr>
          <w:rFonts w:hint="eastAsia"/>
        </w:rPr>
        <w:t xml:space="preserve"> </w:t>
      </w:r>
      <w:r w:rsidRPr="00F953D8">
        <w:t>(</w:t>
      </w:r>
      <w:r>
        <w:rPr>
          <w:rFonts w:hint="eastAsia"/>
        </w:rPr>
        <w:t>Sui et al., 2012</w:t>
      </w:r>
      <w:r w:rsidRPr="00F953D8">
        <w:t>)</w:t>
      </w:r>
      <w:r w:rsidRPr="00F953D8">
        <w:t>. After the instruction, participants had to judge whether a simultaneously presented shape and label pair matched.</w:t>
      </w:r>
      <w:r>
        <w:rPr>
          <w:rFonts w:hint="eastAsia"/>
        </w:rPr>
        <w:t xml:space="preserve"> </w:t>
      </w:r>
      <w:r w:rsidRPr="00F953D8">
        <w:t>Participants were encouraged to make a response as qui</w:t>
      </w:r>
      <w:r>
        <w:t>ckly and accurately as possible</w:t>
      </w:r>
      <w:r w:rsidRPr="00F953D8">
        <w:t>. A feedback message (</w:t>
      </w:r>
      <w:r>
        <w:t>correct, incorrect, or too slow</w:t>
      </w:r>
      <w:r w:rsidRPr="00F953D8">
        <w:t xml:space="preserve">) was then given </w:t>
      </w:r>
      <w:r>
        <w:rPr>
          <w:rFonts w:hint="eastAsia"/>
        </w:rPr>
        <w:t>for each response</w:t>
      </w:r>
      <w:r w:rsidRPr="00F953D8">
        <w:t>. Participants were also informed of their overall accuracy at the end of each block. There were six blocks of 60 trials following 24 practice trials. Thus there were 60 trials for each match and mismatch condition.</w:t>
      </w:r>
    </w:p>
    <w:p w:rsidR="002E4362" w:rsidRDefault="002E4362">
      <w:pPr>
        <w:rPr>
          <w:rFonts w:hint="eastAsia"/>
          <w:b/>
          <w:i/>
        </w:rPr>
      </w:pPr>
    </w:p>
    <w:p w:rsidR="00FB6CE3" w:rsidRPr="00FB6CE3" w:rsidRDefault="00FB6CE3">
      <w:pPr>
        <w:rPr>
          <w:rFonts w:hint="eastAsia"/>
          <w:b/>
          <w:i/>
        </w:rPr>
      </w:pPr>
      <w:r w:rsidRPr="00FB6CE3">
        <w:rPr>
          <w:rFonts w:hint="eastAsia"/>
          <w:b/>
          <w:i/>
        </w:rPr>
        <w:t>Self-reported personal distance measurement</w:t>
      </w:r>
    </w:p>
    <w:p w:rsidR="009A6F09" w:rsidRDefault="002C5EB6">
      <w:pPr>
        <w:rPr>
          <w:rFonts w:hint="eastAsia"/>
        </w:rPr>
      </w:pPr>
      <w:r>
        <w:rPr>
          <w:rFonts w:hint="eastAsia"/>
        </w:rPr>
        <w:t>P</w:t>
      </w:r>
      <w:r w:rsidR="00FB6CE3" w:rsidRPr="00FB6CE3">
        <w:t>articipants were required to indicate the personal distance between any two people by making two marks on a straight line (i.e., self and stranger, friend and stranger, self and friend), with the physical distance between the marks serving as an index of the personal distance between the ind</w:t>
      </w:r>
      <w:r w:rsidR="0028477F">
        <w:t>ividuals (Sui &amp; Humphreys, 2015</w:t>
      </w:r>
      <w:r w:rsidR="00FB6CE3" w:rsidRPr="00FB6CE3">
        <w:t xml:space="preserve">). There were 10 trials per pairing, half the trials started from one person (e.g., self-friend), and the other started from the other person (friend-self). </w:t>
      </w:r>
    </w:p>
    <w:p w:rsidR="002D5C08" w:rsidRDefault="002D5C08">
      <w:pPr>
        <w:rPr>
          <w:rFonts w:hint="eastAsia"/>
        </w:rPr>
      </w:pPr>
    </w:p>
    <w:p w:rsidR="002D5C08" w:rsidRPr="009A6F09" w:rsidRDefault="002D5C08" w:rsidP="002D5C08">
      <w:pPr>
        <w:rPr>
          <w:rFonts w:hint="eastAsia"/>
          <w:b/>
        </w:rPr>
      </w:pPr>
      <w:r>
        <w:rPr>
          <w:rFonts w:hint="eastAsia"/>
          <w:b/>
        </w:rPr>
        <w:t>Procedure</w:t>
      </w:r>
    </w:p>
    <w:p w:rsidR="002E4362" w:rsidRDefault="002E4362" w:rsidP="002E4362">
      <w:pPr>
        <w:rPr>
          <w:rFonts w:hint="eastAsia"/>
        </w:rPr>
      </w:pPr>
      <w:r>
        <w:t xml:space="preserve">Participants </w:t>
      </w:r>
      <w:r>
        <w:rPr>
          <w:rFonts w:hint="eastAsia"/>
        </w:rPr>
        <w:t xml:space="preserve">first </w:t>
      </w:r>
      <w:r>
        <w:t>complete</w:t>
      </w:r>
      <w:r w:rsidR="003F33E4">
        <w:rPr>
          <w:rFonts w:hint="eastAsia"/>
        </w:rPr>
        <w:t>d the matching task in which</w:t>
      </w:r>
      <w:r>
        <w:rPr>
          <w:rFonts w:hint="eastAsia"/>
        </w:rPr>
        <w:t xml:space="preserve"> t</w:t>
      </w:r>
      <w:r>
        <w:t>he exposure durations and blank intervals differed across the age groups in order to achieve comparable accuracy of matching associations, which was tested in a pilot session.</w:t>
      </w:r>
      <w:r>
        <w:rPr>
          <w:rFonts w:hint="eastAsia"/>
        </w:rPr>
        <w:t xml:space="preserve"> </w:t>
      </w:r>
      <w:r>
        <w:t xml:space="preserve">If older participants failed to complete 24 practice trials, stimuli then were presented on the screen until a response was made. </w:t>
      </w:r>
    </w:p>
    <w:p w:rsidR="003F33E4" w:rsidRDefault="003F33E4" w:rsidP="003F33E4">
      <w:pPr>
        <w:rPr>
          <w:rFonts w:hint="eastAsia"/>
        </w:rPr>
      </w:pPr>
      <w:r>
        <w:rPr>
          <w:rFonts w:hint="eastAsia"/>
        </w:rPr>
        <w:t>Following the matching task, participants underwent the personal distance measures.</w:t>
      </w:r>
    </w:p>
    <w:p w:rsidR="0086287E" w:rsidRDefault="0086287E" w:rsidP="003F33E4">
      <w:pPr>
        <w:rPr>
          <w:rFonts w:hint="eastAsia"/>
        </w:rPr>
      </w:pPr>
    </w:p>
    <w:p w:rsidR="0086287E" w:rsidRDefault="0086287E" w:rsidP="003F33E4">
      <w:pPr>
        <w:rPr>
          <w:rFonts w:hint="eastAsia"/>
        </w:rPr>
      </w:pPr>
    </w:p>
    <w:p w:rsidR="0086287E" w:rsidRPr="009A6F09" w:rsidRDefault="0086287E" w:rsidP="0086287E">
      <w:pPr>
        <w:rPr>
          <w:rFonts w:hint="eastAsia"/>
          <w:b/>
        </w:rPr>
      </w:pPr>
      <w:r>
        <w:rPr>
          <w:rFonts w:hint="eastAsia"/>
          <w:b/>
        </w:rPr>
        <w:t>References</w:t>
      </w:r>
    </w:p>
    <w:p w:rsidR="00A317FE" w:rsidRDefault="00A317FE" w:rsidP="00A317FE">
      <w:pPr>
        <w:ind w:left="420" w:hangingChars="200" w:hanging="420"/>
        <w:jc w:val="left"/>
      </w:pPr>
      <w:proofErr w:type="spellStart"/>
      <w:r>
        <w:t>Gutchess</w:t>
      </w:r>
      <w:proofErr w:type="spellEnd"/>
      <w:r>
        <w:t xml:space="preserve">, A. H., </w:t>
      </w:r>
      <w:proofErr w:type="spellStart"/>
      <w:r>
        <w:t>Kensinger</w:t>
      </w:r>
      <w:proofErr w:type="spellEnd"/>
      <w:r>
        <w:t xml:space="preserve">, A. E.  &amp; </w:t>
      </w:r>
      <w:proofErr w:type="spellStart"/>
      <w:r>
        <w:t>Schacter</w:t>
      </w:r>
      <w:proofErr w:type="spellEnd"/>
      <w:r>
        <w:t>, D. L</w:t>
      </w:r>
      <w:proofErr w:type="gramStart"/>
      <w:r>
        <w:t>.(</w:t>
      </w:r>
      <w:proofErr w:type="gramEnd"/>
      <w:r>
        <w:t>2010). Functional neuroimaging of self-referential encodi</w:t>
      </w:r>
      <w:bookmarkStart w:id="0" w:name="_GoBack"/>
      <w:bookmarkEnd w:id="0"/>
      <w:r>
        <w:t xml:space="preserve">ng with </w:t>
      </w:r>
      <w:proofErr w:type="spellStart"/>
      <w:r>
        <w:t>age.Neuropsychologia</w:t>
      </w:r>
      <w:proofErr w:type="spellEnd"/>
      <w:r>
        <w:t>, 48, 211-219.doi: 10.1016/j.neuropsychologia.2009.09.006.</w:t>
      </w:r>
    </w:p>
    <w:p w:rsidR="00A317FE" w:rsidRDefault="00A317FE" w:rsidP="00A317FE">
      <w:pPr>
        <w:ind w:left="420" w:hangingChars="200" w:hanging="420"/>
        <w:jc w:val="left"/>
        <w:rPr>
          <w:rFonts w:hint="eastAsia"/>
        </w:rPr>
      </w:pPr>
      <w:proofErr w:type="spellStart"/>
      <w:proofErr w:type="gramStart"/>
      <w:r>
        <w:t>Gutchess</w:t>
      </w:r>
      <w:proofErr w:type="spellEnd"/>
      <w:r>
        <w:t xml:space="preserve">, A. H., </w:t>
      </w:r>
      <w:proofErr w:type="spellStart"/>
      <w:r>
        <w:t>Kensinger</w:t>
      </w:r>
      <w:proofErr w:type="spellEnd"/>
      <w:r>
        <w:t>, E. A., Yoon, C. &amp;</w:t>
      </w:r>
      <w:proofErr w:type="spellStart"/>
      <w:r>
        <w:t>Schacter</w:t>
      </w:r>
      <w:proofErr w:type="spellEnd"/>
      <w:r>
        <w:t>, D. L. (2007).</w:t>
      </w:r>
      <w:proofErr w:type="gramEnd"/>
      <w:r>
        <w:t xml:space="preserve"> </w:t>
      </w:r>
      <w:proofErr w:type="gramStart"/>
      <w:r>
        <w:t>Ageing and the self-reference effect in memory.</w:t>
      </w:r>
      <w:proofErr w:type="gramEnd"/>
      <w:r>
        <w:t xml:space="preserve"> Memory, 15, 822-837. </w:t>
      </w:r>
      <w:proofErr w:type="gramStart"/>
      <w:r>
        <w:t>doi:</w:t>
      </w:r>
      <w:proofErr w:type="gramEnd"/>
      <w:r>
        <w:t>10.1080/09658210701701394.</w:t>
      </w:r>
    </w:p>
    <w:p w:rsidR="00A317FE" w:rsidRDefault="00743EF2" w:rsidP="00A317FE">
      <w:pPr>
        <w:ind w:left="420" w:hangingChars="200" w:hanging="420"/>
        <w:jc w:val="left"/>
        <w:rPr>
          <w:rFonts w:hint="eastAsia"/>
        </w:rPr>
      </w:pPr>
      <w:proofErr w:type="spellStart"/>
      <w:proofErr w:type="gramStart"/>
      <w:r w:rsidRPr="00743EF2">
        <w:t>Stolte</w:t>
      </w:r>
      <w:proofErr w:type="spellEnd"/>
      <w:r w:rsidRPr="00743EF2">
        <w:t xml:space="preserve">, M., Humphreys, G. W., </w:t>
      </w:r>
      <w:proofErr w:type="spellStart"/>
      <w:r w:rsidRPr="00743EF2">
        <w:t>Yankouskaya</w:t>
      </w:r>
      <w:proofErr w:type="spellEnd"/>
      <w:r w:rsidRPr="00743EF2">
        <w:t>, A. &amp; Sui, J. (201</w:t>
      </w:r>
      <w:r>
        <w:rPr>
          <w:rFonts w:hint="eastAsia"/>
        </w:rPr>
        <w:t>7</w:t>
      </w:r>
      <w:r w:rsidRPr="00743EF2">
        <w:t>).</w:t>
      </w:r>
      <w:proofErr w:type="gramEnd"/>
      <w:r w:rsidRPr="00743EF2">
        <w:t xml:space="preserve"> Dissociating biases towards the self and positive Emotion. Quarterly Journal of Experimental Psychology, 70, 1011-1022</w:t>
      </w:r>
      <w:r>
        <w:rPr>
          <w:rFonts w:hint="eastAsia"/>
        </w:rPr>
        <w:t xml:space="preserve">. </w:t>
      </w:r>
      <w:proofErr w:type="spellStart"/>
      <w:proofErr w:type="gramStart"/>
      <w:r w:rsidRPr="00743EF2">
        <w:t>doi</w:t>
      </w:r>
      <w:proofErr w:type="spellEnd"/>
      <w:proofErr w:type="gramEnd"/>
      <w:r w:rsidRPr="00743EF2">
        <w:t>: 10.1080/17470218.2015.1101477.</w:t>
      </w:r>
    </w:p>
    <w:p w:rsidR="00A317FE" w:rsidRDefault="00A317FE" w:rsidP="00A317FE">
      <w:pPr>
        <w:ind w:left="420" w:hangingChars="200" w:hanging="420"/>
        <w:jc w:val="left"/>
        <w:rPr>
          <w:rFonts w:hint="eastAsia"/>
        </w:rPr>
      </w:pPr>
      <w:proofErr w:type="gramStart"/>
      <w:r w:rsidRPr="00A317FE">
        <w:t>Sui, J., He, X., &amp; Humphreys, G. W. (2012).</w:t>
      </w:r>
      <w:proofErr w:type="gramEnd"/>
      <w:r w:rsidRPr="00A317FE">
        <w:t xml:space="preserve"> Perceptual effects of social salience: Evidence   from self-prioritization effects on perceptual matching. Journal of Experimental Psychology, Human Perception and Performance, 38, 1105-1117. </w:t>
      </w:r>
      <w:proofErr w:type="spellStart"/>
      <w:proofErr w:type="gramStart"/>
      <w:r w:rsidRPr="00A317FE">
        <w:t>doi</w:t>
      </w:r>
      <w:proofErr w:type="spellEnd"/>
      <w:proofErr w:type="gramEnd"/>
      <w:r w:rsidRPr="00A317FE">
        <w:t>: 10.1037/a0029792.</w:t>
      </w:r>
    </w:p>
    <w:p w:rsidR="00A317FE" w:rsidRPr="003F33E4" w:rsidRDefault="00A317FE" w:rsidP="00A317FE">
      <w:pPr>
        <w:ind w:left="420" w:hangingChars="200" w:hanging="420"/>
        <w:jc w:val="left"/>
      </w:pPr>
      <w:proofErr w:type="gramStart"/>
      <w:r w:rsidRPr="00A317FE">
        <w:t>Sui, J., &amp; Humphreys, G. M. (2017).</w:t>
      </w:r>
      <w:proofErr w:type="gramEnd"/>
      <w:r w:rsidRPr="00A317FE">
        <w:t xml:space="preserve"> Aging enhances cognitive biases to friends but not the self. </w:t>
      </w:r>
      <w:proofErr w:type="spellStart"/>
      <w:r w:rsidRPr="00A317FE">
        <w:t>Psychonomic</w:t>
      </w:r>
      <w:proofErr w:type="spellEnd"/>
      <w:r w:rsidRPr="00A317FE">
        <w:t xml:space="preserve"> Bulletin &amp; Review, 24, 2021-2030. </w:t>
      </w:r>
      <w:proofErr w:type="spellStart"/>
      <w:proofErr w:type="gramStart"/>
      <w:r w:rsidRPr="00A317FE">
        <w:t>doi</w:t>
      </w:r>
      <w:proofErr w:type="spellEnd"/>
      <w:proofErr w:type="gramEnd"/>
      <w:r w:rsidRPr="00A317FE">
        <w:t>: 10.3758/s13423-017-1264-1.</w:t>
      </w:r>
    </w:p>
    <w:sectPr w:rsidR="00A317FE" w:rsidRPr="003F33E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437E" w:rsidRDefault="0023437E" w:rsidP="009A6F09">
      <w:r>
        <w:separator/>
      </w:r>
    </w:p>
  </w:endnote>
  <w:endnote w:type="continuationSeparator" w:id="0">
    <w:p w:rsidR="0023437E" w:rsidRDefault="0023437E" w:rsidP="009A6F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437E" w:rsidRDefault="0023437E" w:rsidP="009A6F09">
      <w:r>
        <w:separator/>
      </w:r>
    </w:p>
  </w:footnote>
  <w:footnote w:type="continuationSeparator" w:id="0">
    <w:p w:rsidR="0023437E" w:rsidRDefault="0023437E" w:rsidP="009A6F0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7944CD"/>
    <w:multiLevelType w:val="hybridMultilevel"/>
    <w:tmpl w:val="73C0F194"/>
    <w:lvl w:ilvl="0" w:tplc="08090001">
      <w:start w:val="1"/>
      <w:numFmt w:val="bullet"/>
      <w:lvlText w:val=""/>
      <w:lvlJc w:val="left"/>
      <w:pPr>
        <w:ind w:left="780" w:hanging="420"/>
      </w:pPr>
      <w:rPr>
        <w:rFonts w:ascii="Symbol" w:hAnsi="Symbol"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1">
    <w:nsid w:val="26582F43"/>
    <w:multiLevelType w:val="hybridMultilevel"/>
    <w:tmpl w:val="93E68826"/>
    <w:lvl w:ilvl="0" w:tplc="04090001">
      <w:start w:val="1"/>
      <w:numFmt w:val="bullet"/>
      <w:lvlText w:val=""/>
      <w:lvlJc w:val="left"/>
      <w:pPr>
        <w:ind w:left="780" w:hanging="420"/>
      </w:pPr>
      <w:rPr>
        <w:rFonts w:ascii="Wingdings" w:hAnsi="Wingdings"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2">
    <w:nsid w:val="2FD37F0C"/>
    <w:multiLevelType w:val="hybridMultilevel"/>
    <w:tmpl w:val="7FF69C1C"/>
    <w:lvl w:ilvl="0" w:tplc="08090001">
      <w:start w:val="1"/>
      <w:numFmt w:val="bullet"/>
      <w:lvlText w:val=""/>
      <w:lvlJc w:val="left"/>
      <w:pPr>
        <w:ind w:left="780" w:hanging="420"/>
      </w:pPr>
      <w:rPr>
        <w:rFonts w:ascii="Symbol" w:hAnsi="Symbol"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3">
    <w:nsid w:val="352206CB"/>
    <w:multiLevelType w:val="hybridMultilevel"/>
    <w:tmpl w:val="26781B48"/>
    <w:lvl w:ilvl="0" w:tplc="19D8F2D2">
      <w:start w:val="10"/>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2ECB"/>
    <w:rsid w:val="000362BB"/>
    <w:rsid w:val="00050E19"/>
    <w:rsid w:val="00126FC5"/>
    <w:rsid w:val="00172BAD"/>
    <w:rsid w:val="0023437E"/>
    <w:rsid w:val="0028477F"/>
    <w:rsid w:val="002C5EB6"/>
    <w:rsid w:val="002D5C08"/>
    <w:rsid w:val="002E4362"/>
    <w:rsid w:val="003F33E4"/>
    <w:rsid w:val="00521EF7"/>
    <w:rsid w:val="00595D81"/>
    <w:rsid w:val="00670A31"/>
    <w:rsid w:val="00743EF2"/>
    <w:rsid w:val="00757AC1"/>
    <w:rsid w:val="007A23A5"/>
    <w:rsid w:val="0086287E"/>
    <w:rsid w:val="009A6F09"/>
    <w:rsid w:val="00A317FE"/>
    <w:rsid w:val="00BA2ECB"/>
    <w:rsid w:val="00CD516A"/>
    <w:rsid w:val="00E13C7D"/>
    <w:rsid w:val="00EE733A"/>
    <w:rsid w:val="00F953D8"/>
    <w:rsid w:val="00FB6C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A6F0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A6F09"/>
    <w:rPr>
      <w:sz w:val="18"/>
      <w:szCs w:val="18"/>
    </w:rPr>
  </w:style>
  <w:style w:type="paragraph" w:styleId="a4">
    <w:name w:val="footer"/>
    <w:basedOn w:val="a"/>
    <w:link w:val="Char0"/>
    <w:uiPriority w:val="99"/>
    <w:unhideWhenUsed/>
    <w:rsid w:val="009A6F09"/>
    <w:pPr>
      <w:tabs>
        <w:tab w:val="center" w:pos="4153"/>
        <w:tab w:val="right" w:pos="8306"/>
      </w:tabs>
      <w:snapToGrid w:val="0"/>
      <w:jc w:val="left"/>
    </w:pPr>
    <w:rPr>
      <w:sz w:val="18"/>
      <w:szCs w:val="18"/>
    </w:rPr>
  </w:style>
  <w:style w:type="character" w:customStyle="1" w:styleId="Char0">
    <w:name w:val="页脚 Char"/>
    <w:basedOn w:val="a0"/>
    <w:link w:val="a4"/>
    <w:uiPriority w:val="99"/>
    <w:rsid w:val="009A6F09"/>
    <w:rPr>
      <w:sz w:val="18"/>
      <w:szCs w:val="18"/>
    </w:rPr>
  </w:style>
  <w:style w:type="paragraph" w:styleId="a5">
    <w:name w:val="List Paragraph"/>
    <w:basedOn w:val="a"/>
    <w:uiPriority w:val="34"/>
    <w:qFormat/>
    <w:rsid w:val="00670A31"/>
    <w:pPr>
      <w:widowControl/>
      <w:ind w:left="720"/>
      <w:contextualSpacing/>
      <w:jc w:val="left"/>
    </w:pPr>
    <w:rPr>
      <w:rFonts w:eastAsia="宋体"/>
      <w:kern w:val="0"/>
      <w:sz w:val="24"/>
      <w:szCs w:val="24"/>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A6F0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A6F09"/>
    <w:rPr>
      <w:sz w:val="18"/>
      <w:szCs w:val="18"/>
    </w:rPr>
  </w:style>
  <w:style w:type="paragraph" w:styleId="a4">
    <w:name w:val="footer"/>
    <w:basedOn w:val="a"/>
    <w:link w:val="Char0"/>
    <w:uiPriority w:val="99"/>
    <w:unhideWhenUsed/>
    <w:rsid w:val="009A6F09"/>
    <w:pPr>
      <w:tabs>
        <w:tab w:val="center" w:pos="4153"/>
        <w:tab w:val="right" w:pos="8306"/>
      </w:tabs>
      <w:snapToGrid w:val="0"/>
      <w:jc w:val="left"/>
    </w:pPr>
    <w:rPr>
      <w:sz w:val="18"/>
      <w:szCs w:val="18"/>
    </w:rPr>
  </w:style>
  <w:style w:type="character" w:customStyle="1" w:styleId="Char0">
    <w:name w:val="页脚 Char"/>
    <w:basedOn w:val="a0"/>
    <w:link w:val="a4"/>
    <w:uiPriority w:val="99"/>
    <w:rsid w:val="009A6F09"/>
    <w:rPr>
      <w:sz w:val="18"/>
      <w:szCs w:val="18"/>
    </w:rPr>
  </w:style>
  <w:style w:type="paragraph" w:styleId="a5">
    <w:name w:val="List Paragraph"/>
    <w:basedOn w:val="a"/>
    <w:uiPriority w:val="34"/>
    <w:qFormat/>
    <w:rsid w:val="00670A31"/>
    <w:pPr>
      <w:widowControl/>
      <w:ind w:left="720"/>
      <w:contextualSpacing/>
      <w:jc w:val="left"/>
    </w:pPr>
    <w:rPr>
      <w:rFonts w:eastAsia="宋体"/>
      <w:kern w:val="0"/>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2</Pages>
  <Words>852</Words>
  <Characters>4857</Characters>
  <Application>Microsoft Office Word</Application>
  <DocSecurity>0</DocSecurity>
  <Lines>40</Lines>
  <Paragraphs>11</Paragraphs>
  <ScaleCrop>false</ScaleCrop>
  <Company/>
  <LinksUpToDate>false</LinksUpToDate>
  <CharactersWithSpaces>5698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20</cp:revision>
  <dcterms:created xsi:type="dcterms:W3CDTF">2018-02-01T09:48:00Z</dcterms:created>
  <dcterms:modified xsi:type="dcterms:W3CDTF">2018-02-01T10:55:00Z</dcterms:modified>
</cp:coreProperties>
</file>