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6DE" w:rsidRPr="00760823" w:rsidRDefault="004636DE" w:rsidP="00823CAA">
      <w:pPr>
        <w:shd w:val="clear" w:color="auto" w:fill="FFFFFF"/>
        <w:autoSpaceDE w:val="0"/>
        <w:autoSpaceDN w:val="0"/>
        <w:adjustRightInd w:val="0"/>
        <w:spacing w:before="240" w:after="240"/>
        <w:jc w:val="center"/>
        <w:outlineLvl w:val="0"/>
        <w:rPr>
          <w:rFonts w:ascii="Times New Roman" w:hAnsi="Times New Roman"/>
          <w:b/>
          <w:bCs/>
          <w:sz w:val="24"/>
          <w:lang w:val="en-US"/>
        </w:rPr>
      </w:pPr>
      <w:r w:rsidRPr="00760823">
        <w:rPr>
          <w:rFonts w:ascii="Times New Roman" w:hAnsi="Times New Roman"/>
          <w:b/>
          <w:bCs/>
          <w:sz w:val="24"/>
          <w:lang w:val="en-US"/>
        </w:rPr>
        <w:t>Information feedback and contest structure in rent-seeking games</w:t>
      </w:r>
    </w:p>
    <w:p w:rsidR="004636DE" w:rsidRPr="00760823" w:rsidRDefault="004636DE" w:rsidP="00823CAA">
      <w:pPr>
        <w:shd w:val="clear" w:color="auto" w:fill="FFFFFF"/>
        <w:autoSpaceDE w:val="0"/>
        <w:autoSpaceDN w:val="0"/>
        <w:adjustRightInd w:val="0"/>
        <w:spacing w:before="240" w:after="240"/>
        <w:jc w:val="center"/>
        <w:rPr>
          <w:sz w:val="24"/>
          <w:lang w:val="en-US"/>
        </w:rPr>
      </w:pPr>
      <w:r w:rsidRPr="00760823">
        <w:rPr>
          <w:rFonts w:ascii="Times New Roman" w:hAnsi="Times New Roman"/>
          <w:bCs/>
          <w:sz w:val="24"/>
          <w:lang w:val="en-US"/>
        </w:rPr>
        <w:t>Francesco Fallucchi</w:t>
      </w:r>
      <w:r w:rsidRPr="00760823">
        <w:rPr>
          <w:rStyle w:val="FootnoteReference"/>
          <w:bCs/>
          <w:sz w:val="24"/>
          <w:lang w:val="en-US"/>
        </w:rPr>
        <w:footnoteReference w:id="1"/>
      </w:r>
      <w:r w:rsidRPr="00760823">
        <w:rPr>
          <w:rFonts w:ascii="Times New Roman" w:hAnsi="Times New Roman"/>
          <w:bCs/>
          <w:sz w:val="24"/>
          <w:lang w:val="en-US"/>
        </w:rPr>
        <w:t>, Elke Renner</w:t>
      </w:r>
      <w:r w:rsidRPr="00760823">
        <w:rPr>
          <w:rStyle w:val="FootnoteReference"/>
          <w:bCs/>
          <w:sz w:val="24"/>
          <w:lang w:val="en-US"/>
        </w:rPr>
        <w:footnoteReference w:id="2"/>
      </w:r>
      <w:r w:rsidRPr="00760823">
        <w:rPr>
          <w:rFonts w:ascii="Times New Roman" w:hAnsi="Times New Roman"/>
          <w:bCs/>
          <w:sz w:val="24"/>
          <w:lang w:val="en-US"/>
        </w:rPr>
        <w:t xml:space="preserve"> and Martin Sefton</w:t>
      </w:r>
      <w:r w:rsidRPr="00760823">
        <w:rPr>
          <w:rStyle w:val="FootnoteReference"/>
          <w:bCs/>
          <w:sz w:val="24"/>
          <w:lang w:val="en-US"/>
        </w:rPr>
        <w:footnoteReference w:id="3"/>
      </w:r>
    </w:p>
    <w:p w:rsidR="004636DE" w:rsidRPr="00760823" w:rsidRDefault="006A6B0E" w:rsidP="00823CAA">
      <w:pPr>
        <w:pStyle w:val="BodyText"/>
        <w:spacing w:before="240" w:line="360" w:lineRule="auto"/>
        <w:jc w:val="center"/>
        <w:rPr>
          <w:sz w:val="24"/>
          <w:lang w:val="en-US"/>
        </w:rPr>
      </w:pPr>
      <w:r>
        <w:rPr>
          <w:sz w:val="24"/>
          <w:lang w:val="en-US"/>
        </w:rPr>
        <w:t xml:space="preserve">1 </w:t>
      </w:r>
      <w:r w:rsidR="000D3BDF">
        <w:rPr>
          <w:sz w:val="24"/>
          <w:lang w:val="en-US"/>
        </w:rPr>
        <w:t>August</w:t>
      </w:r>
      <w:r w:rsidR="000D3BDF" w:rsidRPr="00760823">
        <w:rPr>
          <w:sz w:val="24"/>
          <w:lang w:val="en-US"/>
        </w:rPr>
        <w:t xml:space="preserve"> </w:t>
      </w:r>
      <w:r w:rsidR="004636DE" w:rsidRPr="00760823">
        <w:rPr>
          <w:sz w:val="24"/>
          <w:lang w:val="en-US"/>
        </w:rPr>
        <w:t>2013</w:t>
      </w:r>
    </w:p>
    <w:p w:rsidR="004636DE" w:rsidRPr="00760823" w:rsidRDefault="004636DE" w:rsidP="00823CAA">
      <w:pPr>
        <w:pStyle w:val="BodyText"/>
        <w:spacing w:before="240" w:line="360" w:lineRule="auto"/>
        <w:jc w:val="center"/>
        <w:outlineLvl w:val="0"/>
        <w:rPr>
          <w:b/>
          <w:sz w:val="24"/>
          <w:lang w:val="en-US"/>
        </w:rPr>
      </w:pPr>
      <w:r w:rsidRPr="00760823">
        <w:rPr>
          <w:b/>
          <w:sz w:val="24"/>
          <w:lang w:val="en-US"/>
        </w:rPr>
        <w:t>Abstract</w:t>
      </w:r>
    </w:p>
    <w:p w:rsidR="004636DE" w:rsidRPr="00760823" w:rsidRDefault="004636DE" w:rsidP="00823CAA">
      <w:pPr>
        <w:pStyle w:val="BodyText"/>
        <w:spacing w:before="240" w:line="360" w:lineRule="auto"/>
        <w:rPr>
          <w:sz w:val="24"/>
          <w:lang w:val="en-US"/>
        </w:rPr>
      </w:pPr>
      <w:r w:rsidRPr="00760823">
        <w:rPr>
          <w:sz w:val="24"/>
          <w:lang w:val="en-US"/>
        </w:rPr>
        <w:t xml:space="preserve">We investigate the effects of information feedback in rent-seeking games with two different contest structures. In the </w:t>
      </w:r>
      <w:r w:rsidR="00BB630F">
        <w:rPr>
          <w:sz w:val="24"/>
          <w:lang w:val="en-US"/>
        </w:rPr>
        <w:t>share</w:t>
      </w:r>
      <w:r w:rsidRPr="00760823">
        <w:rPr>
          <w:sz w:val="24"/>
          <w:lang w:val="en-US"/>
        </w:rPr>
        <w:t xml:space="preserve"> contest a contestant receives a share of the rent equal to her share of rent-seeking expenditures, while in the </w:t>
      </w:r>
      <w:r w:rsidR="00BB630F">
        <w:rPr>
          <w:sz w:val="24"/>
          <w:lang w:val="en-US"/>
        </w:rPr>
        <w:t>lottery</w:t>
      </w:r>
      <w:r w:rsidRPr="00760823">
        <w:rPr>
          <w:sz w:val="24"/>
          <w:lang w:val="en-US"/>
        </w:rPr>
        <w:t xml:space="preserve"> contest a contestant wins the entire rent with probability equal to her share of rent-seeking expenditures. In </w:t>
      </w:r>
      <w:r w:rsidR="00BB630F">
        <w:rPr>
          <w:sz w:val="24"/>
          <w:lang w:val="en-US"/>
        </w:rPr>
        <w:t>share</w:t>
      </w:r>
      <w:r w:rsidRPr="00760823">
        <w:rPr>
          <w:sz w:val="24"/>
          <w:lang w:val="en-US"/>
        </w:rPr>
        <w:t xml:space="preserve"> contests average expenditures converge to equilibrium levels when subjects only get feedback about own earnings, and additional feedback about rivals’ choices and earnings raises average expenditures. In </w:t>
      </w:r>
      <w:r w:rsidR="00BB630F">
        <w:rPr>
          <w:sz w:val="24"/>
          <w:lang w:val="en-US"/>
        </w:rPr>
        <w:t>lottery</w:t>
      </w:r>
      <w:r w:rsidRPr="00760823">
        <w:rPr>
          <w:sz w:val="24"/>
          <w:lang w:val="en-US"/>
        </w:rPr>
        <w:t xml:space="preserve"> contests information feedback has an opposite, and even stronger, effect</w:t>
      </w:r>
      <w:r w:rsidR="00B835EE">
        <w:rPr>
          <w:sz w:val="24"/>
          <w:lang w:val="en-US"/>
        </w:rPr>
        <w:t>:</w:t>
      </w:r>
      <w:r w:rsidRPr="00760823">
        <w:rPr>
          <w:sz w:val="24"/>
          <w:lang w:val="en-US"/>
        </w:rPr>
        <w:t xml:space="preserve"> </w:t>
      </w:r>
      <w:r w:rsidR="00B835EE">
        <w:rPr>
          <w:sz w:val="24"/>
          <w:lang w:val="en-US"/>
        </w:rPr>
        <w:t>w</w:t>
      </w:r>
      <w:r w:rsidRPr="00760823">
        <w:rPr>
          <w:sz w:val="24"/>
          <w:lang w:val="en-US"/>
        </w:rPr>
        <w:t xml:space="preserve">hen </w:t>
      </w:r>
      <w:r w:rsidR="00B835EE">
        <w:rPr>
          <w:sz w:val="24"/>
          <w:lang w:val="en-US"/>
        </w:rPr>
        <w:t>subjects</w:t>
      </w:r>
      <w:r w:rsidR="00B835EE" w:rsidRPr="00760823">
        <w:rPr>
          <w:sz w:val="24"/>
          <w:lang w:val="en-US"/>
        </w:rPr>
        <w:t xml:space="preserve"> </w:t>
      </w:r>
      <w:r w:rsidRPr="00760823">
        <w:rPr>
          <w:sz w:val="24"/>
          <w:lang w:val="en-US"/>
        </w:rPr>
        <w:t>only get feedback on own earnings we observe high levels of rent dissipation, usually exceeding the value of the rent, and additional feedback about rivals’ choices and earnings has a significant moderating influence</w:t>
      </w:r>
      <w:r w:rsidR="009955EE">
        <w:rPr>
          <w:sz w:val="24"/>
          <w:lang w:val="en-US"/>
        </w:rPr>
        <w:t xml:space="preserve"> on expenditures</w:t>
      </w:r>
      <w:r w:rsidRPr="00760823">
        <w:rPr>
          <w:sz w:val="24"/>
          <w:lang w:val="en-US"/>
        </w:rPr>
        <w:t xml:space="preserve">. In a follow-up treatment </w:t>
      </w:r>
      <w:r w:rsidR="00B835EE">
        <w:rPr>
          <w:sz w:val="24"/>
          <w:lang w:val="en-US"/>
        </w:rPr>
        <w:t xml:space="preserve">we </w:t>
      </w:r>
      <w:r w:rsidR="002C3F42">
        <w:rPr>
          <w:sz w:val="24"/>
          <w:lang w:val="en-US"/>
        </w:rPr>
        <w:t>make</w:t>
      </w:r>
      <w:r w:rsidR="009955EE" w:rsidRPr="00760823">
        <w:rPr>
          <w:sz w:val="24"/>
          <w:lang w:val="en-US"/>
        </w:rPr>
        <w:t xml:space="preserve"> </w:t>
      </w:r>
      <w:r w:rsidRPr="00760823">
        <w:rPr>
          <w:sz w:val="24"/>
          <w:lang w:val="en-US"/>
        </w:rPr>
        <w:t xml:space="preserve">information </w:t>
      </w:r>
      <w:r w:rsidR="00B835EE">
        <w:rPr>
          <w:sz w:val="24"/>
          <w:lang w:val="en-US"/>
        </w:rPr>
        <w:t>feedback</w:t>
      </w:r>
      <w:r w:rsidR="009955EE">
        <w:rPr>
          <w:sz w:val="24"/>
          <w:lang w:val="en-US"/>
        </w:rPr>
        <w:t xml:space="preserve"> </w:t>
      </w:r>
      <w:r w:rsidR="002C3F42">
        <w:rPr>
          <w:sz w:val="24"/>
          <w:lang w:val="en-US"/>
        </w:rPr>
        <w:t xml:space="preserve">endogenous </w:t>
      </w:r>
      <w:r w:rsidR="00B835EE">
        <w:rPr>
          <w:sz w:val="24"/>
          <w:lang w:val="en-US"/>
        </w:rPr>
        <w:t>by allowing</w:t>
      </w:r>
      <w:r w:rsidRPr="00760823">
        <w:rPr>
          <w:sz w:val="24"/>
          <w:lang w:val="en-US"/>
        </w:rPr>
        <w:t xml:space="preserve"> contestants in a </w:t>
      </w:r>
      <w:r w:rsidR="00BB630F">
        <w:rPr>
          <w:sz w:val="24"/>
          <w:lang w:val="en-US"/>
        </w:rPr>
        <w:t>lottery</w:t>
      </w:r>
      <w:r w:rsidRPr="00760823">
        <w:rPr>
          <w:sz w:val="24"/>
          <w:lang w:val="en-US"/>
        </w:rPr>
        <w:t xml:space="preserve"> contest </w:t>
      </w:r>
      <w:r w:rsidR="00B835EE">
        <w:rPr>
          <w:sz w:val="24"/>
          <w:lang w:val="en-US"/>
        </w:rPr>
        <w:t>to make</w:t>
      </w:r>
      <w:r w:rsidRPr="00760823">
        <w:rPr>
          <w:sz w:val="24"/>
          <w:lang w:val="en-US"/>
        </w:rPr>
        <w:t xml:space="preserve"> public or privat</w:t>
      </w:r>
      <w:r w:rsidR="006776CF">
        <w:rPr>
          <w:sz w:val="24"/>
          <w:lang w:val="en-US"/>
        </w:rPr>
        <w:t>e</w:t>
      </w:r>
      <w:r w:rsidR="00B835EE">
        <w:rPr>
          <w:sz w:val="24"/>
          <w:lang w:val="en-US"/>
        </w:rPr>
        <w:t xml:space="preserve"> expenditures</w:t>
      </w:r>
      <w:r w:rsidRPr="00760823">
        <w:rPr>
          <w:sz w:val="24"/>
          <w:lang w:val="en-US"/>
        </w:rPr>
        <w:t xml:space="preserve">. </w:t>
      </w:r>
      <w:r w:rsidR="00B835EE">
        <w:rPr>
          <w:sz w:val="24"/>
          <w:lang w:val="en-US"/>
        </w:rPr>
        <w:t xml:space="preserve">Subjects make the vast majority of expenditures </w:t>
      </w:r>
      <w:r w:rsidRPr="00760823">
        <w:rPr>
          <w:sz w:val="24"/>
          <w:lang w:val="en-US"/>
        </w:rPr>
        <w:t>privately</w:t>
      </w:r>
      <w:r w:rsidR="00417DCE">
        <w:rPr>
          <w:sz w:val="24"/>
          <w:lang w:val="en-US"/>
        </w:rPr>
        <w:t xml:space="preserve"> and</w:t>
      </w:r>
      <w:r w:rsidRPr="00760823">
        <w:rPr>
          <w:sz w:val="24"/>
          <w:lang w:val="en-US"/>
        </w:rPr>
        <w:t xml:space="preserve"> overall excess expenditures </w:t>
      </w:r>
      <w:r w:rsidR="00417DCE">
        <w:rPr>
          <w:sz w:val="24"/>
          <w:lang w:val="en-US"/>
        </w:rPr>
        <w:t xml:space="preserve">are </w:t>
      </w:r>
      <w:r w:rsidRPr="00760823">
        <w:rPr>
          <w:sz w:val="24"/>
          <w:lang w:val="en-US"/>
        </w:rPr>
        <w:t xml:space="preserve">similar to the </w:t>
      </w:r>
      <w:r w:rsidR="00BB630F">
        <w:rPr>
          <w:sz w:val="24"/>
          <w:lang w:val="en-US"/>
        </w:rPr>
        <w:t>lottery</w:t>
      </w:r>
      <w:r w:rsidRPr="00760823">
        <w:rPr>
          <w:sz w:val="24"/>
          <w:lang w:val="en-US"/>
        </w:rPr>
        <w:t xml:space="preserve"> contest with own</w:t>
      </w:r>
      <w:r w:rsidR="00F31542">
        <w:rPr>
          <w:sz w:val="24"/>
          <w:lang w:val="en-US"/>
        </w:rPr>
        <w:t xml:space="preserve"> </w:t>
      </w:r>
      <w:r>
        <w:rPr>
          <w:sz w:val="24"/>
          <w:lang w:val="en-US"/>
        </w:rPr>
        <w:t>feedback</w:t>
      </w:r>
      <w:r w:rsidRPr="00760823">
        <w:rPr>
          <w:sz w:val="24"/>
          <w:lang w:val="en-US"/>
        </w:rPr>
        <w:t>.</w:t>
      </w:r>
    </w:p>
    <w:p w:rsidR="004636DE" w:rsidRPr="00760823" w:rsidRDefault="004636DE" w:rsidP="00823CAA">
      <w:pPr>
        <w:pStyle w:val="BodyText"/>
        <w:spacing w:before="240" w:line="360" w:lineRule="auto"/>
        <w:jc w:val="left"/>
        <w:outlineLvl w:val="0"/>
        <w:rPr>
          <w:sz w:val="24"/>
          <w:lang w:val="en-US"/>
        </w:rPr>
      </w:pPr>
      <w:r w:rsidRPr="00FC69DE">
        <w:rPr>
          <w:b/>
          <w:sz w:val="24"/>
          <w:lang w:val="en-US"/>
        </w:rPr>
        <w:t>Keywords</w:t>
      </w:r>
      <w:r w:rsidRPr="00760823">
        <w:rPr>
          <w:sz w:val="24"/>
          <w:lang w:val="en-US"/>
        </w:rPr>
        <w:t>: contests, rent-seeking, information</w:t>
      </w:r>
      <w:r w:rsidR="00F31542">
        <w:rPr>
          <w:sz w:val="24"/>
          <w:lang w:val="en-US"/>
        </w:rPr>
        <w:t xml:space="preserve"> feedback</w:t>
      </w:r>
      <w:r w:rsidRPr="00760823">
        <w:rPr>
          <w:sz w:val="24"/>
          <w:lang w:val="en-US"/>
        </w:rPr>
        <w:t>, learning, experiments</w:t>
      </w:r>
    </w:p>
    <w:p w:rsidR="004636DE" w:rsidRPr="00760823" w:rsidRDefault="004636DE" w:rsidP="00823CAA">
      <w:pPr>
        <w:pStyle w:val="BodyText"/>
        <w:spacing w:before="240" w:line="360" w:lineRule="auto"/>
        <w:jc w:val="left"/>
        <w:outlineLvl w:val="0"/>
        <w:rPr>
          <w:sz w:val="24"/>
          <w:lang w:val="en-US"/>
        </w:rPr>
      </w:pPr>
      <w:r w:rsidRPr="00FC69DE">
        <w:rPr>
          <w:b/>
          <w:sz w:val="24"/>
          <w:lang w:val="en-US"/>
        </w:rPr>
        <w:t>JEL classification</w:t>
      </w:r>
      <w:r w:rsidRPr="00760823">
        <w:rPr>
          <w:sz w:val="24"/>
          <w:lang w:val="en-US"/>
        </w:rPr>
        <w:t>: C72; C92; D72</w:t>
      </w:r>
    </w:p>
    <w:p w:rsidR="003C62A0" w:rsidRPr="00760823" w:rsidRDefault="003C62A0" w:rsidP="00FC69DE">
      <w:pPr>
        <w:pStyle w:val="BodyText"/>
        <w:spacing w:before="120" w:line="360" w:lineRule="auto"/>
        <w:outlineLvl w:val="0"/>
        <w:rPr>
          <w:sz w:val="24"/>
          <w:lang w:val="en-US"/>
        </w:rPr>
        <w:sectPr w:rsidR="003C62A0" w:rsidRPr="00760823" w:rsidSect="005A5502">
          <w:headerReference w:type="default" r:id="rId9"/>
          <w:footerReference w:type="default" r:id="rId10"/>
          <w:footnotePr>
            <w:numFmt w:val="lowerLetter"/>
          </w:footnotePr>
          <w:pgSz w:w="12240" w:h="15840" w:code="1"/>
          <w:pgMar w:top="1440" w:right="1440" w:bottom="1440" w:left="1440" w:header="708" w:footer="708" w:gutter="0"/>
          <w:cols w:space="708"/>
          <w:docGrid w:linePitch="360"/>
        </w:sectPr>
      </w:pPr>
    </w:p>
    <w:p w:rsidR="00377F0B" w:rsidRPr="00760823" w:rsidRDefault="00377F0B" w:rsidP="00377F0B">
      <w:pPr>
        <w:pStyle w:val="BodyText"/>
        <w:spacing w:line="360" w:lineRule="auto"/>
        <w:jc w:val="left"/>
        <w:rPr>
          <w:b/>
          <w:sz w:val="24"/>
          <w:lang w:val="en-US"/>
        </w:rPr>
      </w:pPr>
      <w:r w:rsidRPr="00760823">
        <w:rPr>
          <w:b/>
          <w:sz w:val="24"/>
          <w:lang w:val="en-US"/>
        </w:rPr>
        <w:lastRenderedPageBreak/>
        <w:t>1. Introduction</w:t>
      </w:r>
    </w:p>
    <w:p w:rsidR="00377F0B" w:rsidRDefault="00377F0B" w:rsidP="00377F0B">
      <w:pPr>
        <w:pStyle w:val="BodyText"/>
        <w:spacing w:line="360" w:lineRule="auto"/>
        <w:rPr>
          <w:sz w:val="24"/>
          <w:lang w:val="en-US"/>
        </w:rPr>
      </w:pPr>
      <w:proofErr w:type="spellStart"/>
      <w:r w:rsidRPr="00760823">
        <w:rPr>
          <w:sz w:val="24"/>
          <w:lang w:val="en-US"/>
        </w:rPr>
        <w:t>Tullock’s</w:t>
      </w:r>
      <w:proofErr w:type="spellEnd"/>
      <w:r w:rsidRPr="00760823">
        <w:rPr>
          <w:sz w:val="24"/>
          <w:lang w:val="en-US"/>
        </w:rPr>
        <w:t xml:space="preserve"> (1980) seminal model of rent-seeking is widely used to model a variety of contests in economics and political science. For example, in a recent review </w:t>
      </w:r>
      <w:proofErr w:type="spellStart"/>
      <w:r w:rsidRPr="00760823">
        <w:rPr>
          <w:sz w:val="24"/>
          <w:lang w:val="en-US"/>
        </w:rPr>
        <w:t>Konrad</w:t>
      </w:r>
      <w:proofErr w:type="spellEnd"/>
      <w:r w:rsidRPr="00760823">
        <w:rPr>
          <w:sz w:val="24"/>
          <w:lang w:val="en-US"/>
        </w:rPr>
        <w:t xml:space="preserve"> (2009) discusses applications ranging from lobbying and patent races to litigation lawsuits and sporting contests.</w:t>
      </w:r>
      <w:r>
        <w:rPr>
          <w:sz w:val="24"/>
          <w:lang w:val="en-US"/>
        </w:rPr>
        <w:t xml:space="preserve"> In this paper we examine, using laboratory methods, how feedback on contest choices and outcomes can affect </w:t>
      </w:r>
      <w:r w:rsidR="00C56213">
        <w:rPr>
          <w:sz w:val="24"/>
          <w:lang w:val="en-US"/>
        </w:rPr>
        <w:t>contestants’ behavior</w:t>
      </w:r>
      <w:r>
        <w:rPr>
          <w:sz w:val="24"/>
          <w:lang w:val="en-US"/>
        </w:rPr>
        <w:t xml:space="preserve"> in a </w:t>
      </w:r>
      <w:r w:rsidR="00C56213">
        <w:rPr>
          <w:sz w:val="24"/>
          <w:lang w:val="en-US"/>
        </w:rPr>
        <w:t>repeated setting</w:t>
      </w:r>
      <w:r>
        <w:rPr>
          <w:sz w:val="24"/>
          <w:lang w:val="en-US"/>
        </w:rPr>
        <w:t xml:space="preserve">. </w:t>
      </w:r>
    </w:p>
    <w:p w:rsidR="00814C3E" w:rsidRDefault="00377F0B" w:rsidP="00377F0B">
      <w:pPr>
        <w:pStyle w:val="BodyText"/>
        <w:spacing w:line="360" w:lineRule="auto"/>
        <w:ind w:firstLine="720"/>
        <w:rPr>
          <w:sz w:val="24"/>
          <w:lang w:val="en-US"/>
        </w:rPr>
      </w:pPr>
      <w:r w:rsidRPr="00A212A7">
        <w:rPr>
          <w:sz w:val="24"/>
          <w:lang w:val="en-US"/>
        </w:rPr>
        <w:t xml:space="preserve">This is an important issue because in practice many contests are repeated, and information about </w:t>
      </w:r>
      <w:r w:rsidR="00C12C29">
        <w:rPr>
          <w:sz w:val="24"/>
          <w:lang w:val="en-US"/>
        </w:rPr>
        <w:t>rivals’</w:t>
      </w:r>
      <w:r w:rsidR="00C12C29" w:rsidRPr="00A212A7">
        <w:rPr>
          <w:sz w:val="24"/>
          <w:lang w:val="en-US"/>
        </w:rPr>
        <w:t xml:space="preserve"> </w:t>
      </w:r>
      <w:r w:rsidRPr="00A212A7">
        <w:rPr>
          <w:sz w:val="24"/>
          <w:lang w:val="en-US"/>
        </w:rPr>
        <w:t>choices and outcomes</w:t>
      </w:r>
      <w:r w:rsidR="00C12C29">
        <w:rPr>
          <w:sz w:val="24"/>
          <w:lang w:val="en-US"/>
        </w:rPr>
        <w:t xml:space="preserve"> </w:t>
      </w:r>
      <w:r w:rsidRPr="00A212A7">
        <w:rPr>
          <w:sz w:val="24"/>
          <w:lang w:val="en-US"/>
        </w:rPr>
        <w:t>can vary.</w:t>
      </w:r>
      <w:r>
        <w:rPr>
          <w:sz w:val="24"/>
          <w:lang w:val="en-US"/>
        </w:rPr>
        <w:t xml:space="preserve"> In some settings the amount of resources spent in a contest can relatively easily be observed. For example, in advertising competition the amounts spent on adverts is, due to the nature of the expenditure, usually visible to all competitors and information on outcomes in terms of market shares is commonly available. In other settings, information on rent-seeking expenditures is less evident. For example, contestants competing for research grants typically do not observe the amount of costly effort put in by </w:t>
      </w:r>
      <w:r w:rsidR="00C12C29">
        <w:rPr>
          <w:sz w:val="24"/>
          <w:lang w:val="en-US"/>
        </w:rPr>
        <w:t xml:space="preserve">rivals </w:t>
      </w:r>
      <w:r>
        <w:rPr>
          <w:sz w:val="24"/>
          <w:lang w:val="en-US"/>
        </w:rPr>
        <w:t>and often only learn whether their own bid was successful.</w:t>
      </w:r>
    </w:p>
    <w:p w:rsidR="0078482F" w:rsidRDefault="00377F0B" w:rsidP="0078482F">
      <w:pPr>
        <w:pStyle w:val="BodyText"/>
        <w:spacing w:line="360" w:lineRule="auto"/>
        <w:ind w:firstLine="720"/>
        <w:rPr>
          <w:sz w:val="24"/>
          <w:lang w:val="en-US"/>
        </w:rPr>
      </w:pPr>
      <w:r>
        <w:rPr>
          <w:sz w:val="24"/>
          <w:lang w:val="en-US"/>
        </w:rPr>
        <w:t xml:space="preserve">In </w:t>
      </w:r>
      <w:r w:rsidR="00814C3E">
        <w:rPr>
          <w:sz w:val="24"/>
          <w:lang w:val="en-US"/>
        </w:rPr>
        <w:t xml:space="preserve">some </w:t>
      </w:r>
      <w:r>
        <w:rPr>
          <w:sz w:val="24"/>
          <w:lang w:val="en-US"/>
        </w:rPr>
        <w:t xml:space="preserve">cases the availability of </w:t>
      </w:r>
      <w:r w:rsidR="00814C3E">
        <w:rPr>
          <w:sz w:val="24"/>
          <w:lang w:val="en-US"/>
        </w:rPr>
        <w:t>information about competitors</w:t>
      </w:r>
      <w:r w:rsidR="0078482F">
        <w:rPr>
          <w:sz w:val="24"/>
          <w:lang w:val="en-US"/>
        </w:rPr>
        <w:t>’</w:t>
      </w:r>
      <w:r w:rsidR="00814C3E">
        <w:rPr>
          <w:sz w:val="24"/>
          <w:lang w:val="en-US"/>
        </w:rPr>
        <w:t xml:space="preserve"> expenditures and payoffs</w:t>
      </w:r>
      <w:r w:rsidR="0078482F">
        <w:rPr>
          <w:sz w:val="24"/>
          <w:lang w:val="en-US"/>
        </w:rPr>
        <w:t xml:space="preserve"> </w:t>
      </w:r>
      <w:r>
        <w:rPr>
          <w:sz w:val="24"/>
          <w:lang w:val="en-US"/>
        </w:rPr>
        <w:t>is regulated by legal or institutional rules. In the US, for example, the financing of electoral campaigns is regulated by law which requires disclosure of the funds candidates or parties raise and spend and this information is made publicly available.</w:t>
      </w:r>
      <w:r w:rsidR="00814C3E">
        <w:rPr>
          <w:sz w:val="24"/>
          <w:lang w:val="en-US"/>
        </w:rPr>
        <w:t xml:space="preserve"> Similarly, lobbying activities in the US are subject to legal disclosure rules. </w:t>
      </w:r>
      <w:r w:rsidR="0078482F">
        <w:rPr>
          <w:sz w:val="24"/>
          <w:lang w:val="en-US"/>
        </w:rPr>
        <w:t>S</w:t>
      </w:r>
      <w:r w:rsidR="00814C3E">
        <w:rPr>
          <w:sz w:val="24"/>
          <w:lang w:val="en-US"/>
        </w:rPr>
        <w:t xml:space="preserve">uch disclosure </w:t>
      </w:r>
      <w:r w:rsidR="0078482F">
        <w:rPr>
          <w:sz w:val="24"/>
          <w:lang w:val="en-US"/>
        </w:rPr>
        <w:t>obligations are absent in many other countries where lobbying activities are not governed by formal regulations.</w:t>
      </w:r>
      <w:r w:rsidR="00814C3E">
        <w:rPr>
          <w:sz w:val="24"/>
          <w:lang w:val="en-US"/>
        </w:rPr>
        <w:t xml:space="preserve"> </w:t>
      </w:r>
      <w:r w:rsidR="0078482F">
        <w:rPr>
          <w:sz w:val="24"/>
          <w:lang w:val="en-US"/>
        </w:rPr>
        <w:t>U</w:t>
      </w:r>
      <w:r w:rsidR="0078482F" w:rsidRPr="00270CF9">
        <w:rPr>
          <w:sz w:val="24"/>
          <w:lang w:val="en-US"/>
        </w:rPr>
        <w:t xml:space="preserve">nderstanding </w:t>
      </w:r>
      <w:r w:rsidR="0078482F">
        <w:rPr>
          <w:sz w:val="24"/>
          <w:lang w:val="en-US"/>
        </w:rPr>
        <w:t xml:space="preserve">how </w:t>
      </w:r>
      <w:r w:rsidR="00B77F0D">
        <w:rPr>
          <w:sz w:val="24"/>
          <w:lang w:val="en-US"/>
        </w:rPr>
        <w:t>different</w:t>
      </w:r>
      <w:r w:rsidR="00B77F0D" w:rsidRPr="00270CF9">
        <w:rPr>
          <w:sz w:val="24"/>
          <w:lang w:val="en-US"/>
        </w:rPr>
        <w:t xml:space="preserve"> </w:t>
      </w:r>
      <w:r w:rsidR="00B77F0D">
        <w:rPr>
          <w:sz w:val="24"/>
          <w:lang w:val="en-US"/>
        </w:rPr>
        <w:t xml:space="preserve">information </w:t>
      </w:r>
      <w:r w:rsidR="00B77F0D" w:rsidRPr="00270CF9">
        <w:rPr>
          <w:sz w:val="24"/>
          <w:lang w:val="en-US"/>
        </w:rPr>
        <w:t>conditions</w:t>
      </w:r>
      <w:r w:rsidR="00B77F0D">
        <w:rPr>
          <w:sz w:val="24"/>
          <w:lang w:val="en-US"/>
        </w:rPr>
        <w:t xml:space="preserve"> affect contest outcomes </w:t>
      </w:r>
      <w:r w:rsidR="0078482F">
        <w:rPr>
          <w:sz w:val="24"/>
          <w:lang w:val="en-US"/>
        </w:rPr>
        <w:t xml:space="preserve">is </w:t>
      </w:r>
      <w:r w:rsidR="00B77F0D">
        <w:rPr>
          <w:sz w:val="24"/>
          <w:lang w:val="en-US"/>
        </w:rPr>
        <w:t xml:space="preserve">therefore </w:t>
      </w:r>
      <w:r w:rsidR="0078482F">
        <w:rPr>
          <w:sz w:val="24"/>
          <w:lang w:val="en-US"/>
        </w:rPr>
        <w:t xml:space="preserve">important for regulators or policy makers </w:t>
      </w:r>
      <w:r w:rsidR="00B77F0D">
        <w:rPr>
          <w:sz w:val="24"/>
          <w:lang w:val="en-US"/>
        </w:rPr>
        <w:t xml:space="preserve">in considering the appropriate degree of </w:t>
      </w:r>
      <w:r w:rsidR="0078482F">
        <w:rPr>
          <w:sz w:val="24"/>
          <w:lang w:val="en-US"/>
        </w:rPr>
        <w:t>i</w:t>
      </w:r>
      <w:r>
        <w:rPr>
          <w:sz w:val="24"/>
          <w:lang w:val="en-US"/>
        </w:rPr>
        <w:t>nformation</w:t>
      </w:r>
      <w:r w:rsidR="00B77F0D">
        <w:rPr>
          <w:sz w:val="24"/>
          <w:lang w:val="en-US"/>
        </w:rPr>
        <w:t xml:space="preserve"> transparency.</w:t>
      </w:r>
      <w:r w:rsidR="0078482F">
        <w:rPr>
          <w:sz w:val="24"/>
          <w:lang w:val="en-US"/>
        </w:rPr>
        <w:t xml:space="preserve"> </w:t>
      </w:r>
    </w:p>
    <w:p w:rsidR="00586B49" w:rsidRDefault="00B77F0D" w:rsidP="00377F0B">
      <w:pPr>
        <w:pStyle w:val="BodyText"/>
        <w:spacing w:line="360" w:lineRule="auto"/>
        <w:ind w:firstLine="720"/>
        <w:rPr>
          <w:sz w:val="24"/>
          <w:lang w:val="en-US"/>
        </w:rPr>
      </w:pPr>
      <w:r>
        <w:rPr>
          <w:sz w:val="24"/>
          <w:lang w:val="en-US"/>
        </w:rPr>
        <w:t xml:space="preserve">Information feedback can matter for a variety of reasons. </w:t>
      </w:r>
      <w:r w:rsidR="00341996">
        <w:rPr>
          <w:sz w:val="24"/>
          <w:lang w:val="en-US"/>
        </w:rPr>
        <w:t xml:space="preserve">Stigler (1964) argued that information about competitors’ choices </w:t>
      </w:r>
      <w:r w:rsidR="00240134">
        <w:rPr>
          <w:sz w:val="24"/>
          <w:lang w:val="en-US"/>
        </w:rPr>
        <w:t xml:space="preserve">can </w:t>
      </w:r>
      <w:r w:rsidR="00341996">
        <w:rPr>
          <w:sz w:val="24"/>
          <w:lang w:val="en-US"/>
        </w:rPr>
        <w:t>facilitate collusion in oligopolistic markets</w:t>
      </w:r>
      <w:r w:rsidR="00085594">
        <w:rPr>
          <w:sz w:val="24"/>
          <w:lang w:val="en-US"/>
        </w:rPr>
        <w:t>; on the other hand,</w:t>
      </w:r>
      <w:r w:rsidR="00341996">
        <w:rPr>
          <w:sz w:val="24"/>
          <w:lang w:val="en-US"/>
        </w:rPr>
        <w:t xml:space="preserve"> </w:t>
      </w:r>
      <w:r w:rsidR="00240134">
        <w:rPr>
          <w:sz w:val="24"/>
          <w:lang w:val="en-US"/>
        </w:rPr>
        <w:t xml:space="preserve">competitors may react to one another’s choices in ways that </w:t>
      </w:r>
      <w:r w:rsidR="009A160B">
        <w:rPr>
          <w:sz w:val="24"/>
          <w:lang w:val="en-US"/>
        </w:rPr>
        <w:t>lead to more competitive outcomes</w:t>
      </w:r>
      <w:r w:rsidR="00085594">
        <w:rPr>
          <w:sz w:val="24"/>
          <w:lang w:val="en-US"/>
        </w:rPr>
        <w:t xml:space="preserve">. </w:t>
      </w:r>
      <w:r w:rsidR="002D1638">
        <w:rPr>
          <w:sz w:val="24"/>
          <w:lang w:val="en-US"/>
        </w:rPr>
        <w:t xml:space="preserve">For example, </w:t>
      </w:r>
      <w:r w:rsidR="00427522">
        <w:rPr>
          <w:sz w:val="24"/>
          <w:lang w:val="en-US"/>
        </w:rPr>
        <w:t xml:space="preserve">in quantity-setting homogeneous goods markets if </w:t>
      </w:r>
      <w:r w:rsidR="00240134">
        <w:rPr>
          <w:sz w:val="24"/>
          <w:lang w:val="en-US"/>
        </w:rPr>
        <w:t xml:space="preserve">competitors </w:t>
      </w:r>
      <w:r w:rsidR="00427522">
        <w:rPr>
          <w:sz w:val="24"/>
          <w:lang w:val="en-US"/>
        </w:rPr>
        <w:t xml:space="preserve">myopically best respond to their </w:t>
      </w:r>
      <w:r w:rsidR="002D1638">
        <w:rPr>
          <w:sz w:val="24"/>
          <w:lang w:val="en-US"/>
        </w:rPr>
        <w:t>rivals’</w:t>
      </w:r>
      <w:r w:rsidR="00427522">
        <w:rPr>
          <w:sz w:val="24"/>
          <w:lang w:val="en-US"/>
        </w:rPr>
        <w:t xml:space="preserve"> previous outputs this process converges (under suitable assumptions) to a </w:t>
      </w:r>
      <w:proofErr w:type="spellStart"/>
      <w:r w:rsidR="00427522">
        <w:rPr>
          <w:sz w:val="24"/>
          <w:lang w:val="en-US"/>
        </w:rPr>
        <w:t>Cournot</w:t>
      </w:r>
      <w:proofErr w:type="spellEnd"/>
      <w:r w:rsidR="00427522">
        <w:rPr>
          <w:sz w:val="24"/>
          <w:lang w:val="en-US"/>
        </w:rPr>
        <w:t>-Nash equilibrium</w:t>
      </w:r>
      <w:r w:rsidR="002D1638">
        <w:rPr>
          <w:sz w:val="24"/>
          <w:lang w:val="en-US"/>
        </w:rPr>
        <w:t xml:space="preserve"> </w:t>
      </w:r>
      <w:r w:rsidR="00B02935">
        <w:rPr>
          <w:sz w:val="24"/>
          <w:lang w:val="en-US"/>
        </w:rPr>
        <w:t>(</w:t>
      </w:r>
      <w:proofErr w:type="spellStart"/>
      <w:r w:rsidR="00B02935">
        <w:rPr>
          <w:sz w:val="24"/>
          <w:lang w:val="en-US"/>
        </w:rPr>
        <w:t>Theocharis</w:t>
      </w:r>
      <w:proofErr w:type="spellEnd"/>
      <w:r w:rsidR="00B02935">
        <w:rPr>
          <w:sz w:val="24"/>
          <w:lang w:val="en-US"/>
        </w:rPr>
        <w:t>, 1960, Fisher, 1961)</w:t>
      </w:r>
      <w:r w:rsidR="002D1638">
        <w:rPr>
          <w:sz w:val="24"/>
          <w:lang w:val="en-US"/>
        </w:rPr>
        <w:t xml:space="preserve">, while if competitors imitate the most profitable rival the dynamic processes converges to the </w:t>
      </w:r>
      <w:proofErr w:type="spellStart"/>
      <w:r w:rsidR="002D1638">
        <w:rPr>
          <w:sz w:val="24"/>
          <w:lang w:val="en-US"/>
        </w:rPr>
        <w:t>Walrasian</w:t>
      </w:r>
      <w:proofErr w:type="spellEnd"/>
      <w:r w:rsidR="002D1638">
        <w:rPr>
          <w:sz w:val="24"/>
          <w:lang w:val="en-US"/>
        </w:rPr>
        <w:t xml:space="preserve"> outcome (</w:t>
      </w:r>
      <w:r w:rsidR="00240134">
        <w:rPr>
          <w:sz w:val="24"/>
          <w:lang w:val="en-US"/>
        </w:rPr>
        <w:t>Vega-Redondo</w:t>
      </w:r>
      <w:r w:rsidR="002D1638">
        <w:rPr>
          <w:sz w:val="24"/>
          <w:lang w:val="en-US"/>
        </w:rPr>
        <w:t xml:space="preserve">, </w:t>
      </w:r>
      <w:r w:rsidR="00240134">
        <w:rPr>
          <w:sz w:val="24"/>
          <w:lang w:val="en-US"/>
        </w:rPr>
        <w:t>1997)</w:t>
      </w:r>
      <w:r w:rsidR="00B02935">
        <w:rPr>
          <w:sz w:val="24"/>
          <w:lang w:val="en-US"/>
        </w:rPr>
        <w:t>. These</w:t>
      </w:r>
      <w:r w:rsidR="00085594">
        <w:rPr>
          <w:sz w:val="24"/>
          <w:lang w:val="en-US"/>
        </w:rPr>
        <w:t xml:space="preserve"> arguments can </w:t>
      </w:r>
      <w:r w:rsidR="009A160B">
        <w:rPr>
          <w:sz w:val="24"/>
          <w:lang w:val="en-US"/>
        </w:rPr>
        <w:t>be exten</w:t>
      </w:r>
      <w:r w:rsidR="00085594">
        <w:rPr>
          <w:sz w:val="24"/>
          <w:lang w:val="en-US"/>
        </w:rPr>
        <w:t>d</w:t>
      </w:r>
      <w:r w:rsidR="009A160B">
        <w:rPr>
          <w:sz w:val="24"/>
          <w:lang w:val="en-US"/>
        </w:rPr>
        <w:t>ed to contest settings</w:t>
      </w:r>
      <w:r w:rsidR="00085594">
        <w:rPr>
          <w:sz w:val="24"/>
          <w:lang w:val="en-US"/>
        </w:rPr>
        <w:t xml:space="preserve">. </w:t>
      </w:r>
      <w:r w:rsidR="00B02935">
        <w:rPr>
          <w:sz w:val="24"/>
          <w:lang w:val="en-US"/>
        </w:rPr>
        <w:t xml:space="preserve">In </w:t>
      </w:r>
      <w:r w:rsidR="00085594">
        <w:rPr>
          <w:sz w:val="24"/>
          <w:lang w:val="en-US"/>
        </w:rPr>
        <w:t>general,</w:t>
      </w:r>
      <w:r w:rsidR="009A160B">
        <w:rPr>
          <w:sz w:val="24"/>
          <w:lang w:val="en-US"/>
        </w:rPr>
        <w:t xml:space="preserve"> </w:t>
      </w:r>
      <w:r w:rsidR="00377F0B" w:rsidRPr="00760823">
        <w:rPr>
          <w:sz w:val="24"/>
          <w:lang w:val="en-US"/>
        </w:rPr>
        <w:t xml:space="preserve">different forms of </w:t>
      </w:r>
      <w:r w:rsidR="00586B49">
        <w:rPr>
          <w:sz w:val="24"/>
          <w:lang w:val="en-US"/>
        </w:rPr>
        <w:t xml:space="preserve">information </w:t>
      </w:r>
      <w:r w:rsidR="00377F0B" w:rsidRPr="00760823">
        <w:rPr>
          <w:sz w:val="24"/>
          <w:lang w:val="en-US"/>
        </w:rPr>
        <w:t>feedback facilitate different kinds of learning</w:t>
      </w:r>
      <w:r w:rsidR="00085594">
        <w:rPr>
          <w:sz w:val="24"/>
          <w:lang w:val="en-US"/>
        </w:rPr>
        <w:t xml:space="preserve"> and</w:t>
      </w:r>
      <w:r w:rsidR="00377F0B">
        <w:rPr>
          <w:sz w:val="24"/>
          <w:lang w:val="en-US"/>
        </w:rPr>
        <w:t xml:space="preserve"> </w:t>
      </w:r>
      <w:r w:rsidR="00377F0B">
        <w:rPr>
          <w:sz w:val="24"/>
          <w:lang w:val="en-US"/>
        </w:rPr>
        <w:lastRenderedPageBreak/>
        <w:t>different learning rules</w:t>
      </w:r>
      <w:r w:rsidR="00377F0B" w:rsidRPr="00760823">
        <w:rPr>
          <w:sz w:val="24"/>
          <w:lang w:val="en-US"/>
        </w:rPr>
        <w:t xml:space="preserve"> can have sharp implications for </w:t>
      </w:r>
      <w:r w:rsidR="00085594">
        <w:rPr>
          <w:sz w:val="24"/>
          <w:lang w:val="en-US"/>
        </w:rPr>
        <w:t xml:space="preserve">contest </w:t>
      </w:r>
      <w:r w:rsidR="00377F0B" w:rsidRPr="00760823">
        <w:rPr>
          <w:sz w:val="24"/>
          <w:lang w:val="en-US"/>
        </w:rPr>
        <w:t>outcomes</w:t>
      </w:r>
      <w:r w:rsidR="00085594">
        <w:rPr>
          <w:sz w:val="24"/>
          <w:lang w:val="en-US"/>
        </w:rPr>
        <w:t>. M</w:t>
      </w:r>
      <w:r w:rsidR="00377F0B">
        <w:rPr>
          <w:sz w:val="24"/>
          <w:lang w:val="en-US"/>
        </w:rPr>
        <w:t xml:space="preserve">oreover, the way in which </w:t>
      </w:r>
      <w:r w:rsidR="00377F0B" w:rsidRPr="00760823">
        <w:rPr>
          <w:sz w:val="24"/>
          <w:lang w:val="en-US"/>
        </w:rPr>
        <w:t xml:space="preserve">learning </w:t>
      </w:r>
      <w:r w:rsidR="00377F0B">
        <w:rPr>
          <w:sz w:val="24"/>
          <w:lang w:val="en-US"/>
        </w:rPr>
        <w:t xml:space="preserve">can </w:t>
      </w:r>
      <w:r w:rsidR="00377F0B" w:rsidRPr="00760823">
        <w:rPr>
          <w:sz w:val="24"/>
          <w:lang w:val="en-US"/>
        </w:rPr>
        <w:t xml:space="preserve">affect outcomes depends on contest structure. </w:t>
      </w:r>
    </w:p>
    <w:p w:rsidR="00377F0B" w:rsidRPr="00760823" w:rsidRDefault="00377F0B" w:rsidP="00377F0B">
      <w:pPr>
        <w:pStyle w:val="BodyText"/>
        <w:spacing w:line="360" w:lineRule="auto"/>
        <w:ind w:firstLine="720"/>
        <w:rPr>
          <w:sz w:val="24"/>
          <w:lang w:val="en-US"/>
        </w:rPr>
      </w:pPr>
      <w:r>
        <w:rPr>
          <w:sz w:val="24"/>
          <w:lang w:val="en-US"/>
        </w:rPr>
        <w:t xml:space="preserve">For </w:t>
      </w:r>
      <w:r w:rsidR="00586B49">
        <w:rPr>
          <w:sz w:val="24"/>
          <w:lang w:val="en-US"/>
        </w:rPr>
        <w:t xml:space="preserve">these </w:t>
      </w:r>
      <w:r>
        <w:rPr>
          <w:sz w:val="24"/>
          <w:lang w:val="en-US"/>
        </w:rPr>
        <w:t>reason</w:t>
      </w:r>
      <w:r w:rsidR="00586B49">
        <w:rPr>
          <w:sz w:val="24"/>
          <w:lang w:val="en-US"/>
        </w:rPr>
        <w:t>s</w:t>
      </w:r>
      <w:r>
        <w:rPr>
          <w:sz w:val="24"/>
          <w:lang w:val="en-US"/>
        </w:rPr>
        <w:t xml:space="preserve"> the design of our experiment varies both information feedback and contest structure.</w:t>
      </w:r>
      <w:r w:rsidR="00586B49">
        <w:rPr>
          <w:sz w:val="24"/>
          <w:lang w:val="en-US"/>
        </w:rPr>
        <w:t xml:space="preserve"> </w:t>
      </w:r>
      <w:r>
        <w:rPr>
          <w:sz w:val="24"/>
          <w:lang w:val="en-US"/>
        </w:rPr>
        <w:t xml:space="preserve">We consider two different contest structures: a </w:t>
      </w:r>
      <w:r w:rsidRPr="00C56213">
        <w:rPr>
          <w:i/>
          <w:sz w:val="24"/>
          <w:lang w:val="en-US"/>
        </w:rPr>
        <w:t>share</w:t>
      </w:r>
      <w:r>
        <w:rPr>
          <w:sz w:val="24"/>
          <w:lang w:val="en-US"/>
        </w:rPr>
        <w:t xml:space="preserve"> and a </w:t>
      </w:r>
      <w:r w:rsidRPr="00C56213">
        <w:rPr>
          <w:i/>
          <w:sz w:val="24"/>
          <w:lang w:val="en-US"/>
        </w:rPr>
        <w:t>lottery</w:t>
      </w:r>
      <w:r>
        <w:rPr>
          <w:sz w:val="24"/>
          <w:lang w:val="en-US"/>
        </w:rPr>
        <w:t xml:space="preserve"> contest. </w:t>
      </w:r>
      <w:r w:rsidRPr="00760823">
        <w:rPr>
          <w:sz w:val="24"/>
          <w:lang w:val="en-US"/>
        </w:rPr>
        <w:t xml:space="preserve">In the </w:t>
      </w:r>
      <w:r>
        <w:rPr>
          <w:i/>
          <w:sz w:val="24"/>
          <w:lang w:val="en-US"/>
        </w:rPr>
        <w:t>share</w:t>
      </w:r>
      <w:r w:rsidRPr="00760823">
        <w:rPr>
          <w:sz w:val="24"/>
          <w:lang w:val="en-US"/>
        </w:rPr>
        <w:t xml:space="preserve"> contest contestants compete for a rent and each receives a share of the rent equal to the share of rent-seeking expenditures</w:t>
      </w:r>
      <w:r>
        <w:rPr>
          <w:sz w:val="24"/>
          <w:lang w:val="en-US"/>
        </w:rPr>
        <w:t>, while in t</w:t>
      </w:r>
      <w:r w:rsidRPr="00760823">
        <w:rPr>
          <w:sz w:val="24"/>
          <w:lang w:val="en-US"/>
        </w:rPr>
        <w:t xml:space="preserve">he </w:t>
      </w:r>
      <w:r>
        <w:rPr>
          <w:i/>
          <w:sz w:val="24"/>
          <w:lang w:val="en-US"/>
        </w:rPr>
        <w:t>lottery</w:t>
      </w:r>
      <w:r w:rsidRPr="00760823">
        <w:rPr>
          <w:sz w:val="24"/>
          <w:lang w:val="en-US"/>
        </w:rPr>
        <w:t xml:space="preserve"> contest one contestant wins the entire rent, and each contestant’s probability of winning is her expenditure divided by aggregate expenditures.</w:t>
      </w:r>
      <w:r w:rsidRPr="004B1D76">
        <w:rPr>
          <w:sz w:val="24"/>
          <w:lang w:val="en-US"/>
        </w:rPr>
        <w:t xml:space="preserve"> </w:t>
      </w:r>
      <w:r>
        <w:rPr>
          <w:sz w:val="24"/>
          <w:lang w:val="en-US"/>
        </w:rPr>
        <w:t xml:space="preserve">For each type of contest we study two information feedback conditions. In our </w:t>
      </w:r>
      <w:r w:rsidRPr="004B1D76">
        <w:rPr>
          <w:i/>
          <w:sz w:val="24"/>
          <w:lang w:val="en-US"/>
        </w:rPr>
        <w:t>own</w:t>
      </w:r>
      <w:r>
        <w:rPr>
          <w:sz w:val="24"/>
          <w:lang w:val="en-US"/>
        </w:rPr>
        <w:t xml:space="preserve"> feedback condition subjects are only informed of their own choice and earnings at the end of a contest. In our </w:t>
      </w:r>
      <w:r w:rsidRPr="004B1D76">
        <w:rPr>
          <w:i/>
          <w:sz w:val="24"/>
          <w:lang w:val="en-US"/>
        </w:rPr>
        <w:t>full</w:t>
      </w:r>
      <w:r>
        <w:rPr>
          <w:sz w:val="24"/>
          <w:lang w:val="en-US"/>
        </w:rPr>
        <w:t xml:space="preserve"> feedback condition subjects are additionally informed of the choices and earnings of their rivals. </w:t>
      </w:r>
      <w:r w:rsidRPr="00760823">
        <w:rPr>
          <w:sz w:val="24"/>
          <w:lang w:val="en-US"/>
        </w:rPr>
        <w:t xml:space="preserve">In order to study </w:t>
      </w:r>
      <w:r>
        <w:rPr>
          <w:sz w:val="24"/>
          <w:lang w:val="en-US"/>
        </w:rPr>
        <w:t>the effect o</w:t>
      </w:r>
      <w:r w:rsidR="002E48BF">
        <w:rPr>
          <w:sz w:val="24"/>
          <w:lang w:val="en-US"/>
        </w:rPr>
        <w:t>f</w:t>
      </w:r>
      <w:r>
        <w:rPr>
          <w:sz w:val="24"/>
          <w:lang w:val="en-US"/>
        </w:rPr>
        <w:t xml:space="preserve"> information feedback</w:t>
      </w:r>
      <w:r w:rsidRPr="00760823">
        <w:rPr>
          <w:sz w:val="24"/>
          <w:lang w:val="en-US"/>
        </w:rPr>
        <w:t xml:space="preserve"> in environments where </w:t>
      </w:r>
      <w:r>
        <w:rPr>
          <w:sz w:val="24"/>
          <w:lang w:val="en-US"/>
        </w:rPr>
        <w:t xml:space="preserve">learning dynamics </w:t>
      </w:r>
      <w:r w:rsidRPr="00760823">
        <w:rPr>
          <w:sz w:val="24"/>
          <w:lang w:val="en-US"/>
        </w:rPr>
        <w:t xml:space="preserve">may take time to converge (if at all), </w:t>
      </w:r>
      <w:r>
        <w:rPr>
          <w:sz w:val="24"/>
          <w:lang w:val="en-US"/>
        </w:rPr>
        <w:t xml:space="preserve">in all treatments </w:t>
      </w:r>
      <w:r w:rsidRPr="00760823">
        <w:rPr>
          <w:sz w:val="24"/>
          <w:lang w:val="en-US"/>
        </w:rPr>
        <w:t xml:space="preserve">we have participants play a sequence of 60 contests. </w:t>
      </w:r>
    </w:p>
    <w:p w:rsidR="001B4222" w:rsidRDefault="00046785" w:rsidP="00377F0B">
      <w:pPr>
        <w:pStyle w:val="BodyText"/>
        <w:spacing w:line="360" w:lineRule="auto"/>
        <w:ind w:firstLine="720"/>
        <w:rPr>
          <w:sz w:val="24"/>
          <w:lang w:val="en-US"/>
        </w:rPr>
      </w:pPr>
      <w:r>
        <w:rPr>
          <w:sz w:val="24"/>
          <w:lang w:val="en-US"/>
        </w:rPr>
        <w:t xml:space="preserve">In share contests we find that information feedback increases expenditures in later periods. With own information feedback </w:t>
      </w:r>
      <w:r w:rsidR="00377F0B" w:rsidRPr="00760823">
        <w:rPr>
          <w:sz w:val="24"/>
          <w:lang w:val="en-US"/>
        </w:rPr>
        <w:t>average expenditure</w:t>
      </w:r>
      <w:r>
        <w:rPr>
          <w:sz w:val="24"/>
          <w:lang w:val="en-US"/>
        </w:rPr>
        <w:t>s</w:t>
      </w:r>
      <w:r w:rsidR="00377F0B" w:rsidRPr="00760823">
        <w:rPr>
          <w:sz w:val="24"/>
          <w:lang w:val="en-US"/>
        </w:rPr>
        <w:t xml:space="preserve"> in later periods are close to equilibrium levels</w:t>
      </w:r>
      <w:r>
        <w:rPr>
          <w:sz w:val="24"/>
          <w:lang w:val="en-US"/>
        </w:rPr>
        <w:t xml:space="preserve">, while with full </w:t>
      </w:r>
      <w:r w:rsidR="00377F0B" w:rsidRPr="00760823">
        <w:rPr>
          <w:sz w:val="24"/>
          <w:lang w:val="en-US"/>
        </w:rPr>
        <w:t>feedback</w:t>
      </w:r>
      <w:r w:rsidR="00377F0B">
        <w:rPr>
          <w:sz w:val="24"/>
          <w:lang w:val="en-US"/>
        </w:rPr>
        <w:t xml:space="preserve"> </w:t>
      </w:r>
      <w:r w:rsidR="00377F0B" w:rsidRPr="00760823">
        <w:rPr>
          <w:sz w:val="24"/>
          <w:lang w:val="en-US"/>
        </w:rPr>
        <w:t xml:space="preserve">average expenditures </w:t>
      </w:r>
      <w:r w:rsidR="00377F0B">
        <w:rPr>
          <w:sz w:val="24"/>
          <w:lang w:val="en-US"/>
        </w:rPr>
        <w:t xml:space="preserve">converge to a </w:t>
      </w:r>
      <w:r w:rsidR="00377F0B" w:rsidRPr="00760823">
        <w:rPr>
          <w:sz w:val="24"/>
          <w:lang w:val="en-US"/>
        </w:rPr>
        <w:t xml:space="preserve">significantly higher </w:t>
      </w:r>
      <w:r w:rsidR="00377F0B">
        <w:rPr>
          <w:sz w:val="24"/>
          <w:lang w:val="en-US"/>
        </w:rPr>
        <w:t xml:space="preserve">level </w:t>
      </w:r>
      <w:r w:rsidR="00377F0B" w:rsidRPr="00760823">
        <w:rPr>
          <w:sz w:val="24"/>
          <w:lang w:val="en-US"/>
        </w:rPr>
        <w:t xml:space="preserve">– about 20% </w:t>
      </w:r>
      <w:r w:rsidR="00377F0B">
        <w:rPr>
          <w:sz w:val="24"/>
          <w:lang w:val="en-US"/>
        </w:rPr>
        <w:t>above</w:t>
      </w:r>
      <w:r w:rsidR="00377F0B" w:rsidRPr="00760823">
        <w:rPr>
          <w:sz w:val="24"/>
          <w:lang w:val="en-US"/>
        </w:rPr>
        <w:t xml:space="preserve"> equilibrium.</w:t>
      </w:r>
      <w:r>
        <w:rPr>
          <w:sz w:val="24"/>
          <w:lang w:val="en-US"/>
        </w:rPr>
        <w:t xml:space="preserve"> We find no evidence of collusive behavior in either treatment and</w:t>
      </w:r>
      <w:r w:rsidR="00C12C29">
        <w:rPr>
          <w:sz w:val="24"/>
          <w:lang w:val="en-US"/>
        </w:rPr>
        <w:t xml:space="preserve"> from</w:t>
      </w:r>
      <w:r>
        <w:rPr>
          <w:sz w:val="24"/>
          <w:lang w:val="en-US"/>
        </w:rPr>
        <w:t xml:space="preserve"> a</w:t>
      </w:r>
      <w:r w:rsidR="00377F0B" w:rsidRPr="00760823">
        <w:rPr>
          <w:sz w:val="24"/>
          <w:lang w:val="en-US"/>
        </w:rPr>
        <w:t xml:space="preserve">nalysis of individual level data </w:t>
      </w:r>
      <w:r w:rsidR="00C12C29">
        <w:rPr>
          <w:sz w:val="24"/>
          <w:lang w:val="en-US"/>
        </w:rPr>
        <w:t xml:space="preserve">we </w:t>
      </w:r>
      <w:r w:rsidR="00377F0B" w:rsidRPr="00760823">
        <w:rPr>
          <w:sz w:val="24"/>
          <w:lang w:val="en-US"/>
        </w:rPr>
        <w:t xml:space="preserve">find support for imitative learning to explain </w:t>
      </w:r>
      <w:r w:rsidRPr="00760823">
        <w:rPr>
          <w:sz w:val="24"/>
          <w:lang w:val="en-US"/>
        </w:rPr>
        <w:t>th</w:t>
      </w:r>
      <w:r>
        <w:rPr>
          <w:sz w:val="24"/>
          <w:lang w:val="en-US"/>
        </w:rPr>
        <w:t>e</w:t>
      </w:r>
      <w:r w:rsidRPr="00760823">
        <w:rPr>
          <w:sz w:val="24"/>
          <w:lang w:val="en-US"/>
        </w:rPr>
        <w:t xml:space="preserve"> </w:t>
      </w:r>
      <w:r w:rsidR="00377F0B" w:rsidRPr="00760823">
        <w:rPr>
          <w:sz w:val="24"/>
          <w:lang w:val="en-US"/>
        </w:rPr>
        <w:t>difference between</w:t>
      </w:r>
      <w:r w:rsidR="00377F0B">
        <w:rPr>
          <w:sz w:val="24"/>
          <w:lang w:val="en-US"/>
        </w:rPr>
        <w:t xml:space="preserve"> </w:t>
      </w:r>
      <w:r w:rsidR="00377F0B" w:rsidRPr="00760823">
        <w:rPr>
          <w:sz w:val="24"/>
          <w:lang w:val="en-US"/>
        </w:rPr>
        <w:t xml:space="preserve">treatments. </w:t>
      </w:r>
    </w:p>
    <w:p w:rsidR="00377F0B" w:rsidRPr="00760823" w:rsidRDefault="00377F0B" w:rsidP="00377F0B">
      <w:pPr>
        <w:pStyle w:val="BodyText"/>
        <w:spacing w:line="360" w:lineRule="auto"/>
        <w:ind w:firstLine="720"/>
        <w:rPr>
          <w:sz w:val="24"/>
          <w:lang w:val="en-US"/>
        </w:rPr>
      </w:pPr>
      <w:r w:rsidRPr="00760823">
        <w:rPr>
          <w:sz w:val="24"/>
          <w:lang w:val="en-US"/>
        </w:rPr>
        <w:t xml:space="preserve">In </w:t>
      </w:r>
      <w:r>
        <w:rPr>
          <w:sz w:val="24"/>
          <w:lang w:val="en-US"/>
        </w:rPr>
        <w:t>lottery</w:t>
      </w:r>
      <w:r w:rsidRPr="00760823">
        <w:rPr>
          <w:sz w:val="24"/>
          <w:lang w:val="en-US"/>
        </w:rPr>
        <w:t xml:space="preserve"> contests the effect of information feedback is even more marked, and is </w:t>
      </w:r>
      <w:r w:rsidRPr="00760823">
        <w:rPr>
          <w:i/>
          <w:sz w:val="24"/>
          <w:lang w:val="en-US"/>
        </w:rPr>
        <w:t>reversed</w:t>
      </w:r>
      <w:r w:rsidRPr="00760823">
        <w:rPr>
          <w:sz w:val="24"/>
          <w:lang w:val="en-US"/>
        </w:rPr>
        <w:t>. With full feedback expenditures stabiliz</w:t>
      </w:r>
      <w:r w:rsidR="00046785">
        <w:rPr>
          <w:sz w:val="24"/>
          <w:lang w:val="en-US"/>
        </w:rPr>
        <w:t xml:space="preserve">e in later periods </w:t>
      </w:r>
      <w:r w:rsidRPr="00760823">
        <w:rPr>
          <w:sz w:val="24"/>
          <w:lang w:val="en-US"/>
        </w:rPr>
        <w:t xml:space="preserve">around 13% above equilibrium levels. </w:t>
      </w:r>
      <w:r>
        <w:rPr>
          <w:sz w:val="24"/>
          <w:lang w:val="en-US"/>
        </w:rPr>
        <w:t xml:space="preserve">In lottery contests with own feedback expenditures </w:t>
      </w:r>
      <w:r w:rsidRPr="00760823">
        <w:rPr>
          <w:sz w:val="24"/>
          <w:lang w:val="en-US"/>
        </w:rPr>
        <w:t>begin high and remain high</w:t>
      </w:r>
      <w:r>
        <w:rPr>
          <w:sz w:val="24"/>
          <w:lang w:val="en-US"/>
        </w:rPr>
        <w:t>; e</w:t>
      </w:r>
      <w:r w:rsidRPr="00760823">
        <w:rPr>
          <w:sz w:val="24"/>
          <w:lang w:val="en-US"/>
        </w:rPr>
        <w:t>ven in later periods group expenditures exceed the rent in the majority of games</w:t>
      </w:r>
      <w:r w:rsidRPr="00914844">
        <w:rPr>
          <w:sz w:val="24"/>
          <w:lang w:val="en-US"/>
        </w:rPr>
        <w:t xml:space="preserve"> </w:t>
      </w:r>
      <w:r>
        <w:rPr>
          <w:sz w:val="24"/>
          <w:lang w:val="en-US"/>
        </w:rPr>
        <w:t xml:space="preserve">and on average </w:t>
      </w:r>
      <w:r w:rsidRPr="00760823">
        <w:rPr>
          <w:sz w:val="24"/>
          <w:lang w:val="en-US"/>
        </w:rPr>
        <w:t xml:space="preserve">are 67% above equilibrium </w:t>
      </w:r>
      <w:r>
        <w:rPr>
          <w:sz w:val="24"/>
          <w:lang w:val="en-US"/>
        </w:rPr>
        <w:t>levels</w:t>
      </w:r>
      <w:r w:rsidRPr="00760823">
        <w:rPr>
          <w:sz w:val="24"/>
          <w:lang w:val="en-US"/>
        </w:rPr>
        <w:t>.</w:t>
      </w:r>
      <w:r>
        <w:rPr>
          <w:sz w:val="24"/>
          <w:lang w:val="en-US"/>
        </w:rPr>
        <w:t xml:space="preserve"> It is striking that in this low information environment subjects do not reduce their expenditures despite the persistent losses that they experience.</w:t>
      </w:r>
    </w:p>
    <w:p w:rsidR="007323A9" w:rsidRDefault="007323A9" w:rsidP="00377F0B">
      <w:pPr>
        <w:pStyle w:val="BodyText"/>
        <w:spacing w:line="360" w:lineRule="auto"/>
        <w:ind w:firstLine="720"/>
        <w:rPr>
          <w:sz w:val="24"/>
          <w:lang w:val="en-US"/>
        </w:rPr>
      </w:pPr>
      <w:r>
        <w:rPr>
          <w:sz w:val="24"/>
          <w:lang w:val="en-US"/>
        </w:rPr>
        <w:t>One key finding from the</w:t>
      </w:r>
      <w:r w:rsidR="003207E9">
        <w:rPr>
          <w:sz w:val="24"/>
          <w:lang w:val="en-US"/>
        </w:rPr>
        <w:t>se treatments</w:t>
      </w:r>
      <w:r>
        <w:rPr>
          <w:sz w:val="24"/>
          <w:lang w:val="en-US"/>
        </w:rPr>
        <w:t xml:space="preserve"> is that when subjects can observe or infer the actions of others, they have a tendency to best respond, and this has a significant moderating impact on rent-seeking. In lottery contests</w:t>
      </w:r>
      <w:r w:rsidR="00C12C29">
        <w:rPr>
          <w:sz w:val="24"/>
          <w:lang w:val="en-US"/>
        </w:rPr>
        <w:t>, in the absence of information that allows them to best respond, subjects’</w:t>
      </w:r>
      <w:r>
        <w:rPr>
          <w:sz w:val="24"/>
          <w:lang w:val="en-US"/>
        </w:rPr>
        <w:t xml:space="preserve"> rent-seeking </w:t>
      </w:r>
      <w:r w:rsidR="00C12C29">
        <w:rPr>
          <w:sz w:val="24"/>
          <w:lang w:val="en-US"/>
        </w:rPr>
        <w:t xml:space="preserve">expenditures </w:t>
      </w:r>
      <w:r>
        <w:rPr>
          <w:sz w:val="24"/>
          <w:lang w:val="en-US"/>
        </w:rPr>
        <w:t>remain stubbornly high, even after considerable experience.</w:t>
      </w:r>
    </w:p>
    <w:p w:rsidR="00FD3114" w:rsidRDefault="00377F0B" w:rsidP="00377F0B">
      <w:pPr>
        <w:pStyle w:val="BodyText"/>
        <w:spacing w:line="360" w:lineRule="auto"/>
        <w:ind w:firstLine="720"/>
        <w:rPr>
          <w:sz w:val="24"/>
          <w:lang w:val="en-US"/>
        </w:rPr>
      </w:pPr>
      <w:r w:rsidRPr="00760823">
        <w:rPr>
          <w:sz w:val="24"/>
          <w:lang w:val="en-US"/>
        </w:rPr>
        <w:lastRenderedPageBreak/>
        <w:t>Given th</w:t>
      </w:r>
      <w:r>
        <w:rPr>
          <w:sz w:val="24"/>
          <w:lang w:val="en-US"/>
        </w:rPr>
        <w:t>e</w:t>
      </w:r>
      <w:r w:rsidRPr="00760823">
        <w:rPr>
          <w:sz w:val="24"/>
          <w:lang w:val="en-US"/>
        </w:rPr>
        <w:t xml:space="preserve"> pronounced impact of information feedback on expenditures in </w:t>
      </w:r>
      <w:r>
        <w:rPr>
          <w:sz w:val="24"/>
          <w:lang w:val="en-US"/>
        </w:rPr>
        <w:t>lottery</w:t>
      </w:r>
      <w:r w:rsidRPr="00760823">
        <w:rPr>
          <w:sz w:val="24"/>
          <w:lang w:val="en-US"/>
        </w:rPr>
        <w:t xml:space="preserve"> </w:t>
      </w:r>
      <w:r>
        <w:rPr>
          <w:sz w:val="24"/>
          <w:lang w:val="en-US"/>
        </w:rPr>
        <w:t>contests</w:t>
      </w:r>
      <w:r w:rsidRPr="00760823">
        <w:rPr>
          <w:sz w:val="24"/>
          <w:lang w:val="en-US"/>
        </w:rPr>
        <w:t xml:space="preserve">, we were interested in </w:t>
      </w:r>
      <w:r>
        <w:rPr>
          <w:sz w:val="24"/>
          <w:lang w:val="en-US"/>
        </w:rPr>
        <w:t>whether the low information feedback environment could emerge endogenously</w:t>
      </w:r>
      <w:r w:rsidRPr="00760823">
        <w:rPr>
          <w:sz w:val="24"/>
          <w:lang w:val="en-US"/>
        </w:rPr>
        <w:t xml:space="preserve">. In many </w:t>
      </w:r>
      <w:r>
        <w:rPr>
          <w:sz w:val="24"/>
          <w:lang w:val="en-US"/>
        </w:rPr>
        <w:t>naturally-occurring contest</w:t>
      </w:r>
      <w:r w:rsidRPr="00760823">
        <w:rPr>
          <w:sz w:val="24"/>
          <w:lang w:val="en-US"/>
        </w:rPr>
        <w:t xml:space="preserve"> settings contestants are able to choose whether and to what extent they reveal to other contestants how much they invested into a contest. To investigate if subjects take advantage of </w:t>
      </w:r>
      <w:r>
        <w:rPr>
          <w:sz w:val="24"/>
          <w:lang w:val="en-US"/>
        </w:rPr>
        <w:t>an</w:t>
      </w:r>
      <w:r w:rsidRPr="00760823">
        <w:rPr>
          <w:sz w:val="24"/>
          <w:lang w:val="en-US"/>
        </w:rPr>
        <w:t xml:space="preserve"> option to reveal their contest expenditures we ran a follow-up </w:t>
      </w:r>
      <w:r w:rsidR="003207E9">
        <w:rPr>
          <w:sz w:val="24"/>
          <w:lang w:val="en-US"/>
        </w:rPr>
        <w:t xml:space="preserve">lottery contest treatment </w:t>
      </w:r>
      <w:r w:rsidRPr="00760823">
        <w:rPr>
          <w:sz w:val="24"/>
          <w:lang w:val="en-US"/>
        </w:rPr>
        <w:t xml:space="preserve">where contestants can choose to </w:t>
      </w:r>
      <w:r>
        <w:rPr>
          <w:sz w:val="24"/>
          <w:lang w:val="en-US"/>
        </w:rPr>
        <w:t>make</w:t>
      </w:r>
      <w:r w:rsidRPr="00760823">
        <w:rPr>
          <w:sz w:val="24"/>
          <w:lang w:val="en-US"/>
        </w:rPr>
        <w:t xml:space="preserve"> contest </w:t>
      </w:r>
      <w:r>
        <w:rPr>
          <w:sz w:val="24"/>
          <w:lang w:val="en-US"/>
        </w:rPr>
        <w:t xml:space="preserve">expenditures </w:t>
      </w:r>
      <w:r w:rsidRPr="00760823">
        <w:rPr>
          <w:sz w:val="24"/>
          <w:lang w:val="en-US"/>
        </w:rPr>
        <w:t xml:space="preserve">either </w:t>
      </w:r>
      <w:r w:rsidR="00660230">
        <w:rPr>
          <w:sz w:val="24"/>
          <w:lang w:val="en-US"/>
        </w:rPr>
        <w:t xml:space="preserve">in </w:t>
      </w:r>
      <w:r w:rsidRPr="00760823">
        <w:rPr>
          <w:sz w:val="24"/>
          <w:lang w:val="en-US"/>
        </w:rPr>
        <w:t xml:space="preserve">public or </w:t>
      </w:r>
      <w:r w:rsidR="00660230">
        <w:rPr>
          <w:sz w:val="24"/>
          <w:lang w:val="en-US"/>
        </w:rPr>
        <w:t xml:space="preserve">in </w:t>
      </w:r>
      <w:r w:rsidRPr="00760823">
        <w:rPr>
          <w:sz w:val="24"/>
          <w:lang w:val="en-US"/>
        </w:rPr>
        <w:t xml:space="preserve">private. Interestingly, we find that the vast majority of </w:t>
      </w:r>
      <w:r>
        <w:rPr>
          <w:sz w:val="24"/>
          <w:lang w:val="en-US"/>
        </w:rPr>
        <w:t xml:space="preserve">expenditures are made </w:t>
      </w:r>
      <w:r w:rsidRPr="00760823">
        <w:rPr>
          <w:sz w:val="24"/>
          <w:lang w:val="en-US"/>
        </w:rPr>
        <w:t xml:space="preserve">privately. </w:t>
      </w:r>
      <w:r>
        <w:rPr>
          <w:sz w:val="24"/>
          <w:lang w:val="en-US"/>
        </w:rPr>
        <w:t>Thus, subjects in th</w:t>
      </w:r>
      <w:r w:rsidR="003207E9">
        <w:rPr>
          <w:sz w:val="24"/>
          <w:lang w:val="en-US"/>
        </w:rPr>
        <w:t xml:space="preserve">e follow-up treatment </w:t>
      </w:r>
      <w:r>
        <w:rPr>
          <w:sz w:val="24"/>
          <w:lang w:val="en-US"/>
        </w:rPr>
        <w:t xml:space="preserve">learn little about the expenditures of rivals, and </w:t>
      </w:r>
      <w:r w:rsidR="007323A9">
        <w:rPr>
          <w:sz w:val="24"/>
          <w:lang w:val="en-US"/>
        </w:rPr>
        <w:t>this reduces the possibility of learning from feedback about others’ choices. I</w:t>
      </w:r>
      <w:r>
        <w:rPr>
          <w:sz w:val="24"/>
          <w:lang w:val="en-US"/>
        </w:rPr>
        <w:t xml:space="preserve">t turns out that expenditures in this treatment </w:t>
      </w:r>
      <w:r w:rsidRPr="00760823">
        <w:rPr>
          <w:sz w:val="24"/>
          <w:lang w:val="en-US"/>
        </w:rPr>
        <w:t>closely resemble</w:t>
      </w:r>
      <w:r>
        <w:rPr>
          <w:sz w:val="24"/>
          <w:lang w:val="en-US"/>
        </w:rPr>
        <w:t xml:space="preserve"> excessive rent-seeking levels observed</w:t>
      </w:r>
      <w:r w:rsidRPr="00760823">
        <w:rPr>
          <w:sz w:val="24"/>
          <w:lang w:val="en-US"/>
        </w:rPr>
        <w:t xml:space="preserve"> in </w:t>
      </w:r>
      <w:r>
        <w:rPr>
          <w:sz w:val="24"/>
          <w:lang w:val="en-US"/>
        </w:rPr>
        <w:t>the lottery contest with own feedback</w:t>
      </w:r>
      <w:r w:rsidRPr="00760823">
        <w:rPr>
          <w:sz w:val="24"/>
          <w:lang w:val="en-US"/>
        </w:rPr>
        <w:t>.</w:t>
      </w:r>
      <w:r>
        <w:rPr>
          <w:sz w:val="24"/>
          <w:lang w:val="en-US"/>
        </w:rPr>
        <w:t xml:space="preserve"> </w:t>
      </w:r>
    </w:p>
    <w:p w:rsidR="00377F0B" w:rsidRPr="00760823" w:rsidRDefault="00FD3114" w:rsidP="00377F0B">
      <w:pPr>
        <w:pStyle w:val="BodyText"/>
        <w:spacing w:line="360" w:lineRule="auto"/>
        <w:ind w:firstLine="720"/>
        <w:rPr>
          <w:sz w:val="24"/>
          <w:lang w:val="en-US"/>
        </w:rPr>
      </w:pPr>
      <w:r>
        <w:rPr>
          <w:sz w:val="24"/>
          <w:lang w:val="en-US"/>
        </w:rPr>
        <w:t xml:space="preserve">The remainder of the paper is organized as follows. In Section 2 we summarize related rent-seeking experiments. Section 3 discusses how </w:t>
      </w:r>
      <w:r w:rsidR="0031154E">
        <w:rPr>
          <w:sz w:val="24"/>
          <w:lang w:val="en-US"/>
        </w:rPr>
        <w:t xml:space="preserve">different </w:t>
      </w:r>
      <w:r>
        <w:rPr>
          <w:sz w:val="24"/>
          <w:lang w:val="en-US"/>
        </w:rPr>
        <w:t xml:space="preserve">learning rules affect contest outcomes. Section 4 describes the design of our main experiment, and Section 5 presents the results. In Section 6 we present our follow-up treatment. </w:t>
      </w:r>
      <w:r w:rsidR="00377F0B" w:rsidRPr="00760823">
        <w:rPr>
          <w:sz w:val="24"/>
          <w:lang w:val="en-US"/>
        </w:rPr>
        <w:t xml:space="preserve">In Section 7 </w:t>
      </w:r>
      <w:r>
        <w:rPr>
          <w:sz w:val="24"/>
          <w:lang w:val="en-US"/>
        </w:rPr>
        <w:t xml:space="preserve">we discuss our findings and </w:t>
      </w:r>
      <w:r w:rsidR="00377F0B" w:rsidRPr="00760823">
        <w:rPr>
          <w:sz w:val="24"/>
          <w:lang w:val="en-US"/>
        </w:rPr>
        <w:t>offer concluding comments.</w:t>
      </w:r>
    </w:p>
    <w:p w:rsidR="004636DE" w:rsidRPr="00760823" w:rsidRDefault="004636DE" w:rsidP="00EA37F9">
      <w:pPr>
        <w:spacing w:before="240" w:line="360" w:lineRule="auto"/>
        <w:rPr>
          <w:rFonts w:ascii="Times New Roman" w:hAnsi="Times New Roman"/>
          <w:b/>
          <w:sz w:val="24"/>
          <w:lang w:val="en-US"/>
        </w:rPr>
      </w:pPr>
      <w:r w:rsidRPr="00760823">
        <w:rPr>
          <w:rFonts w:ascii="Times New Roman" w:hAnsi="Times New Roman"/>
          <w:b/>
          <w:sz w:val="24"/>
          <w:lang w:val="en-US"/>
        </w:rPr>
        <w:t>2. Related Rent-Seeking Experiments</w:t>
      </w:r>
    </w:p>
    <w:p w:rsidR="004636DE" w:rsidRPr="00760823" w:rsidRDefault="004636DE" w:rsidP="004636DE">
      <w:pPr>
        <w:spacing w:line="360" w:lineRule="auto"/>
        <w:jc w:val="both"/>
        <w:rPr>
          <w:rFonts w:ascii="Times New Roman" w:hAnsi="Times New Roman"/>
          <w:sz w:val="24"/>
          <w:lang w:val="en-US"/>
        </w:rPr>
      </w:pPr>
      <w:r w:rsidRPr="00760823">
        <w:rPr>
          <w:rFonts w:ascii="Times New Roman" w:hAnsi="Times New Roman"/>
          <w:sz w:val="24"/>
          <w:lang w:val="en-US"/>
        </w:rPr>
        <w:t xml:space="preserve">Numerous experiments have been conducted using the framework of </w:t>
      </w:r>
      <w:proofErr w:type="spellStart"/>
      <w:r w:rsidRPr="00760823">
        <w:rPr>
          <w:rFonts w:ascii="Times New Roman" w:hAnsi="Times New Roman"/>
          <w:sz w:val="24"/>
          <w:lang w:val="en-US"/>
        </w:rPr>
        <w:t>Tullock’s</w:t>
      </w:r>
      <w:proofErr w:type="spellEnd"/>
      <w:r w:rsidRPr="00760823">
        <w:rPr>
          <w:rFonts w:ascii="Times New Roman" w:hAnsi="Times New Roman"/>
          <w:sz w:val="24"/>
          <w:lang w:val="en-US"/>
        </w:rPr>
        <w:t xml:space="preserve"> (1980) rent-seeking model (for an extensive survey of these and related contest experiments see </w:t>
      </w:r>
      <w:proofErr w:type="spellStart"/>
      <w:r w:rsidRPr="00760823">
        <w:rPr>
          <w:rFonts w:ascii="Times New Roman" w:hAnsi="Times New Roman"/>
          <w:sz w:val="24"/>
          <w:lang w:val="en-US"/>
        </w:rPr>
        <w:t>Dechenaux</w:t>
      </w:r>
      <w:proofErr w:type="spellEnd"/>
      <w:r w:rsidRPr="00760823">
        <w:rPr>
          <w:rFonts w:ascii="Times New Roman" w:hAnsi="Times New Roman"/>
          <w:sz w:val="24"/>
          <w:lang w:val="en-US"/>
        </w:rPr>
        <w:t xml:space="preserve"> et al., 2012). These experiments usually consist of multiple periods where each period</w:t>
      </w:r>
      <w:r w:rsidR="00914844">
        <w:rPr>
          <w:rFonts w:ascii="Times New Roman" w:hAnsi="Times New Roman"/>
          <w:sz w:val="24"/>
          <w:lang w:val="en-US"/>
        </w:rPr>
        <w:t xml:space="preserve"> has the following structure.</w:t>
      </w:r>
      <w:r w:rsidRPr="00760823">
        <w:rPr>
          <w:rFonts w:ascii="Times New Roman" w:hAnsi="Times New Roman"/>
          <w:sz w:val="24"/>
          <w:lang w:val="en-US"/>
        </w:rPr>
        <w:t xml:space="preserve"> </w:t>
      </w:r>
      <w:r w:rsidR="003207E9">
        <w:rPr>
          <w:rFonts w:ascii="Times New Roman" w:hAnsi="Times New Roman"/>
          <w:sz w:val="24"/>
          <w:lang w:val="en-US"/>
        </w:rPr>
        <w:t xml:space="preserve">There are </w:t>
      </w:r>
      <m:oMath>
        <m:r>
          <w:rPr>
            <w:rFonts w:ascii="Cambria Math" w:hAnsi="Cambria Math"/>
            <w:sz w:val="24"/>
            <w:lang w:val="en-US"/>
          </w:rPr>
          <m:t>N</m:t>
        </m:r>
      </m:oMath>
      <w:r w:rsidRPr="00760823">
        <w:rPr>
          <w:rFonts w:ascii="Times New Roman" w:hAnsi="Times New Roman"/>
          <w:sz w:val="24"/>
          <w:lang w:val="en-US"/>
        </w:rPr>
        <w:t xml:space="preserve"> contestants</w:t>
      </w:r>
      <w:r w:rsidR="00914844">
        <w:rPr>
          <w:rFonts w:ascii="Times New Roman" w:hAnsi="Times New Roman"/>
          <w:sz w:val="24"/>
          <w:lang w:val="en-US"/>
        </w:rPr>
        <w:t xml:space="preserve">, each with endowment </w:t>
      </w:r>
      <w:r w:rsidR="00914844" w:rsidRPr="00914844">
        <w:rPr>
          <w:rFonts w:ascii="Times New Roman" w:hAnsi="Times New Roman"/>
          <w:i/>
          <w:sz w:val="24"/>
          <w:lang w:val="en-US"/>
        </w:rPr>
        <w:t>e</w:t>
      </w:r>
      <w:r w:rsidR="00914844">
        <w:rPr>
          <w:rFonts w:ascii="Times New Roman" w:hAnsi="Times New Roman"/>
          <w:sz w:val="24"/>
          <w:lang w:val="en-US"/>
        </w:rPr>
        <w:t>,</w:t>
      </w:r>
      <w:r w:rsidRPr="00760823">
        <w:rPr>
          <w:rFonts w:ascii="Times New Roman" w:hAnsi="Times New Roman"/>
          <w:sz w:val="24"/>
          <w:lang w:val="en-US"/>
        </w:rPr>
        <w:t xml:space="preserve"> </w:t>
      </w:r>
      <w:r w:rsidR="003207E9">
        <w:rPr>
          <w:rFonts w:ascii="Times New Roman" w:hAnsi="Times New Roman"/>
          <w:sz w:val="24"/>
          <w:lang w:val="en-US"/>
        </w:rPr>
        <w:t xml:space="preserve">who </w:t>
      </w:r>
      <w:r w:rsidRPr="00760823">
        <w:rPr>
          <w:rFonts w:ascii="Times New Roman" w:hAnsi="Times New Roman"/>
          <w:sz w:val="24"/>
          <w:lang w:val="en-US"/>
        </w:rPr>
        <w:t xml:space="preserve">compete for a rent of size </w:t>
      </w:r>
      <m:oMath>
        <m:r>
          <w:rPr>
            <w:rFonts w:ascii="Cambria Math" w:hAnsi="Cambria Math"/>
            <w:sz w:val="24"/>
            <w:lang w:val="en-US"/>
          </w:rPr>
          <m:t>V</m:t>
        </m:r>
      </m:oMath>
      <w:r w:rsidR="00914844">
        <w:rPr>
          <w:rFonts w:ascii="Times New Roman" w:hAnsi="Times New Roman"/>
          <w:sz w:val="24"/>
          <w:lang w:val="en-US"/>
        </w:rPr>
        <w:t xml:space="preserve"> </w:t>
      </w:r>
      <w:r w:rsidR="00914844" w:rsidRPr="00914844">
        <w:rPr>
          <w:rFonts w:ascii="Times New Roman" w:hAnsi="Times New Roman"/>
          <w:sz w:val="24"/>
          <w:lang w:val="en-US"/>
        </w:rPr>
        <w:t xml:space="preserve">by </w:t>
      </w:r>
      <w:r w:rsidRPr="00760823">
        <w:rPr>
          <w:rFonts w:ascii="Times New Roman" w:hAnsi="Times New Roman"/>
          <w:sz w:val="24"/>
          <w:lang w:val="en-US"/>
        </w:rPr>
        <w:t>simultaneously choos</w:t>
      </w:r>
      <w:r w:rsidR="00914844">
        <w:rPr>
          <w:rFonts w:ascii="Times New Roman" w:hAnsi="Times New Roman"/>
          <w:sz w:val="24"/>
          <w:lang w:val="en-US"/>
        </w:rPr>
        <w:t>ing</w:t>
      </w:r>
      <w:r w:rsidRPr="00760823">
        <w:rPr>
          <w:rFonts w:ascii="Times New Roman" w:hAnsi="Times New Roman"/>
          <w:sz w:val="24"/>
          <w:lang w:val="en-US"/>
        </w:rPr>
        <w:t xml:space="preserve"> rent-seeking expenditure</w:t>
      </w:r>
      <w:r w:rsidR="00914844">
        <w:rPr>
          <w:rFonts w:ascii="Times New Roman" w:hAnsi="Times New Roman"/>
          <w:sz w:val="24"/>
          <w:lang w:val="en-US"/>
        </w:rPr>
        <w:t>s.</w:t>
      </w:r>
      <w:r w:rsidRPr="00760823">
        <w:rPr>
          <w:rFonts w:ascii="Times New Roman" w:hAnsi="Times New Roman"/>
          <w:sz w:val="24"/>
          <w:lang w:val="en-US"/>
        </w:rPr>
        <w:t xml:space="preserve"> Let </w:t>
      </w:r>
      <m:oMath>
        <m:sSub>
          <m:sSubPr>
            <m:ctrlPr>
              <w:rPr>
                <w:rFonts w:ascii="Cambria Math" w:hAnsi="Times New Roman"/>
                <w:i/>
                <w:sz w:val="24"/>
                <w:lang w:val="en-US"/>
              </w:rPr>
            </m:ctrlPr>
          </m:sSubPr>
          <m:e>
            <m:r>
              <w:rPr>
                <w:rFonts w:ascii="Cambria Math" w:hAnsi="Cambria Math"/>
                <w:sz w:val="24"/>
                <w:lang w:val="en-US"/>
              </w:rPr>
              <m:t>x</m:t>
            </m:r>
          </m:e>
          <m:sub>
            <m:r>
              <w:rPr>
                <w:rFonts w:ascii="Cambria Math" w:hAnsi="Cambria Math"/>
                <w:sz w:val="24"/>
                <w:lang w:val="en-US"/>
              </w:rPr>
              <m:t>i</m:t>
            </m:r>
          </m:sub>
        </m:sSub>
        <m:r>
          <w:rPr>
            <w:rFonts w:ascii="Cambria Math" w:hAnsi="Cambria Math"/>
            <w:sz w:val="24"/>
            <w:lang w:val="en-US"/>
          </w:rPr>
          <m:t>∈</m:t>
        </m:r>
        <m:d>
          <m:dPr>
            <m:begChr m:val="["/>
            <m:endChr m:val="]"/>
            <m:ctrlPr>
              <w:rPr>
                <w:rFonts w:ascii="Cambria Math" w:hAnsi="Times New Roman"/>
                <w:i/>
                <w:sz w:val="24"/>
                <w:lang w:val="en-US"/>
              </w:rPr>
            </m:ctrlPr>
          </m:dPr>
          <m:e>
            <m:r>
              <w:rPr>
                <w:rFonts w:ascii="Cambria Math" w:hAnsi="Times New Roman"/>
                <w:sz w:val="24"/>
                <w:lang w:val="en-US"/>
              </w:rPr>
              <m:t>0,</m:t>
            </m:r>
            <m:r>
              <w:rPr>
                <w:rFonts w:ascii="Cambria Math" w:hAnsi="Cambria Math"/>
                <w:sz w:val="24"/>
                <w:lang w:val="en-US"/>
              </w:rPr>
              <m:t>e</m:t>
            </m:r>
          </m:e>
        </m:d>
        <m:r>
          <w:rPr>
            <w:rFonts w:ascii="Cambria Math" w:hAnsi="Times New Roman"/>
            <w:sz w:val="24"/>
            <w:lang w:val="en-US"/>
          </w:rPr>
          <m:t xml:space="preserve"> </m:t>
        </m:r>
      </m:oMath>
      <w:r w:rsidR="00914844">
        <w:rPr>
          <w:rFonts w:ascii="Times New Roman" w:hAnsi="Times New Roman"/>
          <w:sz w:val="24"/>
          <w:lang w:val="en-US"/>
        </w:rPr>
        <w:t xml:space="preserve">denote contestant </w:t>
      </w:r>
      <w:r w:rsidR="00A00CCB" w:rsidRPr="00A00CCB">
        <w:rPr>
          <w:rFonts w:ascii="Times New Roman" w:hAnsi="Times New Roman"/>
          <w:i/>
          <w:sz w:val="24"/>
          <w:lang w:val="en-US"/>
        </w:rPr>
        <w:t>i</w:t>
      </w:r>
      <w:r w:rsidR="00914844">
        <w:rPr>
          <w:rFonts w:ascii="Times New Roman" w:hAnsi="Times New Roman"/>
          <w:sz w:val="24"/>
          <w:lang w:val="en-US"/>
        </w:rPr>
        <w:t>’s expenditure</w:t>
      </w:r>
      <w:r w:rsidR="00A00CCB">
        <w:rPr>
          <w:rFonts w:ascii="Times New Roman" w:hAnsi="Times New Roman"/>
          <w:sz w:val="24"/>
          <w:lang w:val="en-US"/>
        </w:rPr>
        <w:t xml:space="preserve"> and</w:t>
      </w:r>
      <w:r w:rsidR="00914844" w:rsidRPr="00760823">
        <w:rPr>
          <w:rFonts w:ascii="Times New Roman" w:hAnsi="Times New Roman"/>
          <w:sz w:val="24"/>
          <w:lang w:val="en-US"/>
        </w:rPr>
        <w:t xml:space="preserve"> </w:t>
      </w:r>
      <m:oMath>
        <m:r>
          <w:rPr>
            <w:rFonts w:ascii="Cambria Math" w:hAnsi="Cambria Math"/>
            <w:sz w:val="24"/>
            <w:lang w:val="en-US"/>
          </w:rPr>
          <m:t>X=</m:t>
        </m:r>
        <m:nary>
          <m:naryPr>
            <m:chr m:val="∑"/>
            <m:limLoc m:val="undOvr"/>
            <m:ctrlPr>
              <w:rPr>
                <w:rFonts w:ascii="Cambria Math" w:hAnsi="Times New Roman"/>
                <w:i/>
                <w:sz w:val="24"/>
                <w:lang w:val="en-US"/>
              </w:rPr>
            </m:ctrlPr>
          </m:naryPr>
          <m:sub>
            <m:r>
              <w:rPr>
                <w:rFonts w:ascii="Cambria Math" w:hAnsi="Cambria Math"/>
                <w:sz w:val="24"/>
                <w:lang w:val="en-US"/>
              </w:rPr>
              <m:t>j</m:t>
            </m:r>
            <m:r>
              <w:rPr>
                <w:rFonts w:ascii="Cambria Math" w:hAnsi="Times New Roman"/>
                <w:sz w:val="24"/>
                <w:lang w:val="en-US"/>
              </w:rPr>
              <m:t>=1</m:t>
            </m:r>
          </m:sub>
          <m:sup>
            <m:r>
              <w:rPr>
                <w:rFonts w:ascii="Cambria Math" w:hAnsi="Cambria Math"/>
                <w:sz w:val="24"/>
                <w:lang w:val="en-US"/>
              </w:rPr>
              <m:t>N</m:t>
            </m:r>
          </m:sup>
          <m:e>
            <m:sSub>
              <m:sSubPr>
                <m:ctrlPr>
                  <w:rPr>
                    <w:rFonts w:ascii="Cambria Math" w:hAnsi="Times New Roman"/>
                    <w:i/>
                    <w:sz w:val="24"/>
                    <w:lang w:val="en-US"/>
                  </w:rPr>
                </m:ctrlPr>
              </m:sSubPr>
              <m:e>
                <m:r>
                  <w:rPr>
                    <w:rFonts w:ascii="Cambria Math" w:hAnsi="Cambria Math"/>
                    <w:sz w:val="24"/>
                    <w:lang w:val="en-US"/>
                  </w:rPr>
                  <m:t>x</m:t>
                </m:r>
              </m:e>
              <m:sub>
                <m:r>
                  <w:rPr>
                    <w:rFonts w:ascii="Cambria Math" w:hAnsi="Cambria Math"/>
                    <w:sz w:val="24"/>
                    <w:lang w:val="en-US"/>
                  </w:rPr>
                  <m:t>j</m:t>
                </m:r>
              </m:sub>
            </m:sSub>
          </m:e>
        </m:nary>
        <m:r>
          <w:rPr>
            <w:rFonts w:ascii="Cambria Math" w:hAnsi="Times New Roman"/>
            <w:sz w:val="24"/>
            <w:lang w:val="en-US"/>
          </w:rPr>
          <m:t xml:space="preserve"> </m:t>
        </m:r>
      </m:oMath>
      <w:r w:rsidR="00914844">
        <w:rPr>
          <w:rFonts w:ascii="Times New Roman" w:hAnsi="Times New Roman"/>
          <w:sz w:val="24"/>
          <w:lang w:val="en-US"/>
        </w:rPr>
        <w:t>denote ag</w:t>
      </w:r>
      <w:r w:rsidRPr="00760823">
        <w:rPr>
          <w:rFonts w:ascii="Times New Roman" w:hAnsi="Times New Roman"/>
          <w:sz w:val="24"/>
          <w:lang w:val="en-US"/>
        </w:rPr>
        <w:t xml:space="preserve">gregate expenditures. </w:t>
      </w:r>
      <w:r w:rsidR="000605F7">
        <w:rPr>
          <w:rFonts w:ascii="Times New Roman" w:hAnsi="Times New Roman"/>
          <w:sz w:val="24"/>
          <w:lang w:val="en-US"/>
        </w:rPr>
        <w:t xml:space="preserve">In a </w:t>
      </w:r>
      <w:r w:rsidR="000605F7" w:rsidRPr="000605F7">
        <w:rPr>
          <w:rFonts w:ascii="Times New Roman" w:hAnsi="Times New Roman"/>
          <w:i/>
          <w:sz w:val="24"/>
          <w:lang w:val="en-US"/>
        </w:rPr>
        <w:t>lottery contest</w:t>
      </w:r>
      <w:r w:rsidR="000605F7">
        <w:rPr>
          <w:rFonts w:ascii="Times New Roman" w:hAnsi="Times New Roman"/>
          <w:sz w:val="24"/>
          <w:lang w:val="en-US"/>
        </w:rPr>
        <w:t xml:space="preserve"> one contestant wins the entire rent, and the probability </w:t>
      </w:r>
      <w:r w:rsidRPr="00760823">
        <w:rPr>
          <w:rFonts w:ascii="Times New Roman" w:hAnsi="Times New Roman"/>
          <w:sz w:val="24"/>
          <w:lang w:val="en-US"/>
        </w:rPr>
        <w:t xml:space="preserve">that contestant </w:t>
      </w:r>
      <m:oMath>
        <m:r>
          <w:rPr>
            <w:rFonts w:ascii="Cambria Math" w:hAnsi="Cambria Math"/>
            <w:sz w:val="24"/>
            <w:lang w:val="en-US"/>
          </w:rPr>
          <m:t>i</m:t>
        </m:r>
      </m:oMath>
      <w:r w:rsidRPr="00760823">
        <w:rPr>
          <w:rFonts w:ascii="Times New Roman" w:hAnsi="Times New Roman"/>
          <w:sz w:val="24"/>
          <w:lang w:val="en-US"/>
        </w:rPr>
        <w:t xml:space="preserve"> wins is </w:t>
      </w:r>
      <w:r w:rsidR="003207E9">
        <w:rPr>
          <w:rFonts w:ascii="Times New Roman" w:hAnsi="Times New Roman"/>
          <w:sz w:val="24"/>
          <w:lang w:val="en-US"/>
        </w:rPr>
        <w:t xml:space="preserve">given by </w:t>
      </w:r>
      <w:r w:rsidRPr="00760823">
        <w:rPr>
          <w:rFonts w:ascii="Times New Roman" w:hAnsi="Times New Roman"/>
          <w:sz w:val="24"/>
          <w:lang w:val="en-US"/>
        </w:rPr>
        <w:t xml:space="preserve">her expenditure relative to aggregate expenditure, </w:t>
      </w:r>
      <w:r w:rsidR="0057527A">
        <w:rPr>
          <w:rFonts w:ascii="Times New Roman" w:hAnsi="Times New Roman"/>
          <w:sz w:val="24"/>
          <w:lang w:val="en-US"/>
        </w:rPr>
        <w:t xml:space="preserve">so </w:t>
      </w:r>
      <w:proofErr w:type="gramStart"/>
      <w:r w:rsidR="0057527A">
        <w:rPr>
          <w:rFonts w:ascii="Times New Roman" w:hAnsi="Times New Roman"/>
          <w:sz w:val="24"/>
          <w:lang w:val="en-US"/>
        </w:rPr>
        <w:t xml:space="preserve">that </w:t>
      </w:r>
      <w:proofErr w:type="gramEnd"/>
      <m:oMath>
        <m:r>
          <w:rPr>
            <w:rFonts w:ascii="Cambria Math" w:hAnsi="Cambria Math"/>
            <w:sz w:val="24"/>
            <w:lang w:val="en-US"/>
          </w:rPr>
          <m:t>i</m:t>
        </m:r>
      </m:oMath>
      <w:r w:rsidRPr="00760823">
        <w:rPr>
          <w:rFonts w:ascii="Times New Roman" w:hAnsi="Times New Roman"/>
          <w:sz w:val="24"/>
          <w:lang w:val="en-US"/>
        </w:rPr>
        <w:t xml:space="preserve">’s payoff </w:t>
      </w:r>
      <w:r w:rsidR="0057527A">
        <w:rPr>
          <w:rFonts w:ascii="Times New Roman" w:hAnsi="Times New Roman"/>
          <w:sz w:val="24"/>
          <w:lang w:val="en-US"/>
        </w:rPr>
        <w:t>i</w:t>
      </w:r>
      <w:r w:rsidRPr="00760823">
        <w:rPr>
          <w:rFonts w:ascii="Times New Roman" w:hAnsi="Times New Roman"/>
          <w:sz w:val="24"/>
          <w:lang w:val="en-US"/>
        </w:rPr>
        <w:t>s:</w:t>
      </w:r>
    </w:p>
    <w:p w:rsidR="004636DE" w:rsidRPr="009234DF" w:rsidRDefault="00C56213" w:rsidP="004636DE">
      <w:pPr>
        <w:spacing w:line="360" w:lineRule="auto"/>
        <w:jc w:val="center"/>
        <w:rPr>
          <w:rFonts w:ascii="Times New Roman" w:hAnsi="Times New Roman"/>
          <w:lang w:val="en-US"/>
        </w:rPr>
      </w:pPr>
      <m:oMathPara>
        <m:oMathParaPr>
          <m:jc m:val="center"/>
        </m:oMathParaPr>
        <m:oMath>
          <m:sSub>
            <m:sSubPr>
              <m:ctrlPr>
                <w:rPr>
                  <w:rFonts w:ascii="Cambria Math" w:hAnsi="Cambria Math"/>
                  <w:i/>
                  <w:sz w:val="24"/>
                  <w:lang w:val="en-US"/>
                </w:rPr>
              </m:ctrlPr>
            </m:sSubPr>
            <m:e>
              <m:r>
                <w:rPr>
                  <w:rFonts w:ascii="Cambria Math" w:hAnsi="Cambria Math"/>
                  <w:sz w:val="24"/>
                  <w:lang w:val="en-US"/>
                </w:rPr>
                <m:t>π</m:t>
              </m:r>
            </m:e>
            <m:sub>
              <m:r>
                <w:rPr>
                  <w:rFonts w:ascii="Cambria Math" w:hAnsi="Cambria Math"/>
                  <w:sz w:val="24"/>
                  <w:lang w:val="en-US"/>
                </w:rPr>
                <m:t>i</m:t>
              </m:r>
            </m:sub>
          </m:sSub>
          <m:r>
            <w:rPr>
              <w:rFonts w:ascii="Cambria Math" w:hAnsi="Times New Roman"/>
              <w:sz w:val="24"/>
              <w:lang w:val="en-US"/>
            </w:rPr>
            <m:t>=</m:t>
          </m:r>
          <m:d>
            <m:dPr>
              <m:begChr m:val="{"/>
              <m:endChr m:val=""/>
              <m:ctrlPr>
                <w:rPr>
                  <w:rFonts w:ascii="Cambria Math" w:hAnsi="Times New Roman"/>
                  <w:i/>
                  <w:sz w:val="24"/>
                  <w:lang w:val="en-US" w:eastAsia="en-US"/>
                </w:rPr>
              </m:ctrlPr>
            </m:dPr>
            <m:e>
              <m:eqArr>
                <m:eqArrPr>
                  <m:ctrlPr>
                    <w:rPr>
                      <w:rFonts w:ascii="Cambria Math" w:hAnsi="Times New Roman"/>
                      <w:i/>
                      <w:sz w:val="24"/>
                      <w:lang w:val="en-US" w:eastAsia="en-US"/>
                    </w:rPr>
                  </m:ctrlPr>
                </m:eqArrPr>
                <m:e>
                  <m:r>
                    <w:rPr>
                      <w:rFonts w:ascii="Cambria Math" w:hAnsi="Times New Roman"/>
                      <w:sz w:val="24"/>
                      <w:lang w:val="en-US"/>
                    </w:rPr>
                    <m:t>e</m:t>
                  </m:r>
                  <m:r>
                    <w:rPr>
                      <w:rFonts w:ascii="Times New Roman" w:hAnsi="Times New Roman"/>
                      <w:sz w:val="24"/>
                      <w:lang w:val="en-US"/>
                    </w:rPr>
                    <m:t>-</m:t>
                  </m:r>
                  <m:sSub>
                    <m:sSubPr>
                      <m:ctrlPr>
                        <w:rPr>
                          <w:rFonts w:ascii="Cambria Math" w:eastAsia="Calibri" w:hAnsi="Times New Roman"/>
                          <w:i/>
                          <w:sz w:val="24"/>
                          <w:lang w:val="en-US" w:eastAsia="en-US"/>
                        </w:rPr>
                      </m:ctrlPr>
                    </m:sSubPr>
                    <m:e>
                      <m:r>
                        <w:rPr>
                          <w:rFonts w:ascii="Cambria Math" w:hAnsi="Cambria Math"/>
                          <w:sz w:val="24"/>
                          <w:lang w:val="en-US"/>
                        </w:rPr>
                        <m:t>x</m:t>
                      </m:r>
                    </m:e>
                    <m:sub>
                      <m:r>
                        <w:rPr>
                          <w:rFonts w:ascii="Cambria Math" w:hAnsi="Cambria Math"/>
                          <w:sz w:val="24"/>
                          <w:lang w:val="en-US"/>
                        </w:rPr>
                        <m:t>i</m:t>
                      </m:r>
                    </m:sub>
                  </m:sSub>
                  <m:r>
                    <w:rPr>
                      <w:rFonts w:ascii="Cambria Math" w:hAnsi="Times New Roman"/>
                      <w:sz w:val="24"/>
                      <w:lang w:val="en-US"/>
                    </w:rPr>
                    <m:t>+</m:t>
                  </m:r>
                  <m:r>
                    <w:rPr>
                      <w:rFonts w:ascii="Cambria Math" w:hAnsi="Cambria Math"/>
                      <w:sz w:val="24"/>
                      <w:lang w:val="en-US"/>
                    </w:rPr>
                    <m:t>V</m:t>
                  </m:r>
                  <m:r>
                    <w:rPr>
                      <w:rFonts w:ascii="Cambria Math" w:hAnsi="Times New Roman"/>
                      <w:sz w:val="24"/>
                      <w:lang w:val="en-US"/>
                    </w:rPr>
                    <m:t xml:space="preserve">     </m:t>
                  </m:r>
                  <m:r>
                    <w:rPr>
                      <w:rFonts w:ascii="Cambria Math" w:hAnsi="Cambria Math"/>
                      <w:sz w:val="24"/>
                      <w:lang w:val="en-US"/>
                    </w:rPr>
                    <m:t>wit</m:t>
                  </m:r>
                  <m:r>
                    <w:rPr>
                      <w:rFonts w:ascii="Times New Roman" w:hAnsi="Cambria Math"/>
                      <w:sz w:val="24"/>
                      <w:lang w:val="en-US"/>
                    </w:rPr>
                    <m:t>h</m:t>
                  </m:r>
                  <m:r>
                    <w:rPr>
                      <w:rFonts w:ascii="Cambria Math" w:hAnsi="Times New Roman"/>
                      <w:sz w:val="24"/>
                      <w:lang w:val="en-US"/>
                    </w:rPr>
                    <m:t xml:space="preserve"> </m:t>
                  </m:r>
                  <m:r>
                    <w:rPr>
                      <w:rFonts w:ascii="Cambria Math" w:hAnsi="Cambria Math"/>
                      <w:sz w:val="24"/>
                      <w:lang w:val="en-US"/>
                    </w:rPr>
                    <m:t xml:space="preserve">probability  </m:t>
                  </m:r>
                  <m:f>
                    <m:fPr>
                      <m:ctrlPr>
                        <w:rPr>
                          <w:rFonts w:ascii="Cambria Math" w:eastAsia="Calibri" w:hAnsi="Times New Roman"/>
                          <w:i/>
                          <w:sz w:val="24"/>
                          <w:lang w:val="en-US" w:eastAsia="en-US"/>
                        </w:rPr>
                      </m:ctrlPr>
                    </m:fPr>
                    <m:num>
                      <m:sSub>
                        <m:sSubPr>
                          <m:ctrlPr>
                            <w:rPr>
                              <w:rFonts w:ascii="Cambria Math" w:eastAsia="Calibri" w:hAnsi="Times New Roman"/>
                              <w:i/>
                              <w:sz w:val="24"/>
                              <w:lang w:val="en-US" w:eastAsia="en-US"/>
                            </w:rPr>
                          </m:ctrlPr>
                        </m:sSubPr>
                        <m:e>
                          <m:r>
                            <w:rPr>
                              <w:rFonts w:ascii="Cambria Math" w:hAnsi="Cambria Math"/>
                              <w:sz w:val="24"/>
                              <w:lang w:val="en-US"/>
                            </w:rPr>
                            <m:t>x</m:t>
                          </m:r>
                        </m:e>
                        <m:sub>
                          <m:r>
                            <w:rPr>
                              <w:rFonts w:ascii="Cambria Math" w:hAnsi="Cambria Math"/>
                              <w:sz w:val="24"/>
                              <w:lang w:val="en-US"/>
                            </w:rPr>
                            <m:t>i</m:t>
                          </m:r>
                        </m:sub>
                      </m:sSub>
                    </m:num>
                    <m:den>
                      <m:r>
                        <w:rPr>
                          <w:rFonts w:ascii="Cambria Math" w:eastAsia="Calibri" w:hAnsi="Times New Roman"/>
                          <w:sz w:val="24"/>
                          <w:lang w:val="en-US" w:eastAsia="en-US"/>
                        </w:rPr>
                        <m:t>X</m:t>
                      </m:r>
                    </m:den>
                  </m:f>
                  <m:r>
                    <w:rPr>
                      <w:rFonts w:ascii="Cambria Math" w:eastAsia="Calibri" w:hAnsi="Times New Roman"/>
                      <w:sz w:val="24"/>
                      <w:lang w:val="en-US" w:eastAsia="en-US"/>
                    </w:rPr>
                    <m:t xml:space="preserve">          </m:t>
                  </m:r>
                </m:e>
                <m:e>
                  <m:r>
                    <w:rPr>
                      <w:rFonts w:ascii="Cambria Math" w:hAnsi="Times New Roman"/>
                      <w:sz w:val="24"/>
                      <w:lang w:val="en-US" w:eastAsia="en-US"/>
                    </w:rPr>
                    <m:t xml:space="preserve">    </m:t>
                  </m:r>
                </m:e>
                <m:e>
                  <m:r>
                    <w:rPr>
                      <w:rFonts w:ascii="Cambria Math" w:hAnsi="Cambria Math"/>
                      <w:sz w:val="24"/>
                      <w:lang w:val="en-US"/>
                    </w:rPr>
                    <m:t xml:space="preserve">  e</m:t>
                  </m:r>
                  <m:r>
                    <w:rPr>
                      <w:rFonts w:ascii="Times New Roman" w:hAnsi="Times New Roman"/>
                      <w:sz w:val="24"/>
                      <w:lang w:val="en-US"/>
                    </w:rPr>
                    <m:t>-</m:t>
                  </m:r>
                  <m:sSub>
                    <m:sSubPr>
                      <m:ctrlPr>
                        <w:rPr>
                          <w:rFonts w:ascii="Cambria Math" w:eastAsia="Calibri" w:hAnsi="Times New Roman"/>
                          <w:i/>
                          <w:sz w:val="24"/>
                          <w:lang w:val="en-US" w:eastAsia="en-US"/>
                        </w:rPr>
                      </m:ctrlPr>
                    </m:sSubPr>
                    <m:e>
                      <m:r>
                        <w:rPr>
                          <w:rFonts w:ascii="Cambria Math" w:hAnsi="Cambria Math"/>
                          <w:sz w:val="24"/>
                          <w:lang w:val="en-US"/>
                        </w:rPr>
                        <m:t>x</m:t>
                      </m:r>
                    </m:e>
                    <m:sub>
                      <m:r>
                        <w:rPr>
                          <w:rFonts w:ascii="Cambria Math" w:hAnsi="Cambria Math"/>
                          <w:sz w:val="24"/>
                          <w:lang w:val="en-US"/>
                        </w:rPr>
                        <m:t>i</m:t>
                      </m:r>
                    </m:sub>
                  </m:sSub>
                  <m:r>
                    <w:rPr>
                      <w:rFonts w:ascii="Cambria Math" w:hAnsi="Times New Roman"/>
                      <w:sz w:val="24"/>
                      <w:lang w:val="en-US"/>
                    </w:rPr>
                    <m:t xml:space="preserve">             </m:t>
                  </m:r>
                  <m:r>
                    <w:rPr>
                      <w:rFonts w:ascii="Cambria Math" w:hAnsi="Cambria Math"/>
                      <w:sz w:val="24"/>
                      <w:lang w:val="en-US"/>
                    </w:rPr>
                    <m:t>with probability 1-</m:t>
                  </m:r>
                  <m:f>
                    <m:fPr>
                      <m:ctrlPr>
                        <w:rPr>
                          <w:rFonts w:ascii="Cambria Math" w:eastAsia="Calibri" w:hAnsi="Times New Roman"/>
                          <w:i/>
                          <w:sz w:val="24"/>
                          <w:lang w:val="en-US" w:eastAsia="en-US"/>
                        </w:rPr>
                      </m:ctrlPr>
                    </m:fPr>
                    <m:num>
                      <m:sSub>
                        <m:sSubPr>
                          <m:ctrlPr>
                            <w:rPr>
                              <w:rFonts w:ascii="Cambria Math" w:eastAsia="Calibri" w:hAnsi="Times New Roman"/>
                              <w:i/>
                              <w:sz w:val="24"/>
                              <w:lang w:val="en-US" w:eastAsia="en-US"/>
                            </w:rPr>
                          </m:ctrlPr>
                        </m:sSubPr>
                        <m:e>
                          <m:r>
                            <w:rPr>
                              <w:rFonts w:ascii="Cambria Math" w:hAnsi="Cambria Math"/>
                              <w:sz w:val="24"/>
                              <w:lang w:val="en-US"/>
                            </w:rPr>
                            <m:t>x</m:t>
                          </m:r>
                        </m:e>
                        <m:sub>
                          <m:r>
                            <w:rPr>
                              <w:rFonts w:ascii="Cambria Math" w:hAnsi="Cambria Math"/>
                              <w:sz w:val="24"/>
                              <w:lang w:val="en-US"/>
                            </w:rPr>
                            <m:t>i</m:t>
                          </m:r>
                        </m:sub>
                      </m:sSub>
                    </m:num>
                    <m:den>
                      <m:r>
                        <w:rPr>
                          <w:rFonts w:ascii="Cambria Math" w:eastAsia="Calibri" w:hAnsi="Times New Roman"/>
                          <w:sz w:val="24"/>
                          <w:lang w:val="en-US" w:eastAsia="en-US"/>
                        </w:rPr>
                        <m:t>X</m:t>
                      </m:r>
                    </m:den>
                  </m:f>
                  <m:r>
                    <w:rPr>
                      <w:rFonts w:ascii="Cambria Math" w:eastAsia="Calibri" w:hAnsi="Times New Roman"/>
                      <w:sz w:val="24"/>
                      <w:lang w:val="en-US" w:eastAsia="en-US"/>
                    </w:rPr>
                    <m:t xml:space="preserve">      </m:t>
                  </m:r>
                </m:e>
              </m:eqArr>
              <m:r>
                <w:rPr>
                  <w:rFonts w:ascii="Cambria Math" w:hAnsi="Times New Roman"/>
                  <w:sz w:val="24"/>
                  <w:lang w:val="en-US" w:eastAsia="en-US"/>
                </w:rPr>
                <m:t xml:space="preserve">  </m:t>
              </m:r>
            </m:e>
          </m:d>
        </m:oMath>
      </m:oMathPara>
    </w:p>
    <w:p w:rsidR="004636DE" w:rsidRPr="00760823" w:rsidRDefault="004636DE" w:rsidP="004636DE">
      <w:pPr>
        <w:spacing w:line="360" w:lineRule="auto"/>
        <w:jc w:val="both"/>
        <w:rPr>
          <w:rFonts w:ascii="Times New Roman" w:hAnsi="Times New Roman"/>
          <w:sz w:val="24"/>
          <w:lang w:val="en-US"/>
        </w:rPr>
      </w:pPr>
      <w:r w:rsidRPr="00760823">
        <w:rPr>
          <w:rFonts w:ascii="Times New Roman" w:hAnsi="Times New Roman"/>
          <w:sz w:val="24"/>
          <w:lang w:val="en-US"/>
        </w:rPr>
        <w:t xml:space="preserve">Assuming risk-neutrality, and that the endowment is non-binding, contestant </w:t>
      </w:r>
      <m:oMath>
        <m:r>
          <w:rPr>
            <w:rFonts w:ascii="Cambria Math" w:hAnsi="Cambria Math"/>
            <w:sz w:val="24"/>
            <w:lang w:val="en-US"/>
          </w:rPr>
          <m:t>i</m:t>
        </m:r>
      </m:oMath>
      <w:r w:rsidRPr="00760823">
        <w:rPr>
          <w:rFonts w:ascii="Times New Roman" w:hAnsi="Times New Roman"/>
          <w:sz w:val="24"/>
          <w:lang w:val="en-US"/>
        </w:rPr>
        <w:t xml:space="preserve"> invests </w:t>
      </w:r>
      <m:oMath>
        <m:sSub>
          <m:sSubPr>
            <m:ctrlPr>
              <w:rPr>
                <w:rFonts w:ascii="Cambria Math" w:hAnsi="Times New Roman"/>
                <w:i/>
                <w:sz w:val="24"/>
                <w:lang w:val="en-US"/>
              </w:rPr>
            </m:ctrlPr>
          </m:sSubPr>
          <m:e>
            <m:r>
              <w:rPr>
                <w:rFonts w:ascii="Cambria Math" w:hAnsi="Cambria Math"/>
                <w:sz w:val="24"/>
                <w:lang w:val="en-US"/>
              </w:rPr>
              <m:t>x</m:t>
            </m:r>
          </m:e>
          <m:sub>
            <m:r>
              <w:rPr>
                <w:rFonts w:ascii="Cambria Math" w:hAnsi="Cambria Math"/>
                <w:sz w:val="24"/>
                <w:lang w:val="en-US"/>
              </w:rPr>
              <m:t>i</m:t>
            </m:r>
          </m:sub>
        </m:sSub>
        <m:r>
          <w:rPr>
            <w:rFonts w:ascii="Cambria Math" w:hAnsi="Times New Roman"/>
            <w:sz w:val="24"/>
            <w:lang w:val="en-US"/>
          </w:rPr>
          <m:t>=V</m:t>
        </m:r>
        <m:f>
          <m:fPr>
            <m:type m:val="lin"/>
            <m:ctrlPr>
              <w:rPr>
                <w:rFonts w:ascii="Cambria Math" w:hAnsi="Times New Roman"/>
                <w:i/>
                <w:sz w:val="24"/>
                <w:lang w:val="en-US"/>
              </w:rPr>
            </m:ctrlPr>
          </m:fPr>
          <m:num>
            <m:r>
              <w:rPr>
                <w:rFonts w:ascii="Cambria Math" w:hAnsi="Times New Roman"/>
                <w:sz w:val="24"/>
                <w:lang w:val="en-US"/>
              </w:rPr>
              <m:t>(</m:t>
            </m:r>
            <m:r>
              <w:rPr>
                <w:rFonts w:ascii="Cambria Math" w:hAnsi="Cambria Math"/>
                <w:sz w:val="24"/>
                <w:lang w:val="en-US"/>
              </w:rPr>
              <m:t>N</m:t>
            </m:r>
            <m:r>
              <w:rPr>
                <w:rFonts w:ascii="Times New Roman" w:hAnsi="Times New Roman"/>
                <w:sz w:val="24"/>
                <w:lang w:val="en-US"/>
              </w:rPr>
              <m:t>-</m:t>
            </m:r>
            <m:r>
              <w:rPr>
                <w:rFonts w:ascii="Cambria Math" w:hAnsi="Times New Roman"/>
                <w:sz w:val="24"/>
                <w:lang w:val="en-US"/>
              </w:rPr>
              <m:t>1)</m:t>
            </m:r>
          </m:num>
          <m:den>
            <m:sSup>
              <m:sSupPr>
                <m:ctrlPr>
                  <w:rPr>
                    <w:rFonts w:ascii="Cambria Math" w:hAnsi="Times New Roman"/>
                    <w:i/>
                    <w:sz w:val="24"/>
                    <w:lang w:val="en-US"/>
                  </w:rPr>
                </m:ctrlPr>
              </m:sSupPr>
              <m:e>
                <m:r>
                  <w:rPr>
                    <w:rFonts w:ascii="Cambria Math" w:hAnsi="Cambria Math"/>
                    <w:sz w:val="24"/>
                    <w:lang w:val="en-US"/>
                  </w:rPr>
                  <m:t>N</m:t>
                </m:r>
              </m:e>
              <m:sup>
                <m:r>
                  <w:rPr>
                    <w:rFonts w:ascii="Cambria Math" w:hAnsi="Times New Roman"/>
                    <w:sz w:val="24"/>
                    <w:lang w:val="en-US"/>
                  </w:rPr>
                  <m:t>2</m:t>
                </m:r>
              </m:sup>
            </m:sSup>
          </m:den>
        </m:f>
      </m:oMath>
      <w:r w:rsidRPr="00760823">
        <w:rPr>
          <w:rFonts w:ascii="Times New Roman" w:hAnsi="Times New Roman"/>
          <w:sz w:val="24"/>
          <w:vertAlign w:val="superscript"/>
          <w:lang w:val="en-US"/>
        </w:rPr>
        <w:t xml:space="preserve"> </w:t>
      </w:r>
      <w:r w:rsidRPr="00760823">
        <w:rPr>
          <w:rFonts w:ascii="Times New Roman" w:hAnsi="Times New Roman"/>
          <w:sz w:val="24"/>
          <w:lang w:val="en-US"/>
        </w:rPr>
        <w:t>in the unique equilibrium.</w:t>
      </w:r>
    </w:p>
    <w:p w:rsidR="0057527A" w:rsidRDefault="004636DE" w:rsidP="004636DE">
      <w:pPr>
        <w:spacing w:line="360" w:lineRule="auto"/>
        <w:ind w:firstLine="720"/>
        <w:jc w:val="both"/>
        <w:rPr>
          <w:rFonts w:ascii="Times New Roman" w:hAnsi="Times New Roman"/>
          <w:sz w:val="24"/>
          <w:lang w:val="en-US"/>
        </w:rPr>
      </w:pPr>
      <w:r w:rsidRPr="00760823">
        <w:rPr>
          <w:rFonts w:ascii="Times New Roman" w:hAnsi="Times New Roman"/>
          <w:sz w:val="24"/>
          <w:lang w:val="en-US"/>
        </w:rPr>
        <w:lastRenderedPageBreak/>
        <w:t>Substantial departures from this equilibrium prediction are often observed. For example</w:t>
      </w:r>
      <w:r w:rsidR="0057527A">
        <w:rPr>
          <w:rFonts w:ascii="Times New Roman" w:hAnsi="Times New Roman"/>
          <w:sz w:val="24"/>
          <w:lang w:val="en-US"/>
        </w:rPr>
        <w:t>,</w:t>
      </w:r>
      <w:r w:rsidRPr="00760823">
        <w:rPr>
          <w:rFonts w:ascii="Times New Roman" w:hAnsi="Times New Roman"/>
          <w:sz w:val="24"/>
          <w:lang w:val="en-US"/>
        </w:rPr>
        <w:t xml:space="preserve"> Potters et al. (1998) found that </w:t>
      </w:r>
      <w:r w:rsidR="0057527A">
        <w:rPr>
          <w:rFonts w:ascii="Times New Roman" w:hAnsi="Times New Roman"/>
          <w:sz w:val="24"/>
          <w:lang w:val="en-US"/>
        </w:rPr>
        <w:t xml:space="preserve">in two-person contests </w:t>
      </w:r>
      <w:r w:rsidRPr="00760823">
        <w:rPr>
          <w:rFonts w:ascii="Times New Roman" w:hAnsi="Times New Roman"/>
          <w:sz w:val="24"/>
          <w:lang w:val="en-US"/>
        </w:rPr>
        <w:t>average expenditures were 68% greater than the equilibrium prediction</w:t>
      </w:r>
      <w:r w:rsidR="0057527A">
        <w:rPr>
          <w:rFonts w:ascii="Times New Roman" w:hAnsi="Times New Roman"/>
          <w:sz w:val="24"/>
          <w:lang w:val="en-US"/>
        </w:rPr>
        <w:t xml:space="preserve"> over thirty periods</w:t>
      </w:r>
      <w:r w:rsidRPr="00760823">
        <w:rPr>
          <w:rFonts w:ascii="Times New Roman" w:hAnsi="Times New Roman"/>
          <w:sz w:val="24"/>
          <w:lang w:val="en-US"/>
        </w:rPr>
        <w:t xml:space="preserve">. Even focusing on the last ten periods expenditures were more than 50% above equilibrium. In fact, </w:t>
      </w:r>
      <w:r w:rsidR="0057527A">
        <w:rPr>
          <w:rFonts w:ascii="Times New Roman" w:hAnsi="Times New Roman"/>
          <w:sz w:val="24"/>
          <w:lang w:val="en-US"/>
        </w:rPr>
        <w:t>most</w:t>
      </w:r>
      <w:r w:rsidRPr="00760823">
        <w:rPr>
          <w:rFonts w:ascii="Times New Roman" w:hAnsi="Times New Roman"/>
          <w:sz w:val="24"/>
          <w:lang w:val="en-US"/>
        </w:rPr>
        <w:t xml:space="preserve"> studies find excessive expenditure relative to the risk-neutral </w:t>
      </w:r>
      <w:proofErr w:type="gramStart"/>
      <w:r w:rsidRPr="00760823">
        <w:rPr>
          <w:rFonts w:ascii="Times New Roman" w:hAnsi="Times New Roman"/>
          <w:sz w:val="24"/>
          <w:lang w:val="en-US"/>
        </w:rPr>
        <w:t>equilibrium,</w:t>
      </w:r>
      <w:proofErr w:type="gramEnd"/>
      <w:r w:rsidRPr="00760823">
        <w:rPr>
          <w:rFonts w:ascii="Times New Roman" w:hAnsi="Times New Roman"/>
          <w:sz w:val="24"/>
          <w:lang w:val="en-US"/>
        </w:rPr>
        <w:t xml:space="preserve"> sometimes more than double the equilibrium predictions.</w:t>
      </w:r>
      <w:r w:rsidRPr="00760823">
        <w:rPr>
          <w:rStyle w:val="FootnoteReference"/>
          <w:sz w:val="24"/>
          <w:lang w:val="en-US"/>
        </w:rPr>
        <w:footnoteReference w:id="4"/>
      </w:r>
      <w:r w:rsidRPr="00760823">
        <w:rPr>
          <w:rFonts w:ascii="Times New Roman" w:hAnsi="Times New Roman"/>
          <w:sz w:val="24"/>
          <w:lang w:val="en-US"/>
        </w:rPr>
        <w:t xml:space="preserve"> Although excessive rent-seeking is most commonly observed, expenditure as a percentage of equilibrium </w:t>
      </w:r>
      <w:r w:rsidR="0057527A">
        <w:rPr>
          <w:rFonts w:ascii="Times New Roman" w:hAnsi="Times New Roman"/>
          <w:sz w:val="24"/>
          <w:lang w:val="en-US"/>
        </w:rPr>
        <w:t xml:space="preserve">expenditure </w:t>
      </w:r>
      <w:r w:rsidRPr="00760823">
        <w:rPr>
          <w:rFonts w:ascii="Times New Roman" w:hAnsi="Times New Roman"/>
          <w:sz w:val="24"/>
          <w:lang w:val="en-US"/>
        </w:rPr>
        <w:t>var</w:t>
      </w:r>
      <w:r w:rsidR="0057527A">
        <w:rPr>
          <w:rFonts w:ascii="Times New Roman" w:hAnsi="Times New Roman"/>
          <w:sz w:val="24"/>
          <w:lang w:val="en-US"/>
        </w:rPr>
        <w:t>ies</w:t>
      </w:r>
      <w:r w:rsidRPr="00760823">
        <w:rPr>
          <w:rFonts w:ascii="Times New Roman" w:hAnsi="Times New Roman"/>
          <w:sz w:val="24"/>
          <w:lang w:val="en-US"/>
        </w:rPr>
        <w:t xml:space="preserve"> widely across studies even after controlling for differences in the number of contestants, the size of the rent, and other factors that affect equilibrium expenditures. Table 1 compares the results from </w:t>
      </w:r>
      <w:r w:rsidR="002D4423">
        <w:rPr>
          <w:rFonts w:ascii="Times New Roman" w:hAnsi="Times New Roman"/>
          <w:sz w:val="24"/>
          <w:lang w:val="en-US"/>
        </w:rPr>
        <w:t xml:space="preserve">all </w:t>
      </w:r>
      <w:r w:rsidRPr="00760823">
        <w:rPr>
          <w:rFonts w:ascii="Times New Roman" w:hAnsi="Times New Roman"/>
          <w:sz w:val="24"/>
          <w:lang w:val="en-US"/>
        </w:rPr>
        <w:t xml:space="preserve">experiments </w:t>
      </w:r>
      <w:r w:rsidR="002D4423">
        <w:rPr>
          <w:rFonts w:ascii="Times New Roman" w:hAnsi="Times New Roman"/>
          <w:sz w:val="24"/>
          <w:lang w:val="en-US"/>
        </w:rPr>
        <w:t xml:space="preserve">we are aware of that </w:t>
      </w:r>
      <w:r w:rsidRPr="00760823">
        <w:rPr>
          <w:rFonts w:ascii="Times New Roman" w:hAnsi="Times New Roman"/>
          <w:sz w:val="24"/>
          <w:lang w:val="en-US"/>
        </w:rPr>
        <w:t>us</w:t>
      </w:r>
      <w:r w:rsidR="002D4423">
        <w:rPr>
          <w:rFonts w:ascii="Times New Roman" w:hAnsi="Times New Roman"/>
          <w:sz w:val="24"/>
          <w:lang w:val="en-US"/>
        </w:rPr>
        <w:t>e t</w:t>
      </w:r>
      <w:r w:rsidRPr="00760823">
        <w:rPr>
          <w:rFonts w:ascii="Times New Roman" w:hAnsi="Times New Roman"/>
          <w:sz w:val="24"/>
          <w:lang w:val="en-US"/>
        </w:rPr>
        <w:t xml:space="preserve">he </w:t>
      </w:r>
      <w:proofErr w:type="spellStart"/>
      <w:r w:rsidRPr="00760823">
        <w:rPr>
          <w:rFonts w:ascii="Times New Roman" w:hAnsi="Times New Roman"/>
          <w:sz w:val="24"/>
          <w:lang w:val="en-US"/>
        </w:rPr>
        <w:t>Tullock</w:t>
      </w:r>
      <w:proofErr w:type="spellEnd"/>
      <w:r w:rsidRPr="00760823">
        <w:rPr>
          <w:rFonts w:ascii="Times New Roman" w:hAnsi="Times New Roman"/>
          <w:sz w:val="24"/>
          <w:lang w:val="en-US"/>
        </w:rPr>
        <w:t xml:space="preserve"> contest</w:t>
      </w:r>
      <w:r w:rsidR="002D4423">
        <w:rPr>
          <w:rFonts w:ascii="Times New Roman" w:hAnsi="Times New Roman"/>
          <w:sz w:val="24"/>
          <w:lang w:val="en-US"/>
        </w:rPr>
        <w:t xml:space="preserve"> as</w:t>
      </w:r>
      <w:r w:rsidRPr="00760823">
        <w:rPr>
          <w:rFonts w:ascii="Times New Roman" w:hAnsi="Times New Roman"/>
          <w:sz w:val="24"/>
          <w:lang w:val="en-US"/>
        </w:rPr>
        <w:t xml:space="preserve"> described above.</w:t>
      </w:r>
      <w:r w:rsidRPr="00760823">
        <w:rPr>
          <w:rStyle w:val="FootnoteReference"/>
          <w:sz w:val="24"/>
          <w:lang w:val="en-US"/>
        </w:rPr>
        <w:footnoteReference w:id="5"/>
      </w:r>
    </w:p>
    <w:p w:rsidR="00197483" w:rsidRDefault="00197483" w:rsidP="00C22684">
      <w:pPr>
        <w:spacing w:before="240" w:after="240" w:line="360" w:lineRule="auto"/>
        <w:jc w:val="center"/>
        <w:rPr>
          <w:rFonts w:ascii="Times New Roman" w:hAnsi="Times New Roman"/>
          <w:sz w:val="24"/>
          <w:lang w:val="en-US"/>
        </w:rPr>
      </w:pPr>
      <w:r>
        <w:rPr>
          <w:rFonts w:ascii="Times New Roman" w:hAnsi="Times New Roman"/>
          <w:sz w:val="24"/>
          <w:lang w:val="en-US"/>
        </w:rPr>
        <w:t>[Table 1 about here]</w:t>
      </w:r>
    </w:p>
    <w:p w:rsidR="004636DE" w:rsidRPr="00760823" w:rsidRDefault="004636DE" w:rsidP="00197483">
      <w:pPr>
        <w:spacing w:line="360" w:lineRule="auto"/>
        <w:ind w:firstLine="720"/>
        <w:jc w:val="both"/>
        <w:rPr>
          <w:rFonts w:ascii="Times New Roman" w:hAnsi="Times New Roman"/>
          <w:sz w:val="24"/>
          <w:lang w:val="en-US"/>
        </w:rPr>
      </w:pPr>
      <w:r w:rsidRPr="00760823">
        <w:rPr>
          <w:rFonts w:ascii="Times New Roman" w:hAnsi="Times New Roman"/>
          <w:sz w:val="24"/>
          <w:lang w:val="en-US"/>
        </w:rPr>
        <w:t>Note that the studies listed in Table 1 use a variety of forms of information feedback. We categorize feedback as “full” if participants are told, or can infer, the choices and earnings of all other group members at the end of the period. Even within this category studies vary in the way feedback was given. For example, in some of the N=2 cases participants are given the effort of the rival and own earnings, from which they can infer the rival’s earnings, whereas in other cases they are informed about earnings directly.</w:t>
      </w:r>
      <w:r w:rsidR="00D020AF">
        <w:rPr>
          <w:rFonts w:ascii="Times New Roman" w:hAnsi="Times New Roman"/>
          <w:sz w:val="24"/>
          <w:lang w:val="en-US"/>
        </w:rPr>
        <w:t xml:space="preserve"> </w:t>
      </w:r>
      <w:r w:rsidRPr="00760823">
        <w:rPr>
          <w:rFonts w:ascii="Times New Roman" w:hAnsi="Times New Roman"/>
          <w:sz w:val="24"/>
          <w:lang w:val="en-US"/>
        </w:rPr>
        <w:t>At the other extreme</w:t>
      </w:r>
      <w:r w:rsidR="00C56213">
        <w:rPr>
          <w:rFonts w:ascii="Times New Roman" w:hAnsi="Times New Roman"/>
          <w:sz w:val="24"/>
          <w:lang w:val="en-US"/>
        </w:rPr>
        <w:t xml:space="preserve"> we categorize feedback as “own” if participants</w:t>
      </w:r>
      <w:r w:rsidRPr="00760823">
        <w:rPr>
          <w:rFonts w:ascii="Times New Roman" w:hAnsi="Times New Roman"/>
          <w:sz w:val="24"/>
          <w:lang w:val="en-US"/>
        </w:rPr>
        <w:t xml:space="preserve"> are informed only of their own choices and earnings. Most studies fall between these two extremes, giving different sorts of partial information; in many cases the experimenter </w:t>
      </w:r>
      <w:r w:rsidRPr="00760823">
        <w:rPr>
          <w:rFonts w:ascii="Times New Roman" w:hAnsi="Times New Roman"/>
          <w:sz w:val="24"/>
          <w:lang w:val="en-US"/>
        </w:rPr>
        <w:lastRenderedPageBreak/>
        <w:t xml:space="preserve">reveals aggregate expenditure (e.g. </w:t>
      </w:r>
      <w:proofErr w:type="spellStart"/>
      <w:r w:rsidRPr="00760823">
        <w:rPr>
          <w:rFonts w:ascii="Times New Roman" w:hAnsi="Times New Roman"/>
          <w:sz w:val="24"/>
          <w:lang w:val="en-US"/>
        </w:rPr>
        <w:t>Sheremeta</w:t>
      </w:r>
      <w:proofErr w:type="spellEnd"/>
      <w:r w:rsidRPr="00760823">
        <w:rPr>
          <w:rFonts w:ascii="Times New Roman" w:hAnsi="Times New Roman"/>
          <w:sz w:val="24"/>
          <w:lang w:val="en-US"/>
        </w:rPr>
        <w:t xml:space="preserve">, 2010) while in others information was not conveyed in numerical terms (e.g. </w:t>
      </w:r>
      <w:proofErr w:type="spellStart"/>
      <w:r w:rsidRPr="00760823">
        <w:rPr>
          <w:rFonts w:ascii="Times New Roman" w:hAnsi="Times New Roman"/>
          <w:sz w:val="24"/>
          <w:lang w:val="en-US"/>
        </w:rPr>
        <w:t>Abbink</w:t>
      </w:r>
      <w:proofErr w:type="spellEnd"/>
      <w:r w:rsidRPr="00760823">
        <w:rPr>
          <w:rFonts w:ascii="Times New Roman" w:hAnsi="Times New Roman"/>
          <w:sz w:val="24"/>
          <w:lang w:val="en-US"/>
        </w:rPr>
        <w:t xml:space="preserve"> et al., 2010).</w:t>
      </w:r>
    </w:p>
    <w:p w:rsidR="004636DE" w:rsidRPr="00760823" w:rsidRDefault="004636DE" w:rsidP="004636DE">
      <w:pPr>
        <w:spacing w:line="360" w:lineRule="auto"/>
        <w:ind w:firstLine="720"/>
        <w:jc w:val="both"/>
        <w:rPr>
          <w:rFonts w:ascii="Times New Roman" w:hAnsi="Times New Roman"/>
          <w:sz w:val="24"/>
          <w:lang w:val="en-US"/>
        </w:rPr>
      </w:pPr>
      <w:r w:rsidRPr="00760823">
        <w:rPr>
          <w:rFonts w:ascii="Times New Roman" w:hAnsi="Times New Roman"/>
          <w:sz w:val="24"/>
          <w:lang w:val="en-US"/>
        </w:rPr>
        <w:t>It should also be noted that the studies in Table 1 vary considerably in numerous dimensions, making it difficult to disentangle the effect of information feedback from other factors</w:t>
      </w:r>
      <w:r w:rsidR="000324C3">
        <w:rPr>
          <w:rFonts w:ascii="Times New Roman" w:hAnsi="Times New Roman"/>
          <w:sz w:val="24"/>
          <w:lang w:val="en-US"/>
        </w:rPr>
        <w:t xml:space="preserve"> that differ </w:t>
      </w:r>
      <w:r w:rsidRPr="00760823">
        <w:rPr>
          <w:rFonts w:ascii="Times New Roman" w:hAnsi="Times New Roman"/>
          <w:sz w:val="24"/>
          <w:lang w:val="en-US"/>
        </w:rPr>
        <w:t>across studies. This is why we introduce a new design that varies information feedback conditions while holding other factors constant.</w:t>
      </w:r>
      <w:r w:rsidRPr="00760823">
        <w:rPr>
          <w:rStyle w:val="FootnoteReference"/>
          <w:sz w:val="24"/>
          <w:lang w:val="en-US"/>
        </w:rPr>
        <w:footnoteReference w:id="6"/>
      </w:r>
      <w:r w:rsidRPr="00760823">
        <w:rPr>
          <w:rFonts w:ascii="Times New Roman" w:hAnsi="Times New Roman"/>
          <w:sz w:val="24"/>
          <w:lang w:val="en-US"/>
        </w:rPr>
        <w:t xml:space="preserve"> </w:t>
      </w:r>
    </w:p>
    <w:p w:rsidR="004636DE" w:rsidRPr="00760823" w:rsidRDefault="004636DE" w:rsidP="004636DE">
      <w:pPr>
        <w:spacing w:line="360" w:lineRule="auto"/>
        <w:ind w:firstLine="720"/>
        <w:jc w:val="both"/>
        <w:rPr>
          <w:rFonts w:ascii="Times New Roman" w:hAnsi="Times New Roman"/>
          <w:sz w:val="24"/>
          <w:lang w:val="en-US"/>
        </w:rPr>
      </w:pPr>
      <w:r w:rsidRPr="00760823">
        <w:rPr>
          <w:rFonts w:ascii="Times New Roman" w:hAnsi="Times New Roman"/>
          <w:sz w:val="24"/>
          <w:lang w:val="en-US"/>
        </w:rPr>
        <w:t xml:space="preserve">In all of the above studies the contest winner earns the entire rent. An alternative version of a </w:t>
      </w:r>
      <w:proofErr w:type="spellStart"/>
      <w:r w:rsidRPr="00760823">
        <w:rPr>
          <w:rFonts w:ascii="Times New Roman" w:hAnsi="Times New Roman"/>
          <w:sz w:val="24"/>
          <w:lang w:val="en-US"/>
        </w:rPr>
        <w:t>Tullock</w:t>
      </w:r>
      <w:proofErr w:type="spellEnd"/>
      <w:r w:rsidRPr="00760823">
        <w:rPr>
          <w:rFonts w:ascii="Times New Roman" w:hAnsi="Times New Roman"/>
          <w:sz w:val="24"/>
          <w:lang w:val="en-US"/>
        </w:rPr>
        <w:t xml:space="preserve"> contest can be employed in which each contestant receives a share of the rent equal to her share of rent-seeking expenditures. </w:t>
      </w:r>
      <w:r w:rsidR="00D36FA0">
        <w:rPr>
          <w:rFonts w:ascii="Times New Roman" w:hAnsi="Times New Roman"/>
          <w:sz w:val="24"/>
          <w:lang w:val="en-US"/>
        </w:rPr>
        <w:t>W</w:t>
      </w:r>
      <w:r w:rsidRPr="00760823">
        <w:rPr>
          <w:rFonts w:ascii="Times New Roman" w:hAnsi="Times New Roman"/>
          <w:sz w:val="24"/>
          <w:lang w:val="en-US"/>
        </w:rPr>
        <w:t xml:space="preserve">e refer to this as a </w:t>
      </w:r>
      <w:r w:rsidR="00BB630F" w:rsidRPr="00D36FA0">
        <w:rPr>
          <w:rFonts w:ascii="Times New Roman" w:hAnsi="Times New Roman"/>
          <w:i/>
          <w:sz w:val="24"/>
          <w:lang w:val="en-US"/>
        </w:rPr>
        <w:t>share</w:t>
      </w:r>
      <w:r w:rsidRPr="00D36FA0">
        <w:rPr>
          <w:rFonts w:ascii="Times New Roman" w:hAnsi="Times New Roman"/>
          <w:i/>
          <w:sz w:val="24"/>
          <w:lang w:val="en-US"/>
        </w:rPr>
        <w:t xml:space="preserve"> contest</w:t>
      </w:r>
      <w:r w:rsidRPr="00760823">
        <w:rPr>
          <w:rFonts w:ascii="Times New Roman" w:hAnsi="Times New Roman"/>
          <w:sz w:val="24"/>
          <w:lang w:val="en-US"/>
        </w:rPr>
        <w:t xml:space="preserve"> structure. In the </w:t>
      </w:r>
      <w:r w:rsidR="00BB630F">
        <w:rPr>
          <w:rFonts w:ascii="Times New Roman" w:hAnsi="Times New Roman"/>
          <w:sz w:val="24"/>
          <w:lang w:val="en-US"/>
        </w:rPr>
        <w:t>share</w:t>
      </w:r>
      <w:r w:rsidRPr="00760823">
        <w:rPr>
          <w:rFonts w:ascii="Times New Roman" w:hAnsi="Times New Roman"/>
          <w:sz w:val="24"/>
          <w:lang w:val="en-US"/>
        </w:rPr>
        <w:t xml:space="preserve"> </w:t>
      </w:r>
      <w:proofErr w:type="gramStart"/>
      <w:r w:rsidRPr="00760823">
        <w:rPr>
          <w:rFonts w:ascii="Times New Roman" w:hAnsi="Times New Roman"/>
          <w:sz w:val="24"/>
          <w:lang w:val="en-US"/>
        </w:rPr>
        <w:t xml:space="preserve">contest </w:t>
      </w:r>
      <w:proofErr w:type="gramEnd"/>
      <m:oMath>
        <m:r>
          <w:rPr>
            <w:rFonts w:ascii="Cambria Math" w:hAnsi="Cambria Math"/>
            <w:sz w:val="24"/>
            <w:lang w:val="en-US"/>
          </w:rPr>
          <m:t>i</m:t>
        </m:r>
      </m:oMath>
      <w:r w:rsidRPr="00760823">
        <w:rPr>
          <w:rFonts w:ascii="Times New Roman" w:hAnsi="Times New Roman"/>
          <w:sz w:val="24"/>
          <w:lang w:val="en-US"/>
        </w:rPr>
        <w:t>’s payoff is given by</w:t>
      </w:r>
    </w:p>
    <w:p w:rsidR="004636DE" w:rsidRPr="009234DF" w:rsidRDefault="00C56213" w:rsidP="004636DE">
      <w:pPr>
        <w:spacing w:line="360" w:lineRule="auto"/>
        <w:jc w:val="center"/>
        <w:rPr>
          <w:rFonts w:ascii="Times New Roman" w:hAnsi="Times New Roman"/>
          <w:i/>
          <w:sz w:val="24"/>
          <w:lang w:val="en-US"/>
        </w:rPr>
      </w:pPr>
      <m:oMathPara>
        <m:oMath>
          <m:sSub>
            <m:sSubPr>
              <m:ctrlPr>
                <w:rPr>
                  <w:rFonts w:ascii="Cambria Math" w:hAnsi="Times New Roman"/>
                  <w:i/>
                  <w:sz w:val="24"/>
                  <w:lang w:val="en-US"/>
                </w:rPr>
              </m:ctrlPr>
            </m:sSubPr>
            <m:e>
              <m:r>
                <w:rPr>
                  <w:rFonts w:ascii="Cambria Math" w:hAnsi="Cambria Math"/>
                  <w:sz w:val="24"/>
                  <w:lang w:val="en-US"/>
                </w:rPr>
                <m:t>π</m:t>
              </m:r>
            </m:e>
            <m:sub>
              <m:r>
                <w:rPr>
                  <w:rFonts w:ascii="Cambria Math" w:hAnsi="Cambria Math"/>
                  <w:sz w:val="24"/>
                  <w:lang w:val="en-US"/>
                </w:rPr>
                <m:t>i</m:t>
              </m:r>
            </m:sub>
          </m:sSub>
          <m:r>
            <w:rPr>
              <w:rFonts w:ascii="Cambria Math" w:hAnsi="Times New Roman"/>
              <w:sz w:val="24"/>
              <w:lang w:val="en-US"/>
            </w:rPr>
            <m:t>=</m:t>
          </m:r>
          <m:r>
            <w:rPr>
              <w:rFonts w:ascii="Cambria Math" w:hAnsi="Cambria Math"/>
              <w:sz w:val="24"/>
              <w:lang w:val="en-US"/>
            </w:rPr>
            <m:t>e</m:t>
          </m:r>
          <m:r>
            <w:rPr>
              <w:rFonts w:ascii="Times New Roman" w:hAnsi="Times New Roman"/>
              <w:sz w:val="24"/>
              <w:lang w:val="en-US"/>
            </w:rPr>
            <m:t>-</m:t>
          </m:r>
          <m:sSub>
            <m:sSubPr>
              <m:ctrlPr>
                <w:rPr>
                  <w:rFonts w:ascii="Cambria Math" w:hAnsi="Times New Roman"/>
                  <w:i/>
                  <w:sz w:val="24"/>
                  <w:lang w:val="en-US"/>
                </w:rPr>
              </m:ctrlPr>
            </m:sSubPr>
            <m:e>
              <m:r>
                <w:rPr>
                  <w:rFonts w:ascii="Cambria Math" w:hAnsi="Cambria Math"/>
                  <w:sz w:val="24"/>
                  <w:lang w:val="en-US"/>
                </w:rPr>
                <m:t>x</m:t>
              </m:r>
            </m:e>
            <m:sub>
              <m:r>
                <w:rPr>
                  <w:rFonts w:ascii="Cambria Math" w:hAnsi="Cambria Math"/>
                  <w:sz w:val="24"/>
                  <w:lang w:val="en-US"/>
                </w:rPr>
                <m:t>i</m:t>
              </m:r>
            </m:sub>
          </m:sSub>
          <m:r>
            <w:rPr>
              <w:rFonts w:ascii="Cambria Math" w:hAnsi="Times New Roman"/>
              <w:sz w:val="24"/>
              <w:lang w:val="en-US"/>
            </w:rPr>
            <m:t>+</m:t>
          </m:r>
          <m:f>
            <m:fPr>
              <m:type m:val="lin"/>
              <m:ctrlPr>
                <w:rPr>
                  <w:rFonts w:ascii="Cambria Math" w:hAnsi="Times New Roman"/>
                  <w:i/>
                  <w:sz w:val="24"/>
                  <w:lang w:val="en-US"/>
                </w:rPr>
              </m:ctrlPr>
            </m:fPr>
            <m:num>
              <m:r>
                <w:rPr>
                  <w:rFonts w:ascii="Cambria Math" w:hAnsi="Cambria Math"/>
                  <w:sz w:val="24"/>
                  <w:lang w:val="en-US"/>
                </w:rPr>
                <m:t>V</m:t>
              </m:r>
              <m:sSub>
                <m:sSubPr>
                  <m:ctrlPr>
                    <w:rPr>
                      <w:rFonts w:ascii="Cambria Math" w:hAnsi="Times New Roman"/>
                      <w:i/>
                      <w:sz w:val="24"/>
                      <w:lang w:val="en-US"/>
                    </w:rPr>
                  </m:ctrlPr>
                </m:sSubPr>
                <m:e>
                  <m:r>
                    <w:rPr>
                      <w:rFonts w:ascii="Cambria Math" w:hAnsi="Cambria Math"/>
                      <w:sz w:val="24"/>
                      <w:lang w:val="en-US"/>
                    </w:rPr>
                    <m:t>x</m:t>
                  </m:r>
                </m:e>
                <m:sub>
                  <m:r>
                    <w:rPr>
                      <w:rFonts w:ascii="Cambria Math" w:hAnsi="Cambria Math"/>
                      <w:sz w:val="24"/>
                      <w:lang w:val="en-US"/>
                    </w:rPr>
                    <m:t>i</m:t>
                  </m:r>
                </m:sub>
              </m:sSub>
            </m:num>
            <m:den>
              <m:r>
                <w:rPr>
                  <w:rFonts w:ascii="Cambria Math" w:hAnsi="Times New Roman"/>
                  <w:sz w:val="24"/>
                  <w:lang w:val="en-US"/>
                </w:rPr>
                <m:t>X</m:t>
              </m:r>
            </m:den>
          </m:f>
          <m:r>
            <w:rPr>
              <w:rFonts w:ascii="Cambria Math" w:hAnsi="Times New Roman"/>
              <w:sz w:val="24"/>
              <w:lang w:val="en-US"/>
            </w:rPr>
            <m:t>.</m:t>
          </m:r>
        </m:oMath>
      </m:oMathPara>
    </w:p>
    <w:p w:rsidR="004636DE" w:rsidRPr="00760823" w:rsidRDefault="004636DE" w:rsidP="004636DE">
      <w:pPr>
        <w:spacing w:line="360" w:lineRule="auto"/>
        <w:jc w:val="both"/>
        <w:rPr>
          <w:rFonts w:ascii="Times New Roman" w:hAnsi="Times New Roman"/>
          <w:sz w:val="24"/>
          <w:lang w:val="en-US"/>
        </w:rPr>
      </w:pPr>
      <w:r w:rsidRPr="00760823">
        <w:rPr>
          <w:rFonts w:ascii="Times New Roman" w:hAnsi="Times New Roman"/>
          <w:sz w:val="24"/>
          <w:lang w:val="en-US"/>
        </w:rPr>
        <w:t xml:space="preserve">This can be interpreted as a </w:t>
      </w:r>
      <w:r w:rsidR="00D36FA0">
        <w:rPr>
          <w:rFonts w:ascii="Times New Roman" w:hAnsi="Times New Roman"/>
          <w:sz w:val="24"/>
          <w:lang w:val="en-US"/>
        </w:rPr>
        <w:t>lottery</w:t>
      </w:r>
      <w:r w:rsidRPr="00760823">
        <w:rPr>
          <w:rFonts w:ascii="Times New Roman" w:hAnsi="Times New Roman"/>
          <w:sz w:val="24"/>
          <w:lang w:val="en-US"/>
        </w:rPr>
        <w:t xml:space="preserve"> contest in which contestants are paid their expected earnings.</w:t>
      </w:r>
      <w:r w:rsidRPr="00760823">
        <w:rPr>
          <w:rStyle w:val="FootnoteReference"/>
          <w:sz w:val="24"/>
          <w:lang w:val="en-US"/>
        </w:rPr>
        <w:footnoteReference w:id="7"/>
      </w:r>
      <w:r w:rsidRPr="00760823">
        <w:rPr>
          <w:rFonts w:ascii="Times New Roman" w:hAnsi="Times New Roman"/>
          <w:sz w:val="24"/>
          <w:lang w:val="en-US"/>
        </w:rPr>
        <w:t xml:space="preserve"> Since </w:t>
      </w:r>
      <w:r w:rsidR="00BB630F">
        <w:rPr>
          <w:rFonts w:ascii="Times New Roman" w:hAnsi="Times New Roman"/>
          <w:sz w:val="24"/>
          <w:lang w:val="en-US"/>
        </w:rPr>
        <w:t>lottery</w:t>
      </w:r>
      <w:r w:rsidRPr="00760823">
        <w:rPr>
          <w:rFonts w:ascii="Times New Roman" w:hAnsi="Times New Roman"/>
          <w:sz w:val="24"/>
          <w:lang w:val="en-US"/>
        </w:rPr>
        <w:t xml:space="preserve"> and </w:t>
      </w:r>
      <w:r w:rsidR="00BB630F">
        <w:rPr>
          <w:rFonts w:ascii="Times New Roman" w:hAnsi="Times New Roman"/>
          <w:sz w:val="24"/>
          <w:lang w:val="en-US"/>
        </w:rPr>
        <w:t>share</w:t>
      </w:r>
      <w:r w:rsidRPr="00760823">
        <w:rPr>
          <w:rFonts w:ascii="Times New Roman" w:hAnsi="Times New Roman"/>
          <w:sz w:val="24"/>
          <w:lang w:val="en-US"/>
        </w:rPr>
        <w:t xml:space="preserve"> contests have the same expected payoff function equilibrium predictions (assuming risk-neutrality) are the same in both contests.</w:t>
      </w:r>
    </w:p>
    <w:p w:rsidR="004636DE" w:rsidRPr="00760823" w:rsidRDefault="004636DE" w:rsidP="004636DE">
      <w:pPr>
        <w:spacing w:line="360" w:lineRule="auto"/>
        <w:jc w:val="both"/>
        <w:rPr>
          <w:rFonts w:ascii="Times New Roman" w:hAnsi="Times New Roman"/>
          <w:spacing w:val="-2"/>
          <w:sz w:val="24"/>
          <w:lang w:val="en-US"/>
        </w:rPr>
      </w:pPr>
      <w:r w:rsidRPr="00760823">
        <w:rPr>
          <w:rFonts w:ascii="Times New Roman" w:hAnsi="Times New Roman"/>
          <w:sz w:val="24"/>
          <w:lang w:val="en-US"/>
        </w:rPr>
        <w:tab/>
      </w:r>
      <w:r w:rsidRPr="00760823">
        <w:rPr>
          <w:rFonts w:ascii="Times New Roman" w:hAnsi="Times New Roman"/>
          <w:spacing w:val="-2"/>
          <w:sz w:val="24"/>
          <w:lang w:val="en-US"/>
        </w:rPr>
        <w:t xml:space="preserve">A small number of recent studies have examined </w:t>
      </w:r>
      <w:r w:rsidR="00BB630F">
        <w:rPr>
          <w:rFonts w:ascii="Times New Roman" w:hAnsi="Times New Roman"/>
          <w:spacing w:val="-2"/>
          <w:sz w:val="24"/>
          <w:lang w:val="en-US"/>
        </w:rPr>
        <w:t>share</w:t>
      </w:r>
      <w:r w:rsidRPr="00760823">
        <w:rPr>
          <w:rFonts w:ascii="Times New Roman" w:hAnsi="Times New Roman"/>
          <w:spacing w:val="-2"/>
          <w:sz w:val="24"/>
          <w:lang w:val="en-US"/>
        </w:rPr>
        <w:t xml:space="preserve"> contests. Schmidt et al. (2006) conduct one-shot contests and find no significant differences between </w:t>
      </w:r>
      <w:r w:rsidR="00BB630F">
        <w:rPr>
          <w:rFonts w:ascii="Times New Roman" w:hAnsi="Times New Roman"/>
          <w:spacing w:val="-2"/>
          <w:sz w:val="24"/>
          <w:lang w:val="en-US"/>
        </w:rPr>
        <w:t>lottery</w:t>
      </w:r>
      <w:r w:rsidRPr="00760823">
        <w:rPr>
          <w:rFonts w:ascii="Times New Roman" w:hAnsi="Times New Roman"/>
          <w:spacing w:val="-2"/>
          <w:sz w:val="24"/>
          <w:lang w:val="en-US"/>
        </w:rPr>
        <w:t xml:space="preserve"> and </w:t>
      </w:r>
      <w:r w:rsidR="00BB630F">
        <w:rPr>
          <w:rFonts w:ascii="Times New Roman" w:hAnsi="Times New Roman"/>
          <w:spacing w:val="-2"/>
          <w:sz w:val="24"/>
          <w:lang w:val="en-US"/>
        </w:rPr>
        <w:t>share</w:t>
      </w:r>
      <w:r w:rsidRPr="00760823">
        <w:rPr>
          <w:rFonts w:ascii="Times New Roman" w:hAnsi="Times New Roman"/>
          <w:spacing w:val="-2"/>
          <w:sz w:val="24"/>
          <w:lang w:val="en-US"/>
        </w:rPr>
        <w:t xml:space="preserve"> versions (although, somewhat unusually relative to other studies, expenditures are below equilibrium predictions). </w:t>
      </w:r>
      <w:proofErr w:type="spellStart"/>
      <w:r w:rsidRPr="00760823">
        <w:rPr>
          <w:rFonts w:ascii="Times New Roman" w:hAnsi="Times New Roman"/>
          <w:spacing w:val="-2"/>
          <w:sz w:val="24"/>
          <w:lang w:val="en-US"/>
        </w:rPr>
        <w:t>Chowdhury</w:t>
      </w:r>
      <w:proofErr w:type="spellEnd"/>
      <w:r w:rsidRPr="00760823">
        <w:rPr>
          <w:rFonts w:ascii="Times New Roman" w:hAnsi="Times New Roman"/>
          <w:spacing w:val="-2"/>
          <w:sz w:val="24"/>
          <w:lang w:val="en-US"/>
        </w:rPr>
        <w:t xml:space="preserve"> et al. (2012) also compare </w:t>
      </w:r>
      <w:r w:rsidR="00BB630F">
        <w:rPr>
          <w:rFonts w:ascii="Times New Roman" w:hAnsi="Times New Roman"/>
          <w:spacing w:val="-2"/>
          <w:sz w:val="24"/>
          <w:lang w:val="en-US"/>
        </w:rPr>
        <w:t>lottery</w:t>
      </w:r>
      <w:r w:rsidRPr="00760823">
        <w:rPr>
          <w:rFonts w:ascii="Times New Roman" w:hAnsi="Times New Roman"/>
          <w:spacing w:val="-2"/>
          <w:sz w:val="24"/>
          <w:lang w:val="en-US"/>
        </w:rPr>
        <w:t xml:space="preserve"> and </w:t>
      </w:r>
      <w:r w:rsidR="00BB630F">
        <w:rPr>
          <w:rFonts w:ascii="Times New Roman" w:hAnsi="Times New Roman"/>
          <w:spacing w:val="-2"/>
          <w:sz w:val="24"/>
          <w:lang w:val="en-US"/>
        </w:rPr>
        <w:t>share</w:t>
      </w:r>
      <w:r w:rsidRPr="00760823">
        <w:rPr>
          <w:rFonts w:ascii="Times New Roman" w:hAnsi="Times New Roman"/>
          <w:spacing w:val="-2"/>
          <w:sz w:val="24"/>
          <w:lang w:val="en-US"/>
        </w:rPr>
        <w:t xml:space="preserve"> contests where participants play over 30 periods against randomly changing opponents and are informed of own earnings and aggregate group expenditure at the end of each period. They also find no significant difference between the two treatments.</w:t>
      </w:r>
      <w:r w:rsidRPr="00760823">
        <w:rPr>
          <w:rStyle w:val="FootnoteReference"/>
          <w:spacing w:val="-2"/>
          <w:sz w:val="24"/>
          <w:lang w:val="en-US"/>
        </w:rPr>
        <w:footnoteReference w:id="8"/>
      </w:r>
      <w:r w:rsidRPr="00760823">
        <w:rPr>
          <w:rFonts w:ascii="Times New Roman" w:hAnsi="Times New Roman"/>
          <w:spacing w:val="-2"/>
          <w:sz w:val="24"/>
          <w:lang w:val="en-US"/>
        </w:rPr>
        <w:t xml:space="preserve"> Cason et al. (2010) implement a </w:t>
      </w:r>
      <w:r w:rsidR="00BB630F">
        <w:rPr>
          <w:rFonts w:ascii="Times New Roman" w:hAnsi="Times New Roman"/>
          <w:spacing w:val="-2"/>
          <w:sz w:val="24"/>
          <w:lang w:val="en-US"/>
        </w:rPr>
        <w:t>share</w:t>
      </w:r>
      <w:r w:rsidRPr="00760823">
        <w:rPr>
          <w:rFonts w:ascii="Times New Roman" w:hAnsi="Times New Roman"/>
          <w:spacing w:val="-2"/>
          <w:sz w:val="24"/>
          <w:lang w:val="en-US"/>
        </w:rPr>
        <w:t xml:space="preserve"> contest using a real effort task, although they do not study a comparable </w:t>
      </w:r>
      <w:r w:rsidR="00BB630F">
        <w:rPr>
          <w:rFonts w:ascii="Times New Roman" w:hAnsi="Times New Roman"/>
          <w:spacing w:val="-2"/>
          <w:sz w:val="24"/>
          <w:lang w:val="en-US"/>
        </w:rPr>
        <w:t>lottery</w:t>
      </w:r>
      <w:r w:rsidRPr="00760823">
        <w:rPr>
          <w:rFonts w:ascii="Times New Roman" w:hAnsi="Times New Roman"/>
          <w:spacing w:val="-2"/>
          <w:sz w:val="24"/>
          <w:lang w:val="en-US"/>
        </w:rPr>
        <w:t xml:space="preserve"> contest and it is difficult to compare efforts with equilibrium predictions without making restrictive assumptions about the effort cost function. </w:t>
      </w:r>
      <w:proofErr w:type="spellStart"/>
      <w:r w:rsidRPr="00760823">
        <w:rPr>
          <w:rFonts w:ascii="Times New Roman" w:hAnsi="Times New Roman"/>
          <w:spacing w:val="-2"/>
          <w:sz w:val="24"/>
          <w:lang w:val="en-US"/>
        </w:rPr>
        <w:t>Sheremeta</w:t>
      </w:r>
      <w:proofErr w:type="spellEnd"/>
      <w:r w:rsidR="003207E9">
        <w:rPr>
          <w:rFonts w:ascii="Times New Roman" w:hAnsi="Times New Roman"/>
          <w:spacing w:val="-2"/>
          <w:sz w:val="24"/>
          <w:lang w:val="en-US"/>
        </w:rPr>
        <w:t xml:space="preserve"> et al.</w:t>
      </w:r>
      <w:r w:rsidRPr="00760823">
        <w:rPr>
          <w:rFonts w:ascii="Times New Roman" w:hAnsi="Times New Roman"/>
          <w:spacing w:val="-2"/>
          <w:sz w:val="24"/>
          <w:lang w:val="en-US"/>
        </w:rPr>
        <w:t xml:space="preserve"> (2012) compare 20-period </w:t>
      </w:r>
      <w:r w:rsidR="00BB630F">
        <w:rPr>
          <w:rFonts w:ascii="Times New Roman" w:hAnsi="Times New Roman"/>
          <w:spacing w:val="-2"/>
          <w:sz w:val="24"/>
          <w:lang w:val="en-US"/>
        </w:rPr>
        <w:t>lottery</w:t>
      </w:r>
      <w:r w:rsidRPr="00760823">
        <w:rPr>
          <w:rFonts w:ascii="Times New Roman" w:hAnsi="Times New Roman"/>
          <w:spacing w:val="-2"/>
          <w:sz w:val="24"/>
          <w:lang w:val="en-US"/>
        </w:rPr>
        <w:t xml:space="preserve"> and </w:t>
      </w:r>
      <w:r w:rsidR="00BB630F">
        <w:rPr>
          <w:rFonts w:ascii="Times New Roman" w:hAnsi="Times New Roman"/>
          <w:spacing w:val="-2"/>
          <w:sz w:val="24"/>
          <w:lang w:val="en-US"/>
        </w:rPr>
        <w:t>share</w:t>
      </w:r>
      <w:r w:rsidRPr="00760823">
        <w:rPr>
          <w:rFonts w:ascii="Times New Roman" w:hAnsi="Times New Roman"/>
          <w:spacing w:val="-2"/>
          <w:sz w:val="24"/>
          <w:lang w:val="en-US"/>
        </w:rPr>
        <w:t xml:space="preserve"> contests (albeit with a somewhat different contest structure than that defined above), giving feedback on own earnings and aggregate </w:t>
      </w:r>
      <w:r w:rsidRPr="00760823">
        <w:rPr>
          <w:rFonts w:ascii="Times New Roman" w:hAnsi="Times New Roman"/>
          <w:spacing w:val="-2"/>
          <w:sz w:val="24"/>
          <w:lang w:val="en-US"/>
        </w:rPr>
        <w:lastRenderedPageBreak/>
        <w:t xml:space="preserve">choices at the end of each period. In both contests they find excess expenditures relative to equilibrium, with expenditures significantly lower, and hence closer to equilibrium, in the </w:t>
      </w:r>
      <w:r w:rsidR="00BB630F">
        <w:rPr>
          <w:rFonts w:ascii="Times New Roman" w:hAnsi="Times New Roman"/>
          <w:spacing w:val="-2"/>
          <w:sz w:val="24"/>
          <w:lang w:val="en-US"/>
        </w:rPr>
        <w:t>share</w:t>
      </w:r>
      <w:r w:rsidRPr="00760823">
        <w:rPr>
          <w:rFonts w:ascii="Times New Roman" w:hAnsi="Times New Roman"/>
          <w:spacing w:val="-2"/>
          <w:sz w:val="24"/>
          <w:lang w:val="en-US"/>
        </w:rPr>
        <w:t xml:space="preserve"> contest. </w:t>
      </w:r>
    </w:p>
    <w:p w:rsidR="004636DE" w:rsidRPr="00760823" w:rsidRDefault="004636DE" w:rsidP="004636DE">
      <w:pPr>
        <w:spacing w:line="360" w:lineRule="auto"/>
        <w:ind w:firstLine="720"/>
        <w:jc w:val="both"/>
        <w:rPr>
          <w:rFonts w:ascii="Times New Roman" w:hAnsi="Times New Roman"/>
          <w:sz w:val="24"/>
          <w:lang w:val="en-US"/>
        </w:rPr>
      </w:pPr>
      <w:r w:rsidRPr="00760823">
        <w:rPr>
          <w:rFonts w:ascii="Times New Roman" w:hAnsi="Times New Roman"/>
          <w:sz w:val="24"/>
          <w:lang w:val="en-US"/>
        </w:rPr>
        <w:t xml:space="preserve">None of these studies using </w:t>
      </w:r>
      <w:r w:rsidR="00BB630F">
        <w:rPr>
          <w:rFonts w:ascii="Times New Roman" w:hAnsi="Times New Roman"/>
          <w:sz w:val="24"/>
          <w:lang w:val="en-US"/>
        </w:rPr>
        <w:t>share</w:t>
      </w:r>
      <w:r w:rsidRPr="00760823">
        <w:rPr>
          <w:rFonts w:ascii="Times New Roman" w:hAnsi="Times New Roman"/>
          <w:sz w:val="24"/>
          <w:lang w:val="en-US"/>
        </w:rPr>
        <w:t xml:space="preserve"> contests have examined the effects of alternative information feedback. Information feedback determines the extent to which individuals can employ different learning rules</w:t>
      </w:r>
      <w:r w:rsidR="009955EE">
        <w:rPr>
          <w:rFonts w:ascii="Times New Roman" w:hAnsi="Times New Roman"/>
          <w:sz w:val="24"/>
          <w:lang w:val="en-US"/>
        </w:rPr>
        <w:t xml:space="preserve"> and, i</w:t>
      </w:r>
      <w:r w:rsidRPr="00760823">
        <w:rPr>
          <w:rFonts w:ascii="Times New Roman" w:hAnsi="Times New Roman"/>
          <w:sz w:val="24"/>
          <w:lang w:val="en-US"/>
        </w:rPr>
        <w:t>n the next section</w:t>
      </w:r>
      <w:r w:rsidR="00DC167F">
        <w:rPr>
          <w:rFonts w:ascii="Times New Roman" w:hAnsi="Times New Roman"/>
          <w:sz w:val="24"/>
          <w:lang w:val="en-US"/>
        </w:rPr>
        <w:t>,</w:t>
      </w:r>
      <w:r w:rsidRPr="00760823">
        <w:rPr>
          <w:rFonts w:ascii="Times New Roman" w:hAnsi="Times New Roman"/>
          <w:sz w:val="24"/>
          <w:lang w:val="en-US"/>
        </w:rPr>
        <w:t xml:space="preserve"> we show that </w:t>
      </w:r>
      <w:r w:rsidR="00DC167F">
        <w:rPr>
          <w:rFonts w:ascii="Times New Roman" w:hAnsi="Times New Roman"/>
          <w:sz w:val="24"/>
          <w:lang w:val="en-US"/>
        </w:rPr>
        <w:t xml:space="preserve">whether </w:t>
      </w:r>
      <w:r w:rsidRPr="00760823">
        <w:rPr>
          <w:rFonts w:ascii="Times New Roman" w:hAnsi="Times New Roman"/>
          <w:sz w:val="24"/>
          <w:lang w:val="en-US"/>
        </w:rPr>
        <w:t>information feedback on others’ choices and earnings</w:t>
      </w:r>
      <w:r w:rsidR="00DC167F">
        <w:rPr>
          <w:rFonts w:ascii="Times New Roman" w:hAnsi="Times New Roman"/>
          <w:sz w:val="24"/>
          <w:lang w:val="en-US"/>
        </w:rPr>
        <w:t xml:space="preserve"> is provided</w:t>
      </w:r>
      <w:r w:rsidRPr="00760823">
        <w:rPr>
          <w:rFonts w:ascii="Times New Roman" w:hAnsi="Times New Roman"/>
          <w:sz w:val="24"/>
          <w:lang w:val="en-US"/>
        </w:rPr>
        <w:t xml:space="preserve"> has important implications for</w:t>
      </w:r>
      <w:r w:rsidR="00DC167F">
        <w:rPr>
          <w:rFonts w:ascii="Times New Roman" w:hAnsi="Times New Roman"/>
          <w:sz w:val="24"/>
          <w:lang w:val="en-US"/>
        </w:rPr>
        <w:t xml:space="preserve"> learning in both</w:t>
      </w:r>
      <w:r w:rsidRPr="00760823">
        <w:rPr>
          <w:rFonts w:ascii="Times New Roman" w:hAnsi="Times New Roman"/>
          <w:sz w:val="24"/>
          <w:lang w:val="en-US"/>
        </w:rPr>
        <w:t xml:space="preserve"> contest</w:t>
      </w:r>
      <w:r w:rsidR="00DC167F">
        <w:rPr>
          <w:rFonts w:ascii="Times New Roman" w:hAnsi="Times New Roman"/>
          <w:sz w:val="24"/>
          <w:lang w:val="en-US"/>
        </w:rPr>
        <w:t xml:space="preserve"> structures.</w:t>
      </w:r>
      <w:r w:rsidRPr="00760823">
        <w:rPr>
          <w:rFonts w:ascii="Times New Roman" w:hAnsi="Times New Roman"/>
          <w:sz w:val="24"/>
          <w:lang w:val="en-US"/>
        </w:rPr>
        <w:t xml:space="preserve">   </w:t>
      </w:r>
    </w:p>
    <w:p w:rsidR="004636DE" w:rsidRPr="00760823" w:rsidRDefault="004636DE" w:rsidP="004636DE">
      <w:pPr>
        <w:spacing w:before="240" w:line="360" w:lineRule="auto"/>
        <w:jc w:val="both"/>
        <w:rPr>
          <w:rFonts w:ascii="Times New Roman" w:hAnsi="Times New Roman"/>
          <w:b/>
          <w:sz w:val="24"/>
          <w:lang w:val="en-US"/>
        </w:rPr>
      </w:pPr>
      <w:r w:rsidRPr="00760823">
        <w:rPr>
          <w:rFonts w:ascii="Times New Roman" w:hAnsi="Times New Roman"/>
          <w:b/>
          <w:sz w:val="24"/>
          <w:lang w:val="en-US"/>
        </w:rPr>
        <w:t xml:space="preserve">3. </w:t>
      </w:r>
      <w:r>
        <w:rPr>
          <w:rFonts w:ascii="Times New Roman" w:hAnsi="Times New Roman"/>
          <w:b/>
          <w:sz w:val="24"/>
          <w:lang w:val="en-US"/>
        </w:rPr>
        <w:t>Learning</w:t>
      </w:r>
      <w:r w:rsidRPr="00760823">
        <w:rPr>
          <w:rFonts w:ascii="Times New Roman" w:hAnsi="Times New Roman"/>
          <w:b/>
          <w:sz w:val="24"/>
          <w:lang w:val="en-US"/>
        </w:rPr>
        <w:t xml:space="preserve"> </w:t>
      </w:r>
      <w:r w:rsidR="00215CA5">
        <w:rPr>
          <w:rFonts w:ascii="Times New Roman" w:hAnsi="Times New Roman"/>
          <w:b/>
          <w:sz w:val="24"/>
          <w:lang w:val="en-US"/>
        </w:rPr>
        <w:t>in Contests</w:t>
      </w:r>
    </w:p>
    <w:p w:rsidR="00400731" w:rsidRDefault="00400731" w:rsidP="004636DE">
      <w:pPr>
        <w:spacing w:line="360" w:lineRule="auto"/>
        <w:jc w:val="both"/>
        <w:rPr>
          <w:rFonts w:ascii="Times New Roman" w:hAnsi="Times New Roman"/>
          <w:sz w:val="24"/>
          <w:lang w:val="en-US"/>
        </w:rPr>
      </w:pPr>
      <w:r>
        <w:rPr>
          <w:rFonts w:ascii="Times New Roman" w:hAnsi="Times New Roman"/>
          <w:sz w:val="24"/>
          <w:lang w:val="en-US"/>
        </w:rPr>
        <w:t xml:space="preserve">Under the assumption of risk-neutrality the equilibrium predictions </w:t>
      </w:r>
      <w:r w:rsidR="00122A89">
        <w:rPr>
          <w:rFonts w:ascii="Times New Roman" w:hAnsi="Times New Roman"/>
          <w:sz w:val="24"/>
          <w:lang w:val="en-US"/>
        </w:rPr>
        <w:t xml:space="preserve">for both contest structures are the same, and regardless of risk attitudes the equilibrium prediction for a given contest structure is independent of contest feedback. Thus, from the perspective of equilibrium theory, </w:t>
      </w:r>
      <w:r w:rsidR="00427EEF">
        <w:rPr>
          <w:rFonts w:ascii="Times New Roman" w:hAnsi="Times New Roman"/>
          <w:sz w:val="24"/>
          <w:lang w:val="en-US"/>
        </w:rPr>
        <w:t>feedback at the end of the contest should not influence</w:t>
      </w:r>
      <w:r w:rsidR="00DC0B4E">
        <w:rPr>
          <w:rFonts w:ascii="Times New Roman" w:hAnsi="Times New Roman"/>
          <w:sz w:val="24"/>
          <w:lang w:val="en-US"/>
        </w:rPr>
        <w:t xml:space="preserve"> expenditures</w:t>
      </w:r>
      <w:r w:rsidR="00427EEF">
        <w:rPr>
          <w:rFonts w:ascii="Times New Roman" w:hAnsi="Times New Roman"/>
          <w:sz w:val="24"/>
          <w:lang w:val="en-US"/>
        </w:rPr>
        <w:t>.</w:t>
      </w:r>
    </w:p>
    <w:p w:rsidR="004636DE" w:rsidRDefault="00DC0B4E" w:rsidP="005F0E57">
      <w:pPr>
        <w:spacing w:line="360" w:lineRule="auto"/>
        <w:ind w:firstLine="720"/>
        <w:jc w:val="both"/>
        <w:rPr>
          <w:rFonts w:ascii="Times New Roman" w:hAnsi="Times New Roman"/>
          <w:sz w:val="24"/>
          <w:lang w:val="en-US"/>
        </w:rPr>
      </w:pPr>
      <w:r>
        <w:rPr>
          <w:rFonts w:ascii="Times New Roman" w:hAnsi="Times New Roman"/>
          <w:sz w:val="24"/>
          <w:lang w:val="en-US"/>
        </w:rPr>
        <w:t>However, behaviorally feedback might be important:</w:t>
      </w:r>
      <w:r w:rsidR="00427EEF">
        <w:rPr>
          <w:rFonts w:ascii="Times New Roman" w:hAnsi="Times New Roman"/>
          <w:sz w:val="24"/>
          <w:lang w:val="en-US"/>
        </w:rPr>
        <w:t xml:space="preserve"> </w:t>
      </w:r>
      <w:r w:rsidR="004636DE" w:rsidRPr="00760823">
        <w:rPr>
          <w:rFonts w:ascii="Times New Roman" w:hAnsi="Times New Roman"/>
          <w:sz w:val="24"/>
          <w:lang w:val="en-US"/>
        </w:rPr>
        <w:t xml:space="preserve">It is very unlikely that </w:t>
      </w:r>
      <w:r w:rsidR="00686840">
        <w:rPr>
          <w:rFonts w:ascii="Times New Roman" w:hAnsi="Times New Roman"/>
          <w:sz w:val="24"/>
          <w:lang w:val="en-US"/>
        </w:rPr>
        <w:t>subjects</w:t>
      </w:r>
      <w:r w:rsidR="00686840" w:rsidRPr="00760823">
        <w:rPr>
          <w:rFonts w:ascii="Times New Roman" w:hAnsi="Times New Roman"/>
          <w:sz w:val="24"/>
          <w:lang w:val="en-US"/>
        </w:rPr>
        <w:t xml:space="preserve"> </w:t>
      </w:r>
      <w:r w:rsidR="004636DE" w:rsidRPr="00760823">
        <w:rPr>
          <w:rFonts w:ascii="Times New Roman" w:hAnsi="Times New Roman"/>
          <w:sz w:val="24"/>
          <w:lang w:val="en-US"/>
        </w:rPr>
        <w:t>in an experiment will calculate the equilibrium of a game and use the equilibrium strategy from the outset. Instead,</w:t>
      </w:r>
      <w:r w:rsidR="004636DE">
        <w:rPr>
          <w:rFonts w:ascii="Times New Roman" w:hAnsi="Times New Roman"/>
          <w:sz w:val="24"/>
          <w:lang w:val="en-US"/>
        </w:rPr>
        <w:t xml:space="preserve"> </w:t>
      </w:r>
      <w:r w:rsidR="00686840">
        <w:rPr>
          <w:rFonts w:ascii="Times New Roman" w:hAnsi="Times New Roman"/>
          <w:sz w:val="24"/>
          <w:lang w:val="en-US"/>
        </w:rPr>
        <w:t>subjects</w:t>
      </w:r>
      <w:r w:rsidR="004636DE" w:rsidRPr="00760823">
        <w:rPr>
          <w:rFonts w:ascii="Times New Roman" w:hAnsi="Times New Roman"/>
          <w:sz w:val="24"/>
          <w:lang w:val="en-US"/>
        </w:rPr>
        <w:t xml:space="preserve"> are more likely to follow </w:t>
      </w:r>
      <w:proofErr w:type="spellStart"/>
      <w:r w:rsidR="004636DE" w:rsidRPr="00760823">
        <w:rPr>
          <w:rFonts w:ascii="Times New Roman" w:hAnsi="Times New Roman"/>
          <w:sz w:val="24"/>
          <w:lang w:val="en-US"/>
        </w:rPr>
        <w:t>boundedly</w:t>
      </w:r>
      <w:proofErr w:type="spellEnd"/>
      <w:r w:rsidR="004636DE" w:rsidRPr="00760823">
        <w:rPr>
          <w:rFonts w:ascii="Times New Roman" w:hAnsi="Times New Roman"/>
          <w:sz w:val="24"/>
          <w:lang w:val="en-US"/>
        </w:rPr>
        <w:t xml:space="preserve"> rational decision processes that draw on the information they receive about past choices and associated payoffs.</w:t>
      </w:r>
      <w:r w:rsidR="00122A89">
        <w:rPr>
          <w:rFonts w:ascii="Times New Roman" w:hAnsi="Times New Roman"/>
          <w:sz w:val="24"/>
          <w:lang w:val="en-US"/>
        </w:rPr>
        <w:t xml:space="preserve"> Moreover,</w:t>
      </w:r>
      <w:r w:rsidR="004636DE" w:rsidRPr="00760823">
        <w:rPr>
          <w:rFonts w:ascii="Times New Roman" w:hAnsi="Times New Roman"/>
          <w:sz w:val="24"/>
          <w:lang w:val="en-US"/>
        </w:rPr>
        <w:t xml:space="preserve"> different sorts of information feedback may facilitate different sorts of learning.</w:t>
      </w:r>
    </w:p>
    <w:p w:rsidR="00FC27E3" w:rsidRDefault="004636DE" w:rsidP="00123487">
      <w:pPr>
        <w:spacing w:line="360" w:lineRule="auto"/>
        <w:jc w:val="both"/>
        <w:rPr>
          <w:rFonts w:ascii="Times New Roman" w:hAnsi="Times New Roman"/>
          <w:sz w:val="24"/>
          <w:lang w:val="en-US"/>
        </w:rPr>
      </w:pPr>
      <w:r>
        <w:rPr>
          <w:rFonts w:ascii="Times New Roman" w:hAnsi="Times New Roman"/>
          <w:sz w:val="24"/>
          <w:lang w:val="en-US"/>
        </w:rPr>
        <w:tab/>
      </w:r>
      <w:r w:rsidR="00921DA1">
        <w:rPr>
          <w:rFonts w:ascii="Times New Roman" w:hAnsi="Times New Roman"/>
          <w:sz w:val="24"/>
          <w:lang w:val="en-US"/>
        </w:rPr>
        <w:t>Consider our full feedback condition</w:t>
      </w:r>
      <w:r w:rsidR="00921DA1" w:rsidRPr="00921DA1">
        <w:rPr>
          <w:rFonts w:ascii="Times New Roman" w:hAnsi="Times New Roman"/>
          <w:sz w:val="24"/>
          <w:lang w:val="en-US"/>
        </w:rPr>
        <w:t xml:space="preserve"> </w:t>
      </w:r>
      <w:r w:rsidR="00921DA1">
        <w:rPr>
          <w:rFonts w:ascii="Times New Roman" w:hAnsi="Times New Roman"/>
          <w:sz w:val="24"/>
          <w:lang w:val="en-US"/>
        </w:rPr>
        <w:t xml:space="preserve">in which subjects are informed of rivals’ previous choices and earnings. Then </w:t>
      </w:r>
      <w:r w:rsidR="00F017F0">
        <w:rPr>
          <w:rFonts w:ascii="Times New Roman" w:hAnsi="Times New Roman"/>
          <w:sz w:val="24"/>
          <w:lang w:val="en-US"/>
        </w:rPr>
        <w:t>one learning rule that could be employed</w:t>
      </w:r>
      <w:r w:rsidR="00921DA1">
        <w:rPr>
          <w:rFonts w:ascii="Times New Roman" w:hAnsi="Times New Roman"/>
          <w:sz w:val="24"/>
          <w:lang w:val="en-US"/>
        </w:rPr>
        <w:t xml:space="preserve">, in both </w:t>
      </w:r>
      <w:r w:rsidR="00BB630F">
        <w:rPr>
          <w:rFonts w:ascii="Times New Roman" w:hAnsi="Times New Roman"/>
          <w:sz w:val="24"/>
          <w:lang w:val="en-US"/>
        </w:rPr>
        <w:t>lottery</w:t>
      </w:r>
      <w:r w:rsidR="00921DA1">
        <w:rPr>
          <w:rFonts w:ascii="Times New Roman" w:hAnsi="Times New Roman"/>
          <w:sz w:val="24"/>
          <w:lang w:val="en-US"/>
        </w:rPr>
        <w:t xml:space="preserve"> and </w:t>
      </w:r>
      <w:r w:rsidR="00BB630F">
        <w:rPr>
          <w:rFonts w:ascii="Times New Roman" w:hAnsi="Times New Roman"/>
          <w:sz w:val="24"/>
          <w:lang w:val="en-US"/>
        </w:rPr>
        <w:t>share</w:t>
      </w:r>
      <w:r w:rsidR="00921DA1">
        <w:rPr>
          <w:rFonts w:ascii="Times New Roman" w:hAnsi="Times New Roman"/>
          <w:sz w:val="24"/>
          <w:lang w:val="en-US"/>
        </w:rPr>
        <w:t xml:space="preserve"> contests,</w:t>
      </w:r>
      <w:r w:rsidR="00F017F0">
        <w:rPr>
          <w:rFonts w:ascii="Times New Roman" w:hAnsi="Times New Roman"/>
          <w:sz w:val="24"/>
          <w:lang w:val="en-US"/>
        </w:rPr>
        <w:t xml:space="preserve"> is the </w:t>
      </w:r>
      <w:r w:rsidR="00875DC2">
        <w:rPr>
          <w:rFonts w:ascii="Times New Roman" w:hAnsi="Times New Roman"/>
          <w:sz w:val="24"/>
          <w:lang w:val="en-US"/>
        </w:rPr>
        <w:t xml:space="preserve">rule of </w:t>
      </w:r>
      <w:r w:rsidR="004F4C8A" w:rsidRPr="008F57FB">
        <w:rPr>
          <w:rFonts w:ascii="Times New Roman" w:hAnsi="Times New Roman"/>
          <w:sz w:val="24"/>
          <w:lang w:val="en-US"/>
        </w:rPr>
        <w:t>myopic</w:t>
      </w:r>
      <w:r w:rsidR="004F4C8A">
        <w:rPr>
          <w:rFonts w:ascii="Times New Roman" w:hAnsi="Times New Roman"/>
          <w:sz w:val="24"/>
          <w:lang w:val="en-US"/>
        </w:rPr>
        <w:t xml:space="preserve">ally best responding to </w:t>
      </w:r>
      <w:r w:rsidR="00122A89">
        <w:rPr>
          <w:rFonts w:ascii="Times New Roman" w:hAnsi="Times New Roman"/>
          <w:sz w:val="24"/>
          <w:lang w:val="en-US"/>
        </w:rPr>
        <w:t>the actions chosen by rivals in the previous period.</w:t>
      </w:r>
      <w:r w:rsidR="004F4C8A">
        <w:rPr>
          <w:rFonts w:ascii="Times New Roman" w:hAnsi="Times New Roman"/>
          <w:sz w:val="24"/>
          <w:lang w:val="en-US"/>
        </w:rPr>
        <w:t xml:space="preserve"> We refer to this as the </w:t>
      </w:r>
      <w:r w:rsidR="004F4C8A" w:rsidRPr="004F4C8A">
        <w:rPr>
          <w:rFonts w:ascii="Times New Roman" w:hAnsi="Times New Roman"/>
          <w:i/>
          <w:sz w:val="24"/>
          <w:lang w:val="en-US"/>
        </w:rPr>
        <w:t>best response</w:t>
      </w:r>
      <w:r w:rsidR="004F4C8A">
        <w:rPr>
          <w:rFonts w:ascii="Times New Roman" w:hAnsi="Times New Roman"/>
          <w:sz w:val="24"/>
          <w:lang w:val="en-US"/>
        </w:rPr>
        <w:t xml:space="preserve"> learning rule.</w:t>
      </w:r>
      <w:r w:rsidR="00122A89">
        <w:rPr>
          <w:rFonts w:ascii="Times New Roman" w:hAnsi="Times New Roman"/>
          <w:sz w:val="24"/>
          <w:lang w:val="en-US"/>
        </w:rPr>
        <w:t xml:space="preserve"> </w:t>
      </w:r>
      <w:r w:rsidR="00F017F0">
        <w:rPr>
          <w:rFonts w:ascii="Times New Roman" w:hAnsi="Times New Roman"/>
          <w:sz w:val="24"/>
          <w:lang w:val="en-US"/>
        </w:rPr>
        <w:t xml:space="preserve">In fact, even if subjects are only informed of own earnings, this learning rule can be employed in </w:t>
      </w:r>
      <w:r w:rsidR="00BB630F">
        <w:rPr>
          <w:rFonts w:ascii="Times New Roman" w:hAnsi="Times New Roman"/>
          <w:sz w:val="24"/>
          <w:lang w:val="en-US"/>
        </w:rPr>
        <w:t>share</w:t>
      </w:r>
      <w:r w:rsidR="00F017F0">
        <w:rPr>
          <w:rFonts w:ascii="Times New Roman" w:hAnsi="Times New Roman"/>
          <w:sz w:val="24"/>
          <w:lang w:val="en-US"/>
        </w:rPr>
        <w:t xml:space="preserve"> contests as subjects can, in principle</w:t>
      </w:r>
      <w:r w:rsidR="0086395A">
        <w:rPr>
          <w:rFonts w:ascii="Times New Roman" w:hAnsi="Times New Roman"/>
          <w:sz w:val="24"/>
          <w:lang w:val="en-US"/>
        </w:rPr>
        <w:t>, infer</w:t>
      </w:r>
      <w:r w:rsidR="00F017F0">
        <w:rPr>
          <w:rFonts w:ascii="Times New Roman" w:hAnsi="Times New Roman"/>
          <w:sz w:val="24"/>
          <w:lang w:val="en-US"/>
        </w:rPr>
        <w:t xml:space="preserve"> the sum of rivals’ expenditures from </w:t>
      </w:r>
      <w:r w:rsidR="0086395A">
        <w:rPr>
          <w:rFonts w:ascii="Times New Roman" w:hAnsi="Times New Roman"/>
          <w:sz w:val="24"/>
          <w:lang w:val="en-US"/>
        </w:rPr>
        <w:t xml:space="preserve">their </w:t>
      </w:r>
      <w:r w:rsidR="00F017F0">
        <w:rPr>
          <w:rFonts w:ascii="Times New Roman" w:hAnsi="Times New Roman"/>
          <w:sz w:val="24"/>
          <w:lang w:val="en-US"/>
        </w:rPr>
        <w:t xml:space="preserve">own choice and own earnings, and </w:t>
      </w:r>
      <w:r w:rsidR="0086395A">
        <w:rPr>
          <w:rFonts w:ascii="Times New Roman" w:hAnsi="Times New Roman"/>
          <w:sz w:val="24"/>
          <w:lang w:val="en-US"/>
        </w:rPr>
        <w:t xml:space="preserve">the best response can be calculated from </w:t>
      </w:r>
      <w:r w:rsidR="00F017F0">
        <w:rPr>
          <w:rFonts w:ascii="Times New Roman" w:hAnsi="Times New Roman"/>
          <w:sz w:val="24"/>
          <w:lang w:val="en-US"/>
        </w:rPr>
        <w:t>this sum</w:t>
      </w:r>
      <w:r w:rsidR="00F13500">
        <w:rPr>
          <w:rFonts w:ascii="Times New Roman" w:hAnsi="Times New Roman"/>
          <w:sz w:val="24"/>
          <w:lang w:val="en-US"/>
        </w:rPr>
        <w:t xml:space="preserve">. </w:t>
      </w:r>
      <w:r w:rsidR="00FC27E3">
        <w:rPr>
          <w:rFonts w:ascii="Times New Roman" w:hAnsi="Times New Roman"/>
          <w:sz w:val="24"/>
          <w:lang w:val="en-US"/>
        </w:rPr>
        <w:t xml:space="preserve">In three-player contests, as will be used in our experiment, </w:t>
      </w:r>
      <w:r w:rsidR="00DC0B4E">
        <w:rPr>
          <w:rFonts w:ascii="Times New Roman" w:hAnsi="Times New Roman"/>
          <w:sz w:val="24"/>
          <w:lang w:val="en-US"/>
        </w:rPr>
        <w:t xml:space="preserve">expenditures under </w:t>
      </w:r>
      <w:r w:rsidR="009870CA">
        <w:rPr>
          <w:rFonts w:ascii="Times New Roman" w:hAnsi="Times New Roman"/>
          <w:sz w:val="24"/>
          <w:lang w:val="en-US"/>
        </w:rPr>
        <w:t xml:space="preserve">the </w:t>
      </w:r>
      <w:r w:rsidR="00FC27E3">
        <w:rPr>
          <w:rFonts w:ascii="Times New Roman" w:hAnsi="Times New Roman"/>
          <w:sz w:val="24"/>
          <w:lang w:val="en-US"/>
        </w:rPr>
        <w:t>best response rule</w:t>
      </w:r>
      <w:r w:rsidR="00921BD3">
        <w:rPr>
          <w:rFonts w:ascii="Times New Roman" w:hAnsi="Times New Roman"/>
          <w:sz w:val="24"/>
          <w:lang w:val="en-US"/>
        </w:rPr>
        <w:t xml:space="preserve"> converge</w:t>
      </w:r>
      <w:r w:rsidR="00FC27E3">
        <w:rPr>
          <w:rFonts w:ascii="Times New Roman" w:hAnsi="Times New Roman"/>
          <w:sz w:val="24"/>
          <w:lang w:val="en-US"/>
        </w:rPr>
        <w:t xml:space="preserve"> to the equilibrium</w:t>
      </w:r>
      <w:r w:rsidR="00F13500">
        <w:rPr>
          <w:rFonts w:ascii="Times New Roman" w:hAnsi="Times New Roman"/>
          <w:sz w:val="24"/>
          <w:lang w:val="en-US"/>
        </w:rPr>
        <w:t xml:space="preserve"> and so </w:t>
      </w:r>
      <w:r w:rsidR="00FC27E3">
        <w:rPr>
          <w:rFonts w:ascii="Times New Roman" w:hAnsi="Times New Roman"/>
          <w:sz w:val="24"/>
          <w:lang w:val="en-US"/>
        </w:rPr>
        <w:t>equilibrium expenditures would emerge</w:t>
      </w:r>
      <w:r w:rsidR="009870CA" w:rsidRPr="009870CA">
        <w:rPr>
          <w:rFonts w:ascii="Times New Roman" w:hAnsi="Times New Roman"/>
          <w:sz w:val="24"/>
          <w:lang w:val="en-US"/>
        </w:rPr>
        <w:t xml:space="preserve"> </w:t>
      </w:r>
      <w:r w:rsidR="009870CA">
        <w:rPr>
          <w:rFonts w:ascii="Times New Roman" w:hAnsi="Times New Roman"/>
          <w:sz w:val="24"/>
          <w:lang w:val="en-US"/>
        </w:rPr>
        <w:t xml:space="preserve">in these </w:t>
      </w:r>
      <w:r w:rsidR="00F13500">
        <w:rPr>
          <w:rFonts w:ascii="Times New Roman" w:hAnsi="Times New Roman"/>
          <w:sz w:val="24"/>
          <w:lang w:val="en-US"/>
        </w:rPr>
        <w:t xml:space="preserve">three </w:t>
      </w:r>
      <w:r w:rsidR="009870CA">
        <w:rPr>
          <w:rFonts w:ascii="Times New Roman" w:hAnsi="Times New Roman"/>
          <w:sz w:val="24"/>
          <w:lang w:val="en-US"/>
        </w:rPr>
        <w:t>treatments if our subjects were to use this rule</w:t>
      </w:r>
      <w:r w:rsidR="00FC27E3">
        <w:rPr>
          <w:rFonts w:ascii="Times New Roman" w:hAnsi="Times New Roman"/>
          <w:sz w:val="24"/>
          <w:lang w:val="en-US"/>
        </w:rPr>
        <w:t>.</w:t>
      </w:r>
      <w:r w:rsidR="00F13500">
        <w:rPr>
          <w:rFonts w:ascii="Times New Roman" w:hAnsi="Times New Roman"/>
          <w:sz w:val="24"/>
          <w:lang w:val="en-US"/>
        </w:rPr>
        <w:t xml:space="preserve"> The best response rule cannot be applied in the lottery contest when subjects only get feedback on own earnings.</w:t>
      </w:r>
    </w:p>
    <w:p w:rsidR="00FC27E3" w:rsidRDefault="00123487" w:rsidP="00B5249E">
      <w:pPr>
        <w:spacing w:line="360" w:lineRule="auto"/>
        <w:ind w:firstLine="720"/>
        <w:jc w:val="both"/>
        <w:rPr>
          <w:rFonts w:ascii="Times New Roman" w:hAnsi="Times New Roman"/>
          <w:sz w:val="24"/>
          <w:lang w:val="en-US"/>
        </w:rPr>
      </w:pPr>
      <w:r w:rsidRPr="00760823">
        <w:rPr>
          <w:rFonts w:ascii="Times New Roman" w:hAnsi="Times New Roman"/>
          <w:sz w:val="24"/>
          <w:lang w:val="en-US"/>
        </w:rPr>
        <w:t xml:space="preserve">When information about others’ choices and payoffs is available, </w:t>
      </w:r>
      <w:r w:rsidR="00B5249E">
        <w:rPr>
          <w:rFonts w:ascii="Times New Roman" w:hAnsi="Times New Roman"/>
          <w:sz w:val="24"/>
          <w:lang w:val="en-US"/>
        </w:rPr>
        <w:t xml:space="preserve">subjects </w:t>
      </w:r>
      <w:r w:rsidRPr="00760823">
        <w:rPr>
          <w:rFonts w:ascii="Times New Roman" w:hAnsi="Times New Roman"/>
          <w:sz w:val="24"/>
          <w:lang w:val="en-US"/>
        </w:rPr>
        <w:t xml:space="preserve">may </w:t>
      </w:r>
      <w:r w:rsidR="00F13500">
        <w:rPr>
          <w:rFonts w:ascii="Times New Roman" w:hAnsi="Times New Roman"/>
          <w:sz w:val="24"/>
          <w:lang w:val="en-US"/>
        </w:rPr>
        <w:t xml:space="preserve">use other </w:t>
      </w:r>
      <w:r w:rsidRPr="00760823">
        <w:rPr>
          <w:rFonts w:ascii="Times New Roman" w:hAnsi="Times New Roman"/>
          <w:sz w:val="24"/>
          <w:lang w:val="en-US"/>
        </w:rPr>
        <w:t xml:space="preserve">learning rules that </w:t>
      </w:r>
      <w:r w:rsidR="00B5249E" w:rsidRPr="00760823">
        <w:rPr>
          <w:rFonts w:ascii="Times New Roman" w:hAnsi="Times New Roman"/>
          <w:sz w:val="24"/>
          <w:lang w:val="en-US"/>
        </w:rPr>
        <w:t>imitat</w:t>
      </w:r>
      <w:r w:rsidR="00B5249E">
        <w:rPr>
          <w:rFonts w:ascii="Times New Roman" w:hAnsi="Times New Roman"/>
          <w:sz w:val="24"/>
          <w:lang w:val="en-US"/>
        </w:rPr>
        <w:t>e</w:t>
      </w:r>
      <w:r w:rsidR="00B5249E" w:rsidRPr="00760823">
        <w:rPr>
          <w:rFonts w:ascii="Times New Roman" w:hAnsi="Times New Roman"/>
          <w:sz w:val="24"/>
          <w:lang w:val="en-US"/>
        </w:rPr>
        <w:t xml:space="preserve"> </w:t>
      </w:r>
      <w:r w:rsidR="00B5249E">
        <w:rPr>
          <w:rFonts w:ascii="Times New Roman" w:hAnsi="Times New Roman"/>
          <w:sz w:val="24"/>
          <w:lang w:val="en-US"/>
        </w:rPr>
        <w:t xml:space="preserve">the most </w:t>
      </w:r>
      <w:r w:rsidRPr="00760823">
        <w:rPr>
          <w:rFonts w:ascii="Times New Roman" w:hAnsi="Times New Roman"/>
          <w:sz w:val="24"/>
          <w:lang w:val="en-US"/>
        </w:rPr>
        <w:t>successful contestant</w:t>
      </w:r>
      <w:r w:rsidR="00B5249E">
        <w:rPr>
          <w:rFonts w:ascii="Times New Roman" w:hAnsi="Times New Roman"/>
          <w:sz w:val="24"/>
          <w:lang w:val="en-US"/>
        </w:rPr>
        <w:t xml:space="preserve">. </w:t>
      </w:r>
      <w:r w:rsidR="006E1813">
        <w:rPr>
          <w:rFonts w:ascii="Times New Roman" w:hAnsi="Times New Roman"/>
          <w:sz w:val="24"/>
          <w:lang w:val="en-US"/>
        </w:rPr>
        <w:t xml:space="preserve">(Note, however, that this </w:t>
      </w:r>
      <w:r w:rsidR="009324D1" w:rsidRPr="009324D1">
        <w:rPr>
          <w:rFonts w:ascii="Times New Roman" w:hAnsi="Times New Roman"/>
          <w:i/>
          <w:sz w:val="24"/>
          <w:lang w:val="en-US"/>
        </w:rPr>
        <w:t xml:space="preserve">imitate the </w:t>
      </w:r>
      <w:r w:rsidR="009324D1" w:rsidRPr="009324D1">
        <w:rPr>
          <w:rFonts w:ascii="Times New Roman" w:hAnsi="Times New Roman"/>
          <w:i/>
          <w:sz w:val="24"/>
          <w:lang w:val="en-US"/>
        </w:rPr>
        <w:lastRenderedPageBreak/>
        <w:t xml:space="preserve">best </w:t>
      </w:r>
      <w:r w:rsidR="006E1813">
        <w:rPr>
          <w:rFonts w:ascii="Times New Roman" w:hAnsi="Times New Roman"/>
          <w:sz w:val="24"/>
          <w:lang w:val="en-US"/>
        </w:rPr>
        <w:t xml:space="preserve">rule cannot be applied in either </w:t>
      </w:r>
      <w:r w:rsidR="00D9368C">
        <w:rPr>
          <w:rFonts w:ascii="Times New Roman" w:hAnsi="Times New Roman"/>
          <w:sz w:val="24"/>
          <w:lang w:val="en-US"/>
        </w:rPr>
        <w:t xml:space="preserve">type of </w:t>
      </w:r>
      <w:r w:rsidR="006E1813">
        <w:rPr>
          <w:rFonts w:ascii="Times New Roman" w:hAnsi="Times New Roman"/>
          <w:sz w:val="24"/>
          <w:lang w:val="en-US"/>
        </w:rPr>
        <w:t xml:space="preserve">contest with own feedback.) </w:t>
      </w:r>
      <w:r w:rsidR="004636DE" w:rsidRPr="00760823">
        <w:rPr>
          <w:rFonts w:ascii="Times New Roman" w:hAnsi="Times New Roman"/>
          <w:sz w:val="24"/>
          <w:lang w:val="en-US"/>
        </w:rPr>
        <w:t xml:space="preserve">Evidence of </w:t>
      </w:r>
      <w:r w:rsidR="00B5249E">
        <w:rPr>
          <w:rFonts w:ascii="Times New Roman" w:hAnsi="Times New Roman"/>
          <w:sz w:val="24"/>
          <w:lang w:val="en-US"/>
        </w:rPr>
        <w:t xml:space="preserve">such </w:t>
      </w:r>
      <w:r w:rsidR="004636DE" w:rsidRPr="00760823">
        <w:rPr>
          <w:rFonts w:ascii="Times New Roman" w:hAnsi="Times New Roman"/>
          <w:sz w:val="24"/>
          <w:lang w:val="en-US"/>
        </w:rPr>
        <w:t xml:space="preserve">imitative behavior is found in a number of studies based on </w:t>
      </w:r>
      <w:proofErr w:type="spellStart"/>
      <w:r w:rsidR="004636DE" w:rsidRPr="00760823">
        <w:rPr>
          <w:rFonts w:ascii="Times New Roman" w:hAnsi="Times New Roman"/>
          <w:sz w:val="24"/>
          <w:lang w:val="en-US"/>
        </w:rPr>
        <w:t>Cournot</w:t>
      </w:r>
      <w:proofErr w:type="spellEnd"/>
      <w:r w:rsidR="004636DE" w:rsidRPr="00760823">
        <w:rPr>
          <w:rFonts w:ascii="Times New Roman" w:hAnsi="Times New Roman"/>
          <w:sz w:val="24"/>
          <w:lang w:val="en-US"/>
        </w:rPr>
        <w:t xml:space="preserve"> oligopoly settings (Offerman et al. 1997, Huck et al. 1999, Huck et al. 2000, Apesteguia et al. 2007, Apesteguia et al. 2010). </w:t>
      </w:r>
      <w:r w:rsidR="00CC0CD8">
        <w:rPr>
          <w:rFonts w:ascii="Times New Roman" w:hAnsi="Times New Roman"/>
          <w:sz w:val="24"/>
          <w:lang w:val="en-US"/>
        </w:rPr>
        <w:t>The implications of imitative learning are sensitive to contest structure.</w:t>
      </w:r>
    </w:p>
    <w:p w:rsidR="004636DE" w:rsidRPr="00760823" w:rsidRDefault="00B5249E" w:rsidP="00B5249E">
      <w:pPr>
        <w:spacing w:line="360" w:lineRule="auto"/>
        <w:ind w:firstLine="720"/>
        <w:jc w:val="both"/>
        <w:rPr>
          <w:rFonts w:ascii="Times New Roman" w:hAnsi="Times New Roman"/>
          <w:sz w:val="24"/>
          <w:lang w:val="en-US"/>
        </w:rPr>
      </w:pPr>
      <w:r>
        <w:rPr>
          <w:rFonts w:ascii="Times New Roman" w:hAnsi="Times New Roman"/>
          <w:sz w:val="24"/>
          <w:lang w:val="en-US"/>
        </w:rPr>
        <w:t xml:space="preserve">In a </w:t>
      </w:r>
      <w:r w:rsidR="00BB630F">
        <w:rPr>
          <w:rFonts w:ascii="Times New Roman" w:hAnsi="Times New Roman"/>
          <w:sz w:val="24"/>
          <w:lang w:val="en-US"/>
        </w:rPr>
        <w:t>share</w:t>
      </w:r>
      <w:r w:rsidR="004636DE" w:rsidRPr="00760823">
        <w:rPr>
          <w:rFonts w:ascii="Times New Roman" w:hAnsi="Times New Roman"/>
          <w:sz w:val="24"/>
          <w:lang w:val="en-US"/>
        </w:rPr>
        <w:t xml:space="preserve"> contest the payoff function can be rewritten as</w:t>
      </w:r>
    </w:p>
    <w:p w:rsidR="004636DE" w:rsidRPr="009234DF" w:rsidRDefault="00C56213" w:rsidP="004636DE">
      <w:pPr>
        <w:spacing w:line="360" w:lineRule="auto"/>
        <w:jc w:val="center"/>
        <w:rPr>
          <w:rFonts w:ascii="Times New Roman" w:hAnsi="Times New Roman"/>
          <w:sz w:val="24"/>
          <w:lang w:val="en-US"/>
        </w:rPr>
      </w:pPr>
      <m:oMath>
        <m:sSub>
          <m:sSubPr>
            <m:ctrlPr>
              <w:rPr>
                <w:rFonts w:ascii="Cambria Math" w:hAnsi="Cambria Math"/>
                <w:i/>
                <w:sz w:val="24"/>
                <w:lang w:val="en-US"/>
              </w:rPr>
            </m:ctrlPr>
          </m:sSubPr>
          <m:e>
            <m:r>
              <w:rPr>
                <w:rFonts w:ascii="Cambria Math" w:hAnsi="Cambria Math"/>
                <w:sz w:val="24"/>
                <w:lang w:val="en-US"/>
              </w:rPr>
              <m:t>π</m:t>
            </m:r>
          </m:e>
          <m:sub>
            <m:r>
              <w:rPr>
                <w:rFonts w:ascii="Cambria Math" w:hAnsi="Cambria Math"/>
                <w:sz w:val="24"/>
                <w:lang w:val="en-US"/>
              </w:rPr>
              <m:t>i</m:t>
            </m:r>
          </m:sub>
        </m:sSub>
        <m:r>
          <w:rPr>
            <w:rFonts w:ascii="Cambria Math" w:hAnsi="Times New Roman"/>
            <w:sz w:val="24"/>
            <w:lang w:val="en-US"/>
          </w:rPr>
          <m:t>= e+</m:t>
        </m:r>
        <m:f>
          <m:fPr>
            <m:ctrlPr>
              <w:rPr>
                <w:rFonts w:ascii="Cambria Math" w:hAnsi="Times New Roman"/>
                <w:i/>
                <w:sz w:val="24"/>
                <w:lang w:val="en-US"/>
              </w:rPr>
            </m:ctrlPr>
          </m:fPr>
          <m:num>
            <m:sSub>
              <m:sSubPr>
                <m:ctrlPr>
                  <w:rPr>
                    <w:rFonts w:ascii="Cambria Math" w:hAnsi="Times New Roman"/>
                    <w:i/>
                    <w:sz w:val="24"/>
                    <w:lang w:val="en-US"/>
                  </w:rPr>
                </m:ctrlPr>
              </m:sSubPr>
              <m:e>
                <m:r>
                  <w:rPr>
                    <w:rFonts w:ascii="Cambria Math" w:hAnsi="Cambria Math"/>
                    <w:sz w:val="24"/>
                    <w:lang w:val="en-US"/>
                  </w:rPr>
                  <m:t>x</m:t>
                </m:r>
              </m:e>
              <m:sub>
                <m:r>
                  <w:rPr>
                    <w:rFonts w:ascii="Cambria Math" w:hAnsi="Cambria Math"/>
                    <w:sz w:val="24"/>
                    <w:lang w:val="en-US"/>
                  </w:rPr>
                  <m:t>i</m:t>
                </m:r>
              </m:sub>
            </m:sSub>
          </m:num>
          <m:den>
            <m:r>
              <w:rPr>
                <w:rFonts w:ascii="Cambria Math" w:hAnsi="Times New Roman"/>
                <w:sz w:val="24"/>
                <w:lang w:val="en-US"/>
              </w:rPr>
              <m:t>X</m:t>
            </m:r>
          </m:den>
        </m:f>
        <m:d>
          <m:dPr>
            <m:ctrlPr>
              <w:rPr>
                <w:rFonts w:ascii="Cambria Math" w:hAnsi="Times New Roman"/>
                <w:i/>
                <w:sz w:val="24"/>
                <w:lang w:val="en-US"/>
              </w:rPr>
            </m:ctrlPr>
          </m:dPr>
          <m:e>
            <m:r>
              <w:rPr>
                <w:rFonts w:ascii="Cambria Math" w:hAnsi="Times New Roman"/>
                <w:sz w:val="24"/>
                <w:lang w:val="en-US"/>
              </w:rPr>
              <m:t>V</m:t>
            </m:r>
            <m:r>
              <w:rPr>
                <w:rFonts w:ascii="Times New Roman" w:hAnsi="Times New Roman"/>
                <w:sz w:val="24"/>
                <w:lang w:val="en-US"/>
              </w:rPr>
              <m:t>-</m:t>
            </m:r>
            <m:r>
              <w:rPr>
                <w:rFonts w:ascii="Cambria Math" w:hAnsi="Times New Roman"/>
                <w:sz w:val="24"/>
                <w:lang w:val="en-US"/>
              </w:rPr>
              <m:t>X</m:t>
            </m:r>
          </m:e>
        </m:d>
      </m:oMath>
      <w:r w:rsidR="00D9368C">
        <w:rPr>
          <w:rFonts w:ascii="Times New Roman" w:hAnsi="Times New Roman"/>
          <w:sz w:val="24"/>
          <w:lang w:val="en-US"/>
        </w:rPr>
        <w:t>,</w:t>
      </w:r>
    </w:p>
    <w:p w:rsidR="00D9368C" w:rsidRDefault="003004B5" w:rsidP="00921BD3">
      <w:pPr>
        <w:spacing w:line="360" w:lineRule="auto"/>
        <w:jc w:val="both"/>
        <w:rPr>
          <w:rFonts w:ascii="Times New Roman" w:hAnsi="Times New Roman"/>
          <w:sz w:val="24"/>
          <w:lang w:val="en-US"/>
        </w:rPr>
      </w:pPr>
      <w:proofErr w:type="gramStart"/>
      <w:r>
        <w:rPr>
          <w:rFonts w:ascii="Times New Roman" w:hAnsi="Times New Roman"/>
          <w:spacing w:val="-2"/>
          <w:sz w:val="24"/>
          <w:lang w:val="en-US"/>
        </w:rPr>
        <w:t>and</w:t>
      </w:r>
      <w:proofErr w:type="gramEnd"/>
      <w:r>
        <w:rPr>
          <w:rFonts w:ascii="Times New Roman" w:hAnsi="Times New Roman"/>
          <w:spacing w:val="-2"/>
          <w:sz w:val="24"/>
          <w:lang w:val="en-US"/>
        </w:rPr>
        <w:t xml:space="preserve"> so </w:t>
      </w:r>
      <w:r w:rsidR="004636DE" w:rsidRPr="00760823">
        <w:rPr>
          <w:rFonts w:ascii="Times New Roman" w:hAnsi="Times New Roman"/>
          <w:spacing w:val="-2"/>
          <w:sz w:val="24"/>
          <w:lang w:val="en-US"/>
        </w:rPr>
        <w:t>if the rent is less than fully dissipated (</w:t>
      </w:r>
      <m:oMath>
        <m:r>
          <w:rPr>
            <w:rFonts w:ascii="Cambria Math" w:hAnsi="Times New Roman"/>
            <w:spacing w:val="-2"/>
            <w:sz w:val="24"/>
            <w:lang w:val="en-US"/>
          </w:rPr>
          <m:t>V</m:t>
        </m:r>
        <m:r>
          <w:rPr>
            <w:rFonts w:ascii="Cambria Math" w:hAnsi="Times New Roman"/>
            <w:spacing w:val="-2"/>
            <w:sz w:val="24"/>
            <w:lang w:val="en-US"/>
          </w:rPr>
          <m:t>-</m:t>
        </m:r>
        <m:r>
          <w:rPr>
            <w:rFonts w:ascii="Cambria Math" w:hAnsi="Times New Roman"/>
            <w:spacing w:val="-2"/>
            <w:sz w:val="24"/>
            <w:lang w:val="en-US"/>
          </w:rPr>
          <m:t>X&gt;0</m:t>
        </m:r>
      </m:oMath>
      <w:r w:rsidR="004636DE" w:rsidRPr="00760823">
        <w:rPr>
          <w:rFonts w:ascii="Times New Roman" w:hAnsi="Times New Roman"/>
          <w:spacing w:val="-2"/>
          <w:sz w:val="24"/>
          <w:lang w:val="en-US"/>
        </w:rPr>
        <w:t>) the contestant who invests the most has the highest payoff, while if the rent is over-dissipated (</w:t>
      </w:r>
      <m:oMath>
        <m:r>
          <w:rPr>
            <w:rFonts w:ascii="Cambria Math" w:hAnsi="Times New Roman"/>
            <w:spacing w:val="-2"/>
            <w:sz w:val="24"/>
            <w:lang w:val="en-US"/>
          </w:rPr>
          <m:t>V</m:t>
        </m:r>
        <m:r>
          <w:rPr>
            <w:rFonts w:ascii="Cambria Math" w:hAnsi="Times New Roman"/>
            <w:spacing w:val="-2"/>
            <w:sz w:val="24"/>
            <w:lang w:val="en-US"/>
          </w:rPr>
          <m:t>-</m:t>
        </m:r>
        <m:r>
          <w:rPr>
            <w:rFonts w:ascii="Cambria Math" w:hAnsi="Times New Roman"/>
            <w:spacing w:val="-2"/>
            <w:sz w:val="24"/>
            <w:lang w:val="en-US"/>
          </w:rPr>
          <m:t>X&lt;0</m:t>
        </m:r>
      </m:oMath>
      <w:r w:rsidR="004636DE" w:rsidRPr="00760823">
        <w:rPr>
          <w:rFonts w:ascii="Times New Roman" w:hAnsi="Times New Roman"/>
          <w:spacing w:val="-2"/>
          <w:sz w:val="24"/>
          <w:lang w:val="en-US"/>
        </w:rPr>
        <w:t>) the contestant who invests the least has the highest payoff. Thus,</w:t>
      </w:r>
      <w:r w:rsidR="008B34E8">
        <w:rPr>
          <w:rFonts w:ascii="Times New Roman" w:hAnsi="Times New Roman"/>
          <w:spacing w:val="-2"/>
          <w:sz w:val="24"/>
          <w:lang w:val="en-US"/>
        </w:rPr>
        <w:t xml:space="preserve"> </w:t>
      </w:r>
      <w:r w:rsidR="009324D1" w:rsidRPr="009324D1">
        <w:rPr>
          <w:rFonts w:ascii="Times New Roman" w:hAnsi="Times New Roman"/>
          <w:spacing w:val="-2"/>
          <w:sz w:val="24"/>
          <w:lang w:val="en-US"/>
        </w:rPr>
        <w:t xml:space="preserve">if all players imitate the </w:t>
      </w:r>
      <w:r w:rsidR="009324D1">
        <w:rPr>
          <w:rFonts w:ascii="Times New Roman" w:hAnsi="Times New Roman"/>
          <w:spacing w:val="-2"/>
          <w:sz w:val="24"/>
          <w:lang w:val="en-US"/>
        </w:rPr>
        <w:t xml:space="preserve">action chosen by the most successful contestant in the previous period, </w:t>
      </w:r>
      <w:r w:rsidR="009324D1" w:rsidRPr="009324D1">
        <w:rPr>
          <w:rFonts w:ascii="Times New Roman" w:hAnsi="Times New Roman"/>
          <w:spacing w:val="-2"/>
          <w:sz w:val="24"/>
          <w:lang w:val="en-US"/>
        </w:rPr>
        <w:t xml:space="preserve">they will all copy the choice of the highest (lowest) spender if the rent is under- (over-) dissipated, and expenditures will then lock–in on this level. </w:t>
      </w:r>
      <w:r w:rsidR="009324D1">
        <w:rPr>
          <w:rFonts w:ascii="Times New Roman" w:hAnsi="Times New Roman"/>
          <w:spacing w:val="-2"/>
          <w:sz w:val="24"/>
          <w:lang w:val="en-US"/>
        </w:rPr>
        <w:t>If the imitation dynamic includes a</w:t>
      </w:r>
      <w:r w:rsidR="009324D1" w:rsidRPr="009324D1">
        <w:rPr>
          <w:rFonts w:ascii="Times New Roman" w:hAnsi="Times New Roman"/>
          <w:spacing w:val="-2"/>
          <w:sz w:val="24"/>
          <w:lang w:val="en-US"/>
        </w:rPr>
        <w:t xml:space="preserve"> small perturbation</w:t>
      </w:r>
      <w:r w:rsidR="009324D1">
        <w:rPr>
          <w:rFonts w:ascii="Times New Roman" w:hAnsi="Times New Roman"/>
          <w:spacing w:val="-2"/>
          <w:sz w:val="24"/>
          <w:lang w:val="en-US"/>
        </w:rPr>
        <w:t>, then</w:t>
      </w:r>
      <w:r w:rsidR="009324D1" w:rsidRPr="009324D1">
        <w:rPr>
          <w:rFonts w:ascii="Times New Roman" w:hAnsi="Times New Roman"/>
          <w:spacing w:val="-2"/>
          <w:sz w:val="24"/>
          <w:lang w:val="en-US"/>
        </w:rPr>
        <w:t xml:space="preserve"> </w:t>
      </w:r>
      <w:r w:rsidR="009324D1">
        <w:rPr>
          <w:rFonts w:ascii="Times New Roman" w:hAnsi="Times New Roman"/>
          <w:spacing w:val="-2"/>
          <w:sz w:val="24"/>
          <w:lang w:val="en-US"/>
        </w:rPr>
        <w:t>this converges to full dissipation</w:t>
      </w:r>
      <w:r>
        <w:rPr>
          <w:rFonts w:ascii="Times New Roman" w:hAnsi="Times New Roman"/>
          <w:spacing w:val="-2"/>
          <w:sz w:val="24"/>
          <w:lang w:val="en-US"/>
        </w:rPr>
        <w:t xml:space="preserve">. </w:t>
      </w:r>
      <w:r w:rsidR="00921BD3">
        <w:rPr>
          <w:rFonts w:ascii="Times New Roman" w:hAnsi="Times New Roman"/>
          <w:spacing w:val="-2"/>
          <w:sz w:val="24"/>
          <w:lang w:val="en-US"/>
        </w:rPr>
        <w:t>I</w:t>
      </w:r>
      <w:r w:rsidR="004636DE" w:rsidRPr="00760823">
        <w:rPr>
          <w:rFonts w:ascii="Times New Roman" w:hAnsi="Times New Roman"/>
          <w:sz w:val="24"/>
          <w:lang w:val="en-US"/>
        </w:rPr>
        <w:t xml:space="preserve">mitation dynamics in a </w:t>
      </w:r>
      <w:r w:rsidR="00BB630F">
        <w:rPr>
          <w:rFonts w:ascii="Times New Roman" w:hAnsi="Times New Roman"/>
          <w:sz w:val="24"/>
          <w:lang w:val="en-US"/>
        </w:rPr>
        <w:t>lottery</w:t>
      </w:r>
      <w:r w:rsidR="004636DE" w:rsidRPr="00760823">
        <w:rPr>
          <w:rFonts w:ascii="Times New Roman" w:hAnsi="Times New Roman"/>
          <w:sz w:val="24"/>
          <w:lang w:val="en-US"/>
        </w:rPr>
        <w:t xml:space="preserve"> contest are very different. If contestants imitate the choice that led to the highest payoff in the previous period, then expenditures lock-in on the expenditure of the initial winner</w:t>
      </w:r>
      <w:r w:rsidR="009870CA">
        <w:rPr>
          <w:rFonts w:ascii="Times New Roman" w:hAnsi="Times New Roman"/>
          <w:sz w:val="24"/>
          <w:lang w:val="en-US"/>
        </w:rPr>
        <w:t>, and this implies that</w:t>
      </w:r>
      <w:r w:rsidR="009870CA" w:rsidRPr="009870CA">
        <w:rPr>
          <w:rFonts w:ascii="Times New Roman" w:hAnsi="Times New Roman"/>
          <w:sz w:val="24"/>
          <w:lang w:val="en-US"/>
        </w:rPr>
        <w:t xml:space="preserve"> </w:t>
      </w:r>
      <w:r w:rsidR="00BC52A3">
        <w:rPr>
          <w:rFonts w:ascii="Times New Roman" w:hAnsi="Times New Roman"/>
          <w:sz w:val="24"/>
          <w:lang w:val="en-US"/>
        </w:rPr>
        <w:t xml:space="preserve">in expectation </w:t>
      </w:r>
      <w:r w:rsidR="009870CA" w:rsidRPr="00760823">
        <w:rPr>
          <w:rFonts w:ascii="Times New Roman" w:hAnsi="Times New Roman"/>
          <w:sz w:val="24"/>
          <w:lang w:val="en-US"/>
        </w:rPr>
        <w:t>expenditures lock-in at a higher level than the initial average</w:t>
      </w:r>
      <w:r w:rsidR="004636DE" w:rsidRPr="00760823">
        <w:rPr>
          <w:rFonts w:ascii="Times New Roman" w:hAnsi="Times New Roman"/>
          <w:sz w:val="24"/>
          <w:lang w:val="en-US"/>
        </w:rPr>
        <w:t>.</w:t>
      </w:r>
      <w:r w:rsidR="00921BD3" w:rsidRPr="00760823">
        <w:rPr>
          <w:rStyle w:val="FootnoteReference"/>
          <w:sz w:val="24"/>
          <w:lang w:val="en-US"/>
        </w:rPr>
        <w:footnoteReference w:id="9"/>
      </w:r>
      <w:r w:rsidR="004636DE" w:rsidRPr="00760823">
        <w:rPr>
          <w:rFonts w:ascii="Times New Roman" w:hAnsi="Times New Roman"/>
          <w:sz w:val="24"/>
          <w:lang w:val="en-US"/>
        </w:rPr>
        <w:t xml:space="preserve"> If the imitation dynamic includes a small perturbation the dynamic process resembles a random walk with upward drift.</w:t>
      </w:r>
    </w:p>
    <w:p w:rsidR="009A7B97" w:rsidRDefault="00D9368C" w:rsidP="00215CA5">
      <w:pPr>
        <w:spacing w:after="240" w:line="360" w:lineRule="auto"/>
        <w:ind w:firstLine="720"/>
        <w:jc w:val="both"/>
        <w:rPr>
          <w:rFonts w:ascii="Times New Roman" w:hAnsi="Times New Roman"/>
          <w:sz w:val="24"/>
          <w:lang w:val="en-US"/>
        </w:rPr>
      </w:pPr>
      <w:r>
        <w:rPr>
          <w:rFonts w:ascii="Times New Roman" w:hAnsi="Times New Roman"/>
          <w:sz w:val="24"/>
          <w:lang w:val="en-US"/>
        </w:rPr>
        <w:t xml:space="preserve">Figure 1 illustrates the </w:t>
      </w:r>
      <w:r w:rsidR="00C10A13">
        <w:rPr>
          <w:rFonts w:ascii="Times New Roman" w:hAnsi="Times New Roman"/>
          <w:sz w:val="24"/>
          <w:lang w:val="en-US"/>
        </w:rPr>
        <w:t xml:space="preserve">alternative </w:t>
      </w:r>
      <w:r>
        <w:rPr>
          <w:rFonts w:ascii="Times New Roman" w:hAnsi="Times New Roman"/>
          <w:sz w:val="24"/>
          <w:lang w:val="en-US"/>
        </w:rPr>
        <w:t>learning processes.</w:t>
      </w:r>
      <w:r w:rsidR="004636DE" w:rsidRPr="00760823">
        <w:rPr>
          <w:rFonts w:ascii="Times New Roman" w:hAnsi="Times New Roman"/>
          <w:sz w:val="24"/>
          <w:lang w:val="en-US"/>
        </w:rPr>
        <w:t xml:space="preserve"> </w:t>
      </w:r>
      <w:r>
        <w:rPr>
          <w:rFonts w:ascii="Times New Roman" w:hAnsi="Times New Roman"/>
          <w:sz w:val="24"/>
          <w:lang w:val="en-US"/>
        </w:rPr>
        <w:t xml:space="preserve">We set </w:t>
      </w:r>
      <w:r w:rsidRPr="00D9368C">
        <w:rPr>
          <w:rFonts w:ascii="Times New Roman" w:hAnsi="Times New Roman"/>
          <w:i/>
          <w:sz w:val="24"/>
          <w:lang w:val="en-US"/>
        </w:rPr>
        <w:t>V = e</w:t>
      </w:r>
      <w:r>
        <w:rPr>
          <w:rFonts w:ascii="Times New Roman" w:hAnsi="Times New Roman"/>
          <w:sz w:val="24"/>
          <w:lang w:val="en-US"/>
        </w:rPr>
        <w:t xml:space="preserve"> = 1000 and simulated ten three-player groups </w:t>
      </w:r>
      <w:r w:rsidR="00C10A13">
        <w:rPr>
          <w:rFonts w:ascii="Times New Roman" w:hAnsi="Times New Roman"/>
          <w:sz w:val="24"/>
          <w:lang w:val="en-US"/>
        </w:rPr>
        <w:t>over sixty periods. Initial</w:t>
      </w:r>
      <w:r>
        <w:rPr>
          <w:rFonts w:ascii="Times New Roman" w:hAnsi="Times New Roman"/>
          <w:sz w:val="24"/>
          <w:lang w:val="en-US"/>
        </w:rPr>
        <w:t xml:space="preserve"> expenditures </w:t>
      </w:r>
      <w:r w:rsidR="00C10A13">
        <w:rPr>
          <w:rFonts w:ascii="Times New Roman" w:hAnsi="Times New Roman"/>
          <w:sz w:val="24"/>
          <w:lang w:val="en-US"/>
        </w:rPr>
        <w:t xml:space="preserve">are </w:t>
      </w:r>
      <w:proofErr w:type="spellStart"/>
      <w:r>
        <w:rPr>
          <w:rFonts w:ascii="Times New Roman" w:hAnsi="Times New Roman"/>
          <w:sz w:val="24"/>
          <w:lang w:val="en-US"/>
        </w:rPr>
        <w:t>equi</w:t>
      </w:r>
      <w:proofErr w:type="spellEnd"/>
      <w:r>
        <w:rPr>
          <w:rFonts w:ascii="Times New Roman" w:hAnsi="Times New Roman"/>
          <w:sz w:val="24"/>
          <w:lang w:val="en-US"/>
        </w:rPr>
        <w:t xml:space="preserve">-probably distributed on the integers {0, </w:t>
      </w:r>
      <w:proofErr w:type="gramStart"/>
      <w:r>
        <w:rPr>
          <w:rFonts w:ascii="Times New Roman" w:hAnsi="Times New Roman"/>
          <w:sz w:val="24"/>
          <w:lang w:val="en-US"/>
        </w:rPr>
        <w:t>1, …</w:t>
      </w:r>
      <w:proofErr w:type="gramEnd"/>
      <w:r>
        <w:rPr>
          <w:rFonts w:ascii="Times New Roman" w:hAnsi="Times New Roman"/>
          <w:sz w:val="24"/>
          <w:lang w:val="en-US"/>
        </w:rPr>
        <w:t xml:space="preserve"> 1000}. </w:t>
      </w:r>
      <w:r w:rsidR="00C10A13">
        <w:rPr>
          <w:rFonts w:ascii="Times New Roman" w:hAnsi="Times New Roman"/>
          <w:sz w:val="24"/>
          <w:lang w:val="en-US"/>
        </w:rPr>
        <w:t xml:space="preserve">In subsequent periods players either imitate the most successful choice in the previous period or play a best response to the choices in the previous period. We perturb the process by adding a number </w:t>
      </w:r>
      <w:proofErr w:type="spellStart"/>
      <w:r w:rsidR="00C10A13">
        <w:rPr>
          <w:rFonts w:ascii="Times New Roman" w:hAnsi="Times New Roman"/>
          <w:sz w:val="24"/>
          <w:lang w:val="en-US"/>
        </w:rPr>
        <w:t>equi</w:t>
      </w:r>
      <w:proofErr w:type="spellEnd"/>
      <w:r w:rsidR="00C10A13">
        <w:rPr>
          <w:rFonts w:ascii="Times New Roman" w:hAnsi="Times New Roman"/>
          <w:sz w:val="24"/>
          <w:lang w:val="en-US"/>
        </w:rPr>
        <w:t>-probably distributed on {-5, -4</w:t>
      </w:r>
      <w:proofErr w:type="gramStart"/>
      <w:r w:rsidR="00C10A13">
        <w:rPr>
          <w:rFonts w:ascii="Times New Roman" w:hAnsi="Times New Roman"/>
          <w:sz w:val="24"/>
          <w:lang w:val="en-US"/>
        </w:rPr>
        <w:t>, …,</w:t>
      </w:r>
      <w:proofErr w:type="gramEnd"/>
      <w:r w:rsidR="00C10A13">
        <w:rPr>
          <w:rFonts w:ascii="Times New Roman" w:hAnsi="Times New Roman"/>
          <w:sz w:val="24"/>
          <w:lang w:val="en-US"/>
        </w:rPr>
        <w:t xml:space="preserve"> +4, +5} and truncating if necessary to ensure that choices are non-negative and do not exceed 1000. </w:t>
      </w:r>
      <w:r w:rsidR="009A7B97">
        <w:rPr>
          <w:rFonts w:ascii="Times New Roman" w:hAnsi="Times New Roman"/>
          <w:sz w:val="24"/>
          <w:lang w:val="en-US"/>
        </w:rPr>
        <w:t xml:space="preserve"> </w:t>
      </w:r>
    </w:p>
    <w:p w:rsidR="00197483" w:rsidRDefault="00197483" w:rsidP="00C22684">
      <w:pPr>
        <w:spacing w:before="240" w:after="240" w:line="360" w:lineRule="auto"/>
        <w:jc w:val="center"/>
        <w:rPr>
          <w:rFonts w:ascii="Times New Roman" w:hAnsi="Times New Roman"/>
          <w:sz w:val="24"/>
          <w:lang w:val="en-US"/>
        </w:rPr>
      </w:pPr>
      <w:r>
        <w:rPr>
          <w:rFonts w:ascii="Times New Roman" w:hAnsi="Times New Roman"/>
          <w:sz w:val="24"/>
          <w:lang w:val="en-US"/>
        </w:rPr>
        <w:t>[Figure 1 about here]</w:t>
      </w:r>
    </w:p>
    <w:p w:rsidR="00215CA5" w:rsidRDefault="009870CA" w:rsidP="0019756E">
      <w:pPr>
        <w:spacing w:before="240" w:line="360" w:lineRule="auto"/>
        <w:ind w:firstLine="720"/>
        <w:jc w:val="both"/>
        <w:rPr>
          <w:rFonts w:ascii="Times New Roman" w:hAnsi="Times New Roman"/>
          <w:sz w:val="24"/>
          <w:lang w:val="en-US"/>
        </w:rPr>
      </w:pPr>
      <w:r>
        <w:rPr>
          <w:rFonts w:ascii="Times New Roman" w:hAnsi="Times New Roman"/>
          <w:sz w:val="24"/>
          <w:lang w:val="en-US"/>
        </w:rPr>
        <w:t>T</w:t>
      </w:r>
      <w:r w:rsidR="00C10A13">
        <w:rPr>
          <w:rFonts w:ascii="Times New Roman" w:hAnsi="Times New Roman"/>
          <w:sz w:val="24"/>
          <w:lang w:val="en-US"/>
        </w:rPr>
        <w:t xml:space="preserve">he </w:t>
      </w:r>
      <w:r w:rsidR="00215CA5">
        <w:rPr>
          <w:rFonts w:ascii="Times New Roman" w:hAnsi="Times New Roman"/>
          <w:sz w:val="24"/>
          <w:lang w:val="en-US"/>
        </w:rPr>
        <w:t xml:space="preserve">figure shows </w:t>
      </w:r>
      <w:r w:rsidR="003A5D7E">
        <w:rPr>
          <w:rFonts w:ascii="Times New Roman" w:hAnsi="Times New Roman"/>
          <w:sz w:val="24"/>
          <w:lang w:val="en-US"/>
        </w:rPr>
        <w:t xml:space="preserve">the </w:t>
      </w:r>
      <w:r w:rsidR="00215CA5">
        <w:rPr>
          <w:rFonts w:ascii="Times New Roman" w:hAnsi="Times New Roman"/>
          <w:sz w:val="24"/>
          <w:lang w:val="en-US"/>
        </w:rPr>
        <w:t xml:space="preserve">different outcomes emerging from the different learning rules. The </w:t>
      </w:r>
      <w:r w:rsidR="00C10A13">
        <w:rPr>
          <w:rFonts w:ascii="Times New Roman" w:hAnsi="Times New Roman"/>
          <w:sz w:val="24"/>
          <w:lang w:val="en-US"/>
        </w:rPr>
        <w:t xml:space="preserve">best response </w:t>
      </w:r>
      <w:r w:rsidR="00885866">
        <w:rPr>
          <w:rFonts w:ascii="Times New Roman" w:hAnsi="Times New Roman"/>
          <w:sz w:val="24"/>
          <w:lang w:val="en-US"/>
        </w:rPr>
        <w:t>dynamic converges to the equilibrium</w:t>
      </w:r>
      <w:r w:rsidR="0019756E">
        <w:rPr>
          <w:rFonts w:ascii="Times New Roman" w:hAnsi="Times New Roman"/>
          <w:sz w:val="24"/>
          <w:lang w:val="en-US"/>
        </w:rPr>
        <w:t xml:space="preserve"> in either contest structure</w:t>
      </w:r>
      <w:r>
        <w:rPr>
          <w:rFonts w:ascii="Times New Roman" w:hAnsi="Times New Roman"/>
          <w:sz w:val="24"/>
          <w:lang w:val="en-US"/>
        </w:rPr>
        <w:t>, while</w:t>
      </w:r>
      <w:r w:rsidR="00885866">
        <w:rPr>
          <w:rFonts w:ascii="Times New Roman" w:hAnsi="Times New Roman"/>
          <w:sz w:val="24"/>
          <w:lang w:val="en-US"/>
        </w:rPr>
        <w:t xml:space="preserve"> imitation </w:t>
      </w:r>
      <w:r w:rsidR="00885866">
        <w:rPr>
          <w:rFonts w:ascii="Times New Roman" w:hAnsi="Times New Roman"/>
          <w:sz w:val="24"/>
          <w:lang w:val="en-US"/>
        </w:rPr>
        <w:lastRenderedPageBreak/>
        <w:t>dynamic</w:t>
      </w:r>
      <w:r>
        <w:rPr>
          <w:rFonts w:ascii="Times New Roman" w:hAnsi="Times New Roman"/>
          <w:sz w:val="24"/>
          <w:lang w:val="en-US"/>
        </w:rPr>
        <w:t>s</w:t>
      </w:r>
      <w:r w:rsidR="00885866">
        <w:rPr>
          <w:rFonts w:ascii="Times New Roman" w:hAnsi="Times New Roman"/>
          <w:sz w:val="24"/>
          <w:lang w:val="en-US"/>
        </w:rPr>
        <w:t xml:space="preserve"> converge to full dissipation of the rent</w:t>
      </w:r>
      <w:r>
        <w:rPr>
          <w:rFonts w:ascii="Times New Roman" w:hAnsi="Times New Roman"/>
          <w:sz w:val="24"/>
          <w:lang w:val="en-US"/>
        </w:rPr>
        <w:t xml:space="preserve"> </w:t>
      </w:r>
      <w:r w:rsidR="0019756E">
        <w:rPr>
          <w:rFonts w:ascii="Times New Roman" w:hAnsi="Times New Roman"/>
          <w:sz w:val="24"/>
          <w:lang w:val="en-US"/>
        </w:rPr>
        <w:t>in the share contest</w:t>
      </w:r>
      <w:r w:rsidR="00885866">
        <w:rPr>
          <w:rFonts w:ascii="Times New Roman" w:hAnsi="Times New Roman"/>
          <w:sz w:val="24"/>
          <w:lang w:val="en-US"/>
        </w:rPr>
        <w:t xml:space="preserve"> (an average of 333 for each player), </w:t>
      </w:r>
      <w:r w:rsidR="00824BB3">
        <w:rPr>
          <w:rFonts w:ascii="Times New Roman" w:hAnsi="Times New Roman"/>
          <w:sz w:val="24"/>
          <w:lang w:val="en-US"/>
        </w:rPr>
        <w:t xml:space="preserve">and to over-dissipation of the rent </w:t>
      </w:r>
      <w:r w:rsidR="0019756E">
        <w:rPr>
          <w:rFonts w:ascii="Times New Roman" w:hAnsi="Times New Roman"/>
          <w:sz w:val="24"/>
          <w:lang w:val="en-US"/>
        </w:rPr>
        <w:t>in the lottery contest.</w:t>
      </w:r>
      <w:r w:rsidR="00824BB3">
        <w:rPr>
          <w:rFonts w:ascii="Times New Roman" w:hAnsi="Times New Roman"/>
          <w:sz w:val="24"/>
          <w:lang w:val="en-US"/>
        </w:rPr>
        <w:t xml:space="preserve"> </w:t>
      </w:r>
    </w:p>
    <w:p w:rsidR="00824BB3" w:rsidRDefault="00824BB3" w:rsidP="00215CA5">
      <w:pPr>
        <w:spacing w:line="360" w:lineRule="auto"/>
        <w:ind w:firstLine="720"/>
        <w:jc w:val="both"/>
        <w:rPr>
          <w:rFonts w:ascii="Times New Roman" w:hAnsi="Times New Roman"/>
          <w:sz w:val="24"/>
          <w:lang w:val="en-US"/>
        </w:rPr>
      </w:pPr>
      <w:r>
        <w:rPr>
          <w:rFonts w:ascii="Times New Roman" w:hAnsi="Times New Roman"/>
          <w:sz w:val="24"/>
          <w:lang w:val="en-US"/>
        </w:rPr>
        <w:t xml:space="preserve">In summary, </w:t>
      </w:r>
      <w:r w:rsidR="00155AEF">
        <w:rPr>
          <w:rFonts w:ascii="Times New Roman" w:hAnsi="Times New Roman"/>
          <w:sz w:val="24"/>
          <w:lang w:val="en-US"/>
        </w:rPr>
        <w:t>with</w:t>
      </w:r>
      <w:r w:rsidR="00237525">
        <w:rPr>
          <w:rFonts w:ascii="Times New Roman" w:hAnsi="Times New Roman"/>
          <w:sz w:val="24"/>
          <w:lang w:val="en-US"/>
        </w:rPr>
        <w:t xml:space="preserve"> </w:t>
      </w:r>
      <w:r>
        <w:rPr>
          <w:rFonts w:ascii="Times New Roman" w:hAnsi="Times New Roman"/>
          <w:sz w:val="24"/>
          <w:lang w:val="en-US"/>
        </w:rPr>
        <w:t xml:space="preserve">full feedback </w:t>
      </w:r>
      <w:r w:rsidR="00237525">
        <w:rPr>
          <w:rFonts w:ascii="Times New Roman" w:hAnsi="Times New Roman"/>
          <w:sz w:val="24"/>
          <w:lang w:val="en-US"/>
        </w:rPr>
        <w:t>either best response or imitative learning rules could be applied</w:t>
      </w:r>
      <w:r w:rsidR="00155AEF">
        <w:rPr>
          <w:rFonts w:ascii="Times New Roman" w:hAnsi="Times New Roman"/>
          <w:sz w:val="24"/>
          <w:lang w:val="en-US"/>
        </w:rPr>
        <w:t>. The best response rule converges to equilibrium in either type of contest</w:t>
      </w:r>
      <w:r w:rsidR="00237525">
        <w:rPr>
          <w:rFonts w:ascii="Times New Roman" w:hAnsi="Times New Roman"/>
          <w:sz w:val="24"/>
          <w:lang w:val="en-US"/>
        </w:rPr>
        <w:t xml:space="preserve">, </w:t>
      </w:r>
      <w:r w:rsidR="00155AEF">
        <w:rPr>
          <w:rFonts w:ascii="Times New Roman" w:hAnsi="Times New Roman"/>
          <w:sz w:val="24"/>
          <w:lang w:val="en-US"/>
        </w:rPr>
        <w:t>but</w:t>
      </w:r>
      <w:r>
        <w:rPr>
          <w:rFonts w:ascii="Times New Roman" w:hAnsi="Times New Roman"/>
          <w:sz w:val="24"/>
          <w:lang w:val="en-US"/>
        </w:rPr>
        <w:t xml:space="preserve"> the implications of </w:t>
      </w:r>
      <w:r w:rsidR="00237525">
        <w:rPr>
          <w:rFonts w:ascii="Times New Roman" w:hAnsi="Times New Roman"/>
          <w:sz w:val="24"/>
          <w:lang w:val="en-US"/>
        </w:rPr>
        <w:t xml:space="preserve">imitative learning </w:t>
      </w:r>
      <w:r w:rsidR="00155AEF">
        <w:rPr>
          <w:rFonts w:ascii="Times New Roman" w:hAnsi="Times New Roman"/>
          <w:sz w:val="24"/>
          <w:lang w:val="en-US"/>
        </w:rPr>
        <w:t>are sensitive to</w:t>
      </w:r>
      <w:r>
        <w:rPr>
          <w:rFonts w:ascii="Times New Roman" w:hAnsi="Times New Roman"/>
          <w:sz w:val="24"/>
          <w:lang w:val="en-US"/>
        </w:rPr>
        <w:t xml:space="preserve"> </w:t>
      </w:r>
      <w:r w:rsidR="00237525">
        <w:rPr>
          <w:rFonts w:ascii="Times New Roman" w:hAnsi="Times New Roman"/>
          <w:sz w:val="24"/>
          <w:lang w:val="en-US"/>
        </w:rPr>
        <w:t xml:space="preserve">the </w:t>
      </w:r>
      <w:r>
        <w:rPr>
          <w:rFonts w:ascii="Times New Roman" w:hAnsi="Times New Roman"/>
          <w:sz w:val="24"/>
          <w:lang w:val="en-US"/>
        </w:rPr>
        <w:t xml:space="preserve">contest structure. </w:t>
      </w:r>
      <w:r w:rsidR="00155AEF">
        <w:rPr>
          <w:rFonts w:ascii="Times New Roman" w:hAnsi="Times New Roman"/>
          <w:sz w:val="24"/>
          <w:lang w:val="en-US"/>
        </w:rPr>
        <w:t xml:space="preserve">In a share contest with own feedback </w:t>
      </w:r>
      <w:r>
        <w:rPr>
          <w:rFonts w:ascii="Times New Roman" w:hAnsi="Times New Roman"/>
          <w:sz w:val="24"/>
          <w:lang w:val="en-US"/>
        </w:rPr>
        <w:t>the best response rule</w:t>
      </w:r>
      <w:r w:rsidR="00237525" w:rsidRPr="00237525">
        <w:rPr>
          <w:rFonts w:ascii="Times New Roman" w:hAnsi="Times New Roman"/>
          <w:sz w:val="24"/>
          <w:lang w:val="en-US"/>
        </w:rPr>
        <w:t xml:space="preserve"> </w:t>
      </w:r>
      <w:r w:rsidR="00237525">
        <w:rPr>
          <w:rFonts w:ascii="Times New Roman" w:hAnsi="Times New Roman"/>
          <w:sz w:val="24"/>
          <w:lang w:val="en-US"/>
        </w:rPr>
        <w:t xml:space="preserve">could be </w:t>
      </w:r>
      <w:r w:rsidR="00155AEF">
        <w:rPr>
          <w:rFonts w:ascii="Times New Roman" w:hAnsi="Times New Roman"/>
          <w:sz w:val="24"/>
          <w:lang w:val="en-US"/>
        </w:rPr>
        <w:t>applied</w:t>
      </w:r>
      <w:r>
        <w:rPr>
          <w:rFonts w:ascii="Times New Roman" w:hAnsi="Times New Roman"/>
          <w:sz w:val="24"/>
          <w:lang w:val="en-US"/>
        </w:rPr>
        <w:t xml:space="preserve">, </w:t>
      </w:r>
      <w:r w:rsidR="00155AEF">
        <w:rPr>
          <w:rFonts w:ascii="Times New Roman" w:hAnsi="Times New Roman"/>
          <w:sz w:val="24"/>
          <w:lang w:val="en-US"/>
        </w:rPr>
        <w:t xml:space="preserve">and would converge to equilibrium, </w:t>
      </w:r>
      <w:r>
        <w:rPr>
          <w:rFonts w:ascii="Times New Roman" w:hAnsi="Times New Roman"/>
          <w:sz w:val="24"/>
          <w:lang w:val="en-US"/>
        </w:rPr>
        <w:t>but imitat</w:t>
      </w:r>
      <w:r w:rsidR="00237525">
        <w:rPr>
          <w:rFonts w:ascii="Times New Roman" w:hAnsi="Times New Roman"/>
          <w:sz w:val="24"/>
          <w:lang w:val="en-US"/>
        </w:rPr>
        <w:t>ive learning rules cannot be applied</w:t>
      </w:r>
      <w:r>
        <w:rPr>
          <w:rFonts w:ascii="Times New Roman" w:hAnsi="Times New Roman"/>
          <w:sz w:val="24"/>
          <w:lang w:val="en-US"/>
        </w:rPr>
        <w:t xml:space="preserve">. Neither </w:t>
      </w:r>
      <w:r w:rsidR="009324D1">
        <w:rPr>
          <w:rFonts w:ascii="Times New Roman" w:hAnsi="Times New Roman"/>
          <w:sz w:val="24"/>
          <w:lang w:val="en-US"/>
        </w:rPr>
        <w:t>b</w:t>
      </w:r>
      <w:r>
        <w:rPr>
          <w:rFonts w:ascii="Times New Roman" w:hAnsi="Times New Roman"/>
          <w:sz w:val="24"/>
          <w:lang w:val="en-US"/>
        </w:rPr>
        <w:t>est response nor imitat</w:t>
      </w:r>
      <w:r w:rsidR="00237525">
        <w:rPr>
          <w:rFonts w:ascii="Times New Roman" w:hAnsi="Times New Roman"/>
          <w:sz w:val="24"/>
          <w:lang w:val="en-US"/>
        </w:rPr>
        <w:t>ive learning</w:t>
      </w:r>
      <w:r>
        <w:rPr>
          <w:rFonts w:ascii="Times New Roman" w:hAnsi="Times New Roman"/>
          <w:sz w:val="24"/>
          <w:lang w:val="en-US"/>
        </w:rPr>
        <w:t xml:space="preserve"> rules can be applied in </w:t>
      </w:r>
      <w:r w:rsidR="00155AEF">
        <w:rPr>
          <w:rFonts w:ascii="Times New Roman" w:hAnsi="Times New Roman"/>
          <w:sz w:val="24"/>
          <w:lang w:val="en-US"/>
        </w:rPr>
        <w:t xml:space="preserve">a </w:t>
      </w:r>
      <w:r w:rsidR="00BB630F">
        <w:rPr>
          <w:rFonts w:ascii="Times New Roman" w:hAnsi="Times New Roman"/>
          <w:sz w:val="24"/>
          <w:lang w:val="en-US"/>
        </w:rPr>
        <w:t>lottery</w:t>
      </w:r>
      <w:r>
        <w:rPr>
          <w:rFonts w:ascii="Times New Roman" w:hAnsi="Times New Roman"/>
          <w:sz w:val="24"/>
          <w:lang w:val="en-US"/>
        </w:rPr>
        <w:t xml:space="preserve"> </w:t>
      </w:r>
      <w:r w:rsidR="00155AEF">
        <w:rPr>
          <w:rFonts w:ascii="Times New Roman" w:hAnsi="Times New Roman"/>
          <w:sz w:val="24"/>
          <w:lang w:val="en-US"/>
        </w:rPr>
        <w:t xml:space="preserve">contest </w:t>
      </w:r>
      <w:r>
        <w:rPr>
          <w:rFonts w:ascii="Times New Roman" w:hAnsi="Times New Roman"/>
          <w:sz w:val="24"/>
          <w:lang w:val="en-US"/>
        </w:rPr>
        <w:t xml:space="preserve">with own feedback. </w:t>
      </w:r>
    </w:p>
    <w:p w:rsidR="004636DE" w:rsidRPr="00760823" w:rsidRDefault="004636DE" w:rsidP="004636DE">
      <w:pPr>
        <w:spacing w:before="240" w:line="360" w:lineRule="auto"/>
        <w:rPr>
          <w:rFonts w:ascii="Times New Roman" w:hAnsi="Times New Roman"/>
          <w:b/>
          <w:sz w:val="24"/>
          <w:lang w:val="en-US"/>
        </w:rPr>
      </w:pPr>
      <w:r w:rsidRPr="00760823">
        <w:rPr>
          <w:rFonts w:ascii="Times New Roman" w:hAnsi="Times New Roman"/>
          <w:b/>
          <w:sz w:val="24"/>
          <w:lang w:val="en-US"/>
        </w:rPr>
        <w:t>4. Experimental Design and Procedures</w:t>
      </w:r>
    </w:p>
    <w:p w:rsidR="004636DE" w:rsidRPr="00760823" w:rsidRDefault="004636DE" w:rsidP="004636DE">
      <w:pPr>
        <w:spacing w:line="360" w:lineRule="auto"/>
        <w:jc w:val="both"/>
        <w:rPr>
          <w:rFonts w:ascii="Times New Roman" w:hAnsi="Times New Roman"/>
          <w:sz w:val="24"/>
          <w:lang w:val="en-US"/>
        </w:rPr>
      </w:pPr>
      <w:r w:rsidRPr="00760823">
        <w:rPr>
          <w:rFonts w:ascii="Times New Roman" w:hAnsi="Times New Roman"/>
          <w:sz w:val="24"/>
          <w:lang w:val="en-US"/>
        </w:rPr>
        <w:t>The experiment consisted of eight sessions with either 15 or 18 subjects each. Sessions were conducted at the University of Nottingham in December 2011 using the software z-tree (</w:t>
      </w:r>
      <w:proofErr w:type="spellStart"/>
      <w:r w:rsidRPr="00760823">
        <w:rPr>
          <w:rFonts w:ascii="Times New Roman" w:hAnsi="Times New Roman"/>
          <w:sz w:val="24"/>
          <w:lang w:val="en-US"/>
        </w:rPr>
        <w:t>Fischbacher</w:t>
      </w:r>
      <w:proofErr w:type="spellEnd"/>
      <w:r w:rsidRPr="00760823">
        <w:rPr>
          <w:rFonts w:ascii="Times New Roman" w:hAnsi="Times New Roman"/>
          <w:sz w:val="24"/>
          <w:lang w:val="en-US"/>
        </w:rPr>
        <w:t>, 2007). We recruited 123 students from a wide range of disciplines through the online recruiting system ORSEE (Greiner 2004) and no participant took part in more than one session. None of the participants had taken part in previous contest experiments.</w:t>
      </w:r>
    </w:p>
    <w:p w:rsidR="004636DE" w:rsidRPr="00760823" w:rsidRDefault="004636DE" w:rsidP="004636DE">
      <w:pPr>
        <w:spacing w:line="360" w:lineRule="auto"/>
        <w:ind w:firstLine="720"/>
        <w:jc w:val="both"/>
        <w:rPr>
          <w:rFonts w:ascii="Times New Roman" w:hAnsi="Times New Roman"/>
          <w:sz w:val="24"/>
          <w:lang w:val="en-US"/>
        </w:rPr>
      </w:pPr>
      <w:r w:rsidRPr="00760823">
        <w:rPr>
          <w:rFonts w:ascii="Times New Roman" w:hAnsi="Times New Roman"/>
          <w:sz w:val="24"/>
          <w:lang w:val="en-US"/>
        </w:rPr>
        <w:t>At the beginning of each session participants were randomly matched into groups of three that remained the same for the whole experiment. Participants did not know the identities of the other subjects in the room with whom they were grouped. They were given instructions for the experiment (reproduced in Appendix A) and these were read aloud by the experimenter. Any questions were answered by the experimenter in private, and no communication between participants was allowed. No information passed across groups during the entire session.</w:t>
      </w:r>
    </w:p>
    <w:p w:rsidR="004636DE" w:rsidRPr="00760823" w:rsidRDefault="004636DE" w:rsidP="004636DE">
      <w:pPr>
        <w:spacing w:line="360" w:lineRule="auto"/>
        <w:ind w:firstLine="720"/>
        <w:jc w:val="both"/>
        <w:rPr>
          <w:rFonts w:ascii="Times New Roman" w:hAnsi="Times New Roman"/>
          <w:sz w:val="24"/>
          <w:lang w:val="en-US"/>
        </w:rPr>
      </w:pPr>
      <w:r w:rsidRPr="00760823">
        <w:rPr>
          <w:rFonts w:ascii="Times New Roman" w:hAnsi="Times New Roman"/>
          <w:sz w:val="24"/>
          <w:lang w:val="en-US"/>
        </w:rPr>
        <w:t xml:space="preserve">We used a 2x2 design where our four treatments differed by the contest </w:t>
      </w:r>
      <w:r w:rsidR="00A006D0">
        <w:rPr>
          <w:rFonts w:ascii="Times New Roman" w:hAnsi="Times New Roman"/>
          <w:sz w:val="24"/>
          <w:lang w:val="en-US"/>
        </w:rPr>
        <w:t xml:space="preserve">structure </w:t>
      </w:r>
      <w:r w:rsidRPr="00760823">
        <w:rPr>
          <w:rFonts w:ascii="Times New Roman" w:hAnsi="Times New Roman"/>
          <w:sz w:val="24"/>
          <w:lang w:val="en-US"/>
        </w:rPr>
        <w:t>(</w:t>
      </w:r>
      <w:r w:rsidR="00BB630F">
        <w:rPr>
          <w:rFonts w:ascii="Times New Roman" w:hAnsi="Times New Roman"/>
          <w:sz w:val="24"/>
          <w:lang w:val="en-US"/>
        </w:rPr>
        <w:t>SHARE</w:t>
      </w:r>
      <w:r w:rsidRPr="00760823">
        <w:rPr>
          <w:rFonts w:ascii="Times New Roman" w:hAnsi="Times New Roman"/>
          <w:sz w:val="24"/>
          <w:lang w:val="en-US"/>
        </w:rPr>
        <w:t xml:space="preserve"> or </w:t>
      </w:r>
      <w:r w:rsidR="00BB630F">
        <w:rPr>
          <w:rFonts w:ascii="Times New Roman" w:hAnsi="Times New Roman"/>
          <w:sz w:val="24"/>
          <w:lang w:val="en-US"/>
        </w:rPr>
        <w:t>LOTTERY</w:t>
      </w:r>
      <w:r w:rsidRPr="00760823">
        <w:rPr>
          <w:rFonts w:ascii="Times New Roman" w:hAnsi="Times New Roman"/>
          <w:sz w:val="24"/>
          <w:lang w:val="en-US"/>
        </w:rPr>
        <w:t xml:space="preserve">) and the information provided to subjects at the end of each period (OWN or FULL). We conducted two sessions with each treatment, resulting in observations on eleven independent groups in the </w:t>
      </w:r>
      <w:r w:rsidR="00BB4F8A">
        <w:rPr>
          <w:rFonts w:ascii="Times New Roman" w:hAnsi="Times New Roman"/>
          <w:sz w:val="24"/>
          <w:lang w:val="en-US"/>
        </w:rPr>
        <w:t xml:space="preserve">SHARE-FULL </w:t>
      </w:r>
      <w:r w:rsidRPr="00760823">
        <w:rPr>
          <w:rFonts w:ascii="Times New Roman" w:hAnsi="Times New Roman"/>
          <w:sz w:val="24"/>
          <w:lang w:val="en-US"/>
        </w:rPr>
        <w:t>treatment and ten independent groups in each of the other treatments.</w:t>
      </w:r>
    </w:p>
    <w:p w:rsidR="004636DE" w:rsidRPr="00760823" w:rsidRDefault="004636DE" w:rsidP="004636DE">
      <w:pPr>
        <w:spacing w:line="360" w:lineRule="auto"/>
        <w:ind w:firstLine="720"/>
        <w:jc w:val="both"/>
        <w:rPr>
          <w:rFonts w:ascii="Times New Roman" w:hAnsi="Times New Roman"/>
          <w:sz w:val="24"/>
          <w:lang w:val="en-US"/>
        </w:rPr>
      </w:pPr>
      <w:r w:rsidRPr="00760823">
        <w:rPr>
          <w:rFonts w:ascii="Times New Roman" w:hAnsi="Times New Roman"/>
          <w:sz w:val="24"/>
          <w:lang w:val="en-US"/>
        </w:rPr>
        <w:t>In all sessions the decision-making part of the experiment consisted of 60 periods.</w:t>
      </w:r>
      <w:r w:rsidRPr="00760823">
        <w:rPr>
          <w:rStyle w:val="FootnoteReference"/>
          <w:sz w:val="24"/>
          <w:lang w:val="en-US"/>
        </w:rPr>
        <w:footnoteReference w:id="10"/>
      </w:r>
      <w:r w:rsidRPr="00760823">
        <w:rPr>
          <w:rFonts w:ascii="Times New Roman" w:hAnsi="Times New Roman"/>
          <w:sz w:val="24"/>
          <w:lang w:val="en-US"/>
        </w:rPr>
        <w:t xml:space="preserve"> In each period subjects were endowed with 1000 points and competed for a prize of 1000 points. Subjects simultaneously chose how many contest tokens to purchase, at a price of one point per </w:t>
      </w:r>
      <w:r w:rsidRPr="00760823">
        <w:rPr>
          <w:rFonts w:ascii="Times New Roman" w:hAnsi="Times New Roman"/>
          <w:sz w:val="24"/>
          <w:lang w:val="en-US"/>
        </w:rPr>
        <w:lastRenderedPageBreak/>
        <w:t xml:space="preserve">contest token, and any points not used to purchase tokens were added to their total balance. At the end of the period each subject also received contest earnings which were added to their total balance. In the </w:t>
      </w:r>
      <w:r w:rsidR="00773AED">
        <w:rPr>
          <w:rFonts w:ascii="Times New Roman" w:hAnsi="Times New Roman"/>
          <w:sz w:val="24"/>
          <w:lang w:val="en-US"/>
        </w:rPr>
        <w:t>share</w:t>
      </w:r>
      <w:r w:rsidRPr="00760823">
        <w:rPr>
          <w:rFonts w:ascii="Times New Roman" w:hAnsi="Times New Roman"/>
          <w:sz w:val="24"/>
          <w:lang w:val="en-US"/>
        </w:rPr>
        <w:t xml:space="preserve"> contest each subject received a share of the prize in accordance with their relative token expenditures, while in the </w:t>
      </w:r>
      <w:r w:rsidR="00773AED">
        <w:rPr>
          <w:rFonts w:ascii="Times New Roman" w:hAnsi="Times New Roman"/>
          <w:sz w:val="24"/>
          <w:lang w:val="en-US"/>
        </w:rPr>
        <w:t>lottery</w:t>
      </w:r>
      <w:r w:rsidRPr="00760823">
        <w:rPr>
          <w:rFonts w:ascii="Times New Roman" w:hAnsi="Times New Roman"/>
          <w:sz w:val="24"/>
          <w:lang w:val="en-US"/>
        </w:rPr>
        <w:t xml:space="preserve"> contest one subject per group won the entire prize.</w:t>
      </w:r>
      <w:r w:rsidRPr="00760823">
        <w:rPr>
          <w:rStyle w:val="FootnoteReference"/>
          <w:sz w:val="24"/>
          <w:lang w:val="en-US"/>
        </w:rPr>
        <w:footnoteReference w:id="11"/>
      </w:r>
      <w:r w:rsidRPr="00760823">
        <w:rPr>
          <w:rFonts w:ascii="Times New Roman" w:hAnsi="Times New Roman"/>
          <w:sz w:val="24"/>
          <w:lang w:val="en-US"/>
        </w:rPr>
        <w:t xml:space="preserve"> With these parameters and assuming risk-neutrality equilibrium group (individual) expenditure is approximately 667 (222) points in both contests. </w:t>
      </w:r>
    </w:p>
    <w:p w:rsidR="004636DE" w:rsidRPr="00760823" w:rsidRDefault="004636DE" w:rsidP="004636DE">
      <w:pPr>
        <w:spacing w:line="360" w:lineRule="auto"/>
        <w:ind w:firstLine="720"/>
        <w:jc w:val="both"/>
        <w:rPr>
          <w:rFonts w:ascii="Times New Roman" w:hAnsi="Times New Roman"/>
          <w:sz w:val="24"/>
          <w:lang w:val="en-US"/>
        </w:rPr>
      </w:pPr>
      <w:r w:rsidRPr="00760823">
        <w:rPr>
          <w:rFonts w:ascii="Times New Roman" w:hAnsi="Times New Roman"/>
          <w:sz w:val="24"/>
          <w:lang w:val="en-US"/>
        </w:rPr>
        <w:t>At the end of each period subjects in the OWN information treatments were reminded of their own choice and informed of their own earnings for the period and their accumulated earnings so far. In the FULL information treatments subjects were additionally informed about the choices and period earnings of the other two members of the group to which they belong. Those were listed according to contest tokens purchased in descending order. Subjects could recognize their choices in the screen by the label “OWN”, while information about the other participants were labeled as “OTHER”. This was done to prevent the possibility of tracking the choice of a particular member of the group.</w:t>
      </w:r>
      <w:r w:rsidRPr="00760823">
        <w:rPr>
          <w:rStyle w:val="FootnoteReference"/>
          <w:sz w:val="24"/>
          <w:lang w:val="en-US"/>
        </w:rPr>
        <w:footnoteReference w:id="12"/>
      </w:r>
    </w:p>
    <w:p w:rsidR="004636DE" w:rsidRPr="00760823" w:rsidRDefault="004636DE" w:rsidP="004636DE">
      <w:pPr>
        <w:spacing w:line="360" w:lineRule="auto"/>
        <w:ind w:firstLine="720"/>
        <w:jc w:val="both"/>
        <w:rPr>
          <w:rFonts w:ascii="Times New Roman" w:hAnsi="Times New Roman"/>
          <w:sz w:val="24"/>
          <w:lang w:val="en-US"/>
        </w:rPr>
      </w:pPr>
      <w:r w:rsidRPr="00760823">
        <w:rPr>
          <w:rFonts w:ascii="Times New Roman" w:hAnsi="Times New Roman"/>
          <w:sz w:val="24"/>
          <w:lang w:val="en-US"/>
        </w:rPr>
        <w:t>Subjects accumulated points across the 60 periods and at the end of each session were paid 0.015 pence per point. Earnings averaged £9.40 for a session lasting about 60 minutes.</w:t>
      </w:r>
    </w:p>
    <w:p w:rsidR="004636DE" w:rsidRPr="00760823" w:rsidRDefault="004636DE" w:rsidP="004636DE">
      <w:pPr>
        <w:spacing w:before="240" w:line="360" w:lineRule="auto"/>
        <w:rPr>
          <w:rFonts w:ascii="Times New Roman" w:hAnsi="Times New Roman"/>
          <w:b/>
          <w:sz w:val="24"/>
          <w:lang w:val="en-US"/>
        </w:rPr>
      </w:pPr>
      <w:r w:rsidRPr="00760823">
        <w:rPr>
          <w:rFonts w:ascii="Times New Roman" w:hAnsi="Times New Roman"/>
          <w:b/>
          <w:sz w:val="24"/>
          <w:lang w:val="en-US"/>
        </w:rPr>
        <w:t>5. Results</w:t>
      </w:r>
    </w:p>
    <w:p w:rsidR="00067C5B" w:rsidRPr="00067C5B" w:rsidRDefault="00067C5B" w:rsidP="00067C5B">
      <w:pPr>
        <w:spacing w:line="360" w:lineRule="auto"/>
        <w:jc w:val="both"/>
        <w:rPr>
          <w:rFonts w:ascii="Times New Roman" w:hAnsi="Times New Roman"/>
          <w:sz w:val="24"/>
          <w:lang w:val="en-US"/>
        </w:rPr>
      </w:pPr>
      <w:r w:rsidRPr="00067C5B">
        <w:rPr>
          <w:rFonts w:ascii="Times New Roman" w:hAnsi="Times New Roman"/>
          <w:sz w:val="24"/>
          <w:lang w:val="en-US"/>
        </w:rPr>
        <w:t>We present our results in three sub-sections. In sections 5.1 and 5.2 we look at the effect of feedback in SHARE and LOTTERY treatments respectively, and in section 5.3 look at the overall implications for rent dissipation.</w:t>
      </w:r>
      <w:r w:rsidRPr="00067C5B">
        <w:t xml:space="preserve"> </w:t>
      </w:r>
      <w:r w:rsidRPr="00067C5B">
        <w:rPr>
          <w:rFonts w:ascii="Times New Roman" w:hAnsi="Times New Roman"/>
          <w:sz w:val="24"/>
        </w:rPr>
        <w:t>Unless otherwise noted within-group comparisons are based on two-sided Wilcoxon matched-pairs signed-rank tests and between-group comparisons are based on two-sided Wilcoxon rank-sum tests, in both cases treating each group as a single independent observation.</w:t>
      </w:r>
      <w:r w:rsidRPr="00067C5B">
        <w:rPr>
          <w:rFonts w:ascii="Times New Roman" w:hAnsi="Times New Roman"/>
          <w:sz w:val="24"/>
          <w:lang w:val="en-US"/>
        </w:rPr>
        <w:t xml:space="preserve">  </w:t>
      </w:r>
    </w:p>
    <w:p w:rsidR="004636DE" w:rsidRPr="00760823" w:rsidRDefault="004636DE" w:rsidP="004636DE">
      <w:pPr>
        <w:spacing w:line="360" w:lineRule="auto"/>
        <w:rPr>
          <w:rFonts w:ascii="Times New Roman" w:hAnsi="Times New Roman"/>
          <w:b/>
          <w:sz w:val="24"/>
          <w:lang w:val="en-US"/>
        </w:rPr>
      </w:pPr>
      <w:r w:rsidRPr="00760823">
        <w:rPr>
          <w:rFonts w:ascii="Times New Roman" w:hAnsi="Times New Roman"/>
          <w:b/>
          <w:sz w:val="24"/>
          <w:lang w:val="en-US"/>
        </w:rPr>
        <w:t xml:space="preserve">5.1 </w:t>
      </w:r>
      <w:r w:rsidR="00BB630F">
        <w:rPr>
          <w:rFonts w:ascii="Times New Roman" w:hAnsi="Times New Roman"/>
          <w:b/>
          <w:sz w:val="24"/>
          <w:lang w:val="en-US"/>
        </w:rPr>
        <w:t>Share</w:t>
      </w:r>
      <w:r w:rsidRPr="00760823">
        <w:rPr>
          <w:rFonts w:ascii="Times New Roman" w:hAnsi="Times New Roman"/>
          <w:b/>
          <w:sz w:val="24"/>
          <w:lang w:val="en-US"/>
        </w:rPr>
        <w:t xml:space="preserve"> Contests</w:t>
      </w:r>
    </w:p>
    <w:p w:rsidR="00067C5B" w:rsidRDefault="004636DE" w:rsidP="00067C5B">
      <w:pPr>
        <w:spacing w:line="360" w:lineRule="auto"/>
        <w:jc w:val="both"/>
        <w:rPr>
          <w:rFonts w:ascii="Times New Roman" w:hAnsi="Times New Roman"/>
          <w:sz w:val="24"/>
          <w:lang w:val="en-US"/>
        </w:rPr>
      </w:pPr>
      <w:r w:rsidRPr="00760823">
        <w:rPr>
          <w:rFonts w:ascii="Times New Roman" w:hAnsi="Times New Roman"/>
          <w:sz w:val="24"/>
          <w:lang w:val="en-US"/>
        </w:rPr>
        <w:t xml:space="preserve">Figure 2 shows the average group expenditures across periods. </w:t>
      </w:r>
      <w:r w:rsidR="00067C5B" w:rsidRPr="00760823">
        <w:rPr>
          <w:rFonts w:ascii="Times New Roman" w:hAnsi="Times New Roman"/>
          <w:sz w:val="24"/>
          <w:lang w:val="en-US"/>
        </w:rPr>
        <w:t>In both treatments expenditures decrease from initially high levels</w:t>
      </w:r>
      <w:r w:rsidR="00747610">
        <w:rPr>
          <w:rFonts w:ascii="Times New Roman" w:hAnsi="Times New Roman"/>
          <w:sz w:val="24"/>
          <w:lang w:val="en-US"/>
        </w:rPr>
        <w:t xml:space="preserve"> </w:t>
      </w:r>
      <w:r w:rsidR="00747610" w:rsidRPr="00760823">
        <w:rPr>
          <w:rFonts w:ascii="Times New Roman" w:hAnsi="Times New Roman"/>
          <w:sz w:val="24"/>
          <w:lang w:val="en-US"/>
        </w:rPr>
        <w:t>in the first half of the session</w:t>
      </w:r>
      <w:r w:rsidR="00747610">
        <w:rPr>
          <w:rFonts w:ascii="Times New Roman" w:hAnsi="Times New Roman"/>
          <w:sz w:val="24"/>
          <w:lang w:val="en-US"/>
        </w:rPr>
        <w:t xml:space="preserve"> and are then more stable in the second half</w:t>
      </w:r>
      <w:r w:rsidR="00067C5B" w:rsidRPr="00760823">
        <w:rPr>
          <w:rFonts w:ascii="Times New Roman" w:hAnsi="Times New Roman"/>
          <w:sz w:val="24"/>
          <w:lang w:val="en-US"/>
        </w:rPr>
        <w:t>.</w:t>
      </w:r>
      <w:r w:rsidR="00BB75C6">
        <w:rPr>
          <w:rFonts w:ascii="Times New Roman" w:hAnsi="Times New Roman"/>
          <w:sz w:val="24"/>
          <w:lang w:val="en-US"/>
        </w:rPr>
        <w:t xml:space="preserve"> </w:t>
      </w:r>
      <w:r w:rsidR="002D67B7">
        <w:rPr>
          <w:rFonts w:ascii="Times New Roman" w:hAnsi="Times New Roman"/>
          <w:sz w:val="24"/>
          <w:lang w:val="en-US"/>
        </w:rPr>
        <w:t>The decrease is more pronounced in OWN than in FULL, and c</w:t>
      </w:r>
      <w:r w:rsidR="00067C5B" w:rsidRPr="00D26F01">
        <w:rPr>
          <w:rFonts w:ascii="Times New Roman" w:hAnsi="Times New Roman"/>
          <w:sz w:val="24"/>
          <w:lang w:val="en-US"/>
        </w:rPr>
        <w:t xml:space="preserve">omparing expenditures in periods 1-30 with 31-60 we see a significant decrease in </w:t>
      </w:r>
      <w:r w:rsidR="002D67B7">
        <w:rPr>
          <w:rFonts w:ascii="Times New Roman" w:hAnsi="Times New Roman"/>
          <w:sz w:val="24"/>
          <w:lang w:val="en-US"/>
        </w:rPr>
        <w:t xml:space="preserve">the </w:t>
      </w:r>
      <w:r w:rsidR="00067C5B" w:rsidRPr="00D26F01">
        <w:rPr>
          <w:rFonts w:ascii="Times New Roman" w:hAnsi="Times New Roman"/>
          <w:sz w:val="24"/>
          <w:lang w:val="en-US"/>
        </w:rPr>
        <w:t>OWN (p=0.009) but not in</w:t>
      </w:r>
      <w:r w:rsidR="002D67B7">
        <w:rPr>
          <w:rFonts w:ascii="Times New Roman" w:hAnsi="Times New Roman"/>
          <w:sz w:val="24"/>
          <w:lang w:val="en-US"/>
        </w:rPr>
        <w:t xml:space="preserve"> the</w:t>
      </w:r>
      <w:r w:rsidR="00067C5B" w:rsidRPr="00D26F01">
        <w:rPr>
          <w:rFonts w:ascii="Times New Roman" w:hAnsi="Times New Roman"/>
          <w:sz w:val="24"/>
          <w:lang w:val="en-US"/>
        </w:rPr>
        <w:t xml:space="preserve"> FULL (p=0.286) information treatment</w:t>
      </w:r>
      <w:r w:rsidR="00067C5B" w:rsidRPr="00760823">
        <w:rPr>
          <w:rFonts w:ascii="Times New Roman" w:hAnsi="Times New Roman"/>
          <w:sz w:val="24"/>
          <w:lang w:val="en-US"/>
        </w:rPr>
        <w:t xml:space="preserve">. </w:t>
      </w:r>
      <w:r w:rsidR="002D67B7">
        <w:rPr>
          <w:rFonts w:ascii="Times New Roman" w:hAnsi="Times New Roman"/>
          <w:sz w:val="24"/>
          <w:lang w:val="en-US"/>
        </w:rPr>
        <w:t>C</w:t>
      </w:r>
      <w:r w:rsidR="00067C5B" w:rsidRPr="00760823">
        <w:rPr>
          <w:rFonts w:ascii="Times New Roman" w:hAnsi="Times New Roman"/>
          <w:sz w:val="24"/>
          <w:lang w:val="en-US"/>
        </w:rPr>
        <w:t xml:space="preserve">omparing periods 31-45 with 46-60 we fail </w:t>
      </w:r>
      <w:r w:rsidR="00067C5B" w:rsidRPr="00760823">
        <w:rPr>
          <w:rFonts w:ascii="Times New Roman" w:hAnsi="Times New Roman"/>
          <w:sz w:val="24"/>
          <w:lang w:val="en-US"/>
        </w:rPr>
        <w:lastRenderedPageBreak/>
        <w:t>to find significant differences in either treatment (FULL: p=0.328, OWN: p=0.575), supporting the observation that expenditures are stable within the second half of the experiment.</w:t>
      </w:r>
    </w:p>
    <w:p w:rsidR="00197483" w:rsidRDefault="00197483" w:rsidP="00C22684">
      <w:pPr>
        <w:spacing w:before="240" w:after="240" w:line="360" w:lineRule="auto"/>
        <w:jc w:val="center"/>
        <w:rPr>
          <w:rFonts w:ascii="Times New Roman" w:hAnsi="Times New Roman"/>
          <w:sz w:val="24"/>
          <w:lang w:val="en-US"/>
        </w:rPr>
      </w:pPr>
      <w:r>
        <w:rPr>
          <w:rFonts w:ascii="Times New Roman" w:hAnsi="Times New Roman"/>
          <w:sz w:val="24"/>
          <w:lang w:val="en-US"/>
        </w:rPr>
        <w:t>[Figure 2 about here]</w:t>
      </w:r>
    </w:p>
    <w:p w:rsidR="004636DE" w:rsidRDefault="004636DE" w:rsidP="009A5E04">
      <w:pPr>
        <w:spacing w:after="240" w:line="360" w:lineRule="auto"/>
        <w:ind w:firstLine="720"/>
        <w:jc w:val="both"/>
        <w:rPr>
          <w:rFonts w:ascii="Times New Roman" w:hAnsi="Times New Roman"/>
          <w:sz w:val="24"/>
          <w:lang w:val="en-US"/>
        </w:rPr>
      </w:pPr>
      <w:r w:rsidRPr="00760823">
        <w:rPr>
          <w:rFonts w:ascii="Times New Roman" w:hAnsi="Times New Roman"/>
          <w:sz w:val="24"/>
          <w:lang w:val="en-US"/>
        </w:rPr>
        <w:t xml:space="preserve">Table 2 summarizes average group expenditures. </w:t>
      </w:r>
      <w:r w:rsidR="00747610">
        <w:rPr>
          <w:rFonts w:ascii="Times New Roman" w:hAnsi="Times New Roman"/>
          <w:sz w:val="24"/>
          <w:lang w:val="en-US"/>
        </w:rPr>
        <w:t>G</w:t>
      </w:r>
      <w:r w:rsidRPr="00760823">
        <w:rPr>
          <w:rFonts w:ascii="Times New Roman" w:hAnsi="Times New Roman"/>
          <w:sz w:val="24"/>
          <w:lang w:val="en-US"/>
        </w:rPr>
        <w:t>roup expenditure</w:t>
      </w:r>
      <w:r w:rsidR="00747610">
        <w:rPr>
          <w:rFonts w:ascii="Times New Roman" w:hAnsi="Times New Roman"/>
          <w:sz w:val="24"/>
          <w:lang w:val="en-US"/>
        </w:rPr>
        <w:t>s</w:t>
      </w:r>
      <w:r w:rsidRPr="00760823">
        <w:rPr>
          <w:rFonts w:ascii="Times New Roman" w:hAnsi="Times New Roman"/>
          <w:sz w:val="24"/>
          <w:lang w:val="en-US"/>
        </w:rPr>
        <w:t xml:space="preserve"> </w:t>
      </w:r>
      <w:r w:rsidR="00747610">
        <w:rPr>
          <w:rFonts w:ascii="Times New Roman" w:hAnsi="Times New Roman"/>
          <w:sz w:val="24"/>
          <w:lang w:val="en-US"/>
        </w:rPr>
        <w:t>are</w:t>
      </w:r>
      <w:r w:rsidRPr="00760823">
        <w:rPr>
          <w:rFonts w:ascii="Times New Roman" w:hAnsi="Times New Roman"/>
          <w:sz w:val="24"/>
          <w:lang w:val="en-US"/>
        </w:rPr>
        <w:t xml:space="preserve"> lower with OWN than with FULL information, </w:t>
      </w:r>
      <w:r w:rsidR="00747610">
        <w:rPr>
          <w:rFonts w:ascii="Times New Roman" w:hAnsi="Times New Roman"/>
          <w:sz w:val="24"/>
          <w:lang w:val="en-US"/>
        </w:rPr>
        <w:t>and</w:t>
      </w:r>
      <w:r w:rsidRPr="00760823">
        <w:rPr>
          <w:rFonts w:ascii="Times New Roman" w:hAnsi="Times New Roman"/>
          <w:sz w:val="24"/>
          <w:lang w:val="en-US"/>
        </w:rPr>
        <w:t xml:space="preserve"> the difference is significant </w:t>
      </w:r>
      <w:r w:rsidR="00747610">
        <w:rPr>
          <w:rFonts w:ascii="Times New Roman" w:hAnsi="Times New Roman"/>
          <w:sz w:val="24"/>
          <w:lang w:val="en-US"/>
        </w:rPr>
        <w:t xml:space="preserve">in the last 30 periods </w:t>
      </w:r>
      <w:r w:rsidRPr="00760823">
        <w:rPr>
          <w:rFonts w:ascii="Times New Roman" w:hAnsi="Times New Roman"/>
          <w:sz w:val="24"/>
          <w:lang w:val="en-US"/>
        </w:rPr>
        <w:t xml:space="preserve">(p=0.024). </w:t>
      </w:r>
      <w:r w:rsidR="000F6CE8">
        <w:rPr>
          <w:rFonts w:ascii="Times New Roman" w:hAnsi="Times New Roman"/>
          <w:sz w:val="24"/>
          <w:lang w:val="en-US"/>
        </w:rPr>
        <w:t xml:space="preserve">In the last 30 periods </w:t>
      </w:r>
      <w:r w:rsidRPr="00760823">
        <w:rPr>
          <w:rFonts w:ascii="Times New Roman" w:hAnsi="Times New Roman"/>
          <w:sz w:val="24"/>
          <w:lang w:val="en-US"/>
        </w:rPr>
        <w:t xml:space="preserve">the average group expenditure </w:t>
      </w:r>
      <w:r w:rsidR="000F6CE8">
        <w:rPr>
          <w:rFonts w:ascii="Times New Roman" w:hAnsi="Times New Roman"/>
          <w:sz w:val="24"/>
          <w:lang w:val="en-US"/>
        </w:rPr>
        <w:t xml:space="preserve">is </w:t>
      </w:r>
      <w:r w:rsidRPr="00760823">
        <w:rPr>
          <w:rFonts w:ascii="Times New Roman" w:hAnsi="Times New Roman"/>
          <w:sz w:val="24"/>
          <w:lang w:val="en-US"/>
        </w:rPr>
        <w:t>20% higher than the equilibrium prediction</w:t>
      </w:r>
      <w:r w:rsidR="000F6CE8">
        <w:rPr>
          <w:rFonts w:ascii="Times New Roman" w:hAnsi="Times New Roman"/>
          <w:sz w:val="24"/>
          <w:lang w:val="en-US"/>
        </w:rPr>
        <w:t xml:space="preserve"> in FULL</w:t>
      </w:r>
      <w:r w:rsidRPr="00760823">
        <w:rPr>
          <w:rFonts w:ascii="Times New Roman" w:hAnsi="Times New Roman"/>
          <w:sz w:val="24"/>
          <w:lang w:val="en-US"/>
        </w:rPr>
        <w:t xml:space="preserve">, </w:t>
      </w:r>
      <w:r w:rsidR="000F6CE8">
        <w:rPr>
          <w:rFonts w:ascii="Times New Roman" w:hAnsi="Times New Roman"/>
          <w:sz w:val="24"/>
          <w:lang w:val="en-US"/>
        </w:rPr>
        <w:t xml:space="preserve">while </w:t>
      </w:r>
      <w:r w:rsidRPr="00760823">
        <w:rPr>
          <w:rFonts w:ascii="Times New Roman" w:hAnsi="Times New Roman"/>
          <w:sz w:val="24"/>
          <w:lang w:val="en-US"/>
        </w:rPr>
        <w:t xml:space="preserve">the average group </w:t>
      </w:r>
      <w:r w:rsidR="002D67B7" w:rsidRPr="00760823">
        <w:rPr>
          <w:rFonts w:ascii="Times New Roman" w:hAnsi="Times New Roman"/>
          <w:sz w:val="24"/>
          <w:lang w:val="en-US"/>
        </w:rPr>
        <w:t>expenditure</w:t>
      </w:r>
      <w:r w:rsidR="002D67B7">
        <w:rPr>
          <w:rFonts w:ascii="Times New Roman" w:hAnsi="Times New Roman"/>
          <w:sz w:val="24"/>
          <w:lang w:val="en-US"/>
        </w:rPr>
        <w:t xml:space="preserve"> </w:t>
      </w:r>
      <w:r w:rsidRPr="00760823">
        <w:rPr>
          <w:rFonts w:ascii="Times New Roman" w:hAnsi="Times New Roman"/>
          <w:sz w:val="24"/>
          <w:lang w:val="en-US"/>
        </w:rPr>
        <w:t>in OWN is remarkably close to the equilibrium level.</w:t>
      </w:r>
      <w:r w:rsidRPr="00760823">
        <w:rPr>
          <w:rStyle w:val="FootnoteReference"/>
          <w:sz w:val="24"/>
          <w:lang w:val="en-US"/>
        </w:rPr>
        <w:footnoteReference w:id="13"/>
      </w:r>
    </w:p>
    <w:p w:rsidR="00197483" w:rsidRDefault="00197483" w:rsidP="00197483">
      <w:pPr>
        <w:spacing w:after="240" w:line="360" w:lineRule="auto"/>
        <w:jc w:val="center"/>
        <w:rPr>
          <w:rFonts w:ascii="Times New Roman" w:hAnsi="Times New Roman"/>
          <w:sz w:val="24"/>
          <w:lang w:val="en-US"/>
        </w:rPr>
      </w:pPr>
      <w:r>
        <w:rPr>
          <w:rFonts w:ascii="Times New Roman" w:hAnsi="Times New Roman"/>
          <w:sz w:val="24"/>
          <w:lang w:val="en-US"/>
        </w:rPr>
        <w:t>[Table 2 about here]</w:t>
      </w:r>
    </w:p>
    <w:p w:rsidR="004636DE" w:rsidRDefault="004636DE" w:rsidP="009A5E04">
      <w:pPr>
        <w:spacing w:after="240" w:line="360" w:lineRule="auto"/>
        <w:ind w:firstLine="720"/>
        <w:jc w:val="both"/>
        <w:rPr>
          <w:rFonts w:ascii="Times New Roman" w:hAnsi="Times New Roman"/>
          <w:sz w:val="24"/>
          <w:lang w:val="en-US"/>
        </w:rPr>
      </w:pPr>
      <w:r w:rsidRPr="00760823">
        <w:rPr>
          <w:rFonts w:ascii="Times New Roman" w:hAnsi="Times New Roman"/>
          <w:sz w:val="24"/>
          <w:lang w:val="en-US"/>
        </w:rPr>
        <w:t xml:space="preserve">A closer look at the distribution of the choices reveals more information about changes in behavior over time and across treatments. In Figure 3, for each treatment, we compare the distribution of choices in the first and second half of the experiment. </w:t>
      </w:r>
      <w:r w:rsidR="009A5E04" w:rsidRPr="00760823">
        <w:rPr>
          <w:rFonts w:ascii="Times New Roman" w:hAnsi="Times New Roman"/>
          <w:sz w:val="24"/>
          <w:lang w:val="en-US"/>
        </w:rPr>
        <w:t xml:space="preserve">In the first half of the experiment choices in the OWN information treatment are widely dispersed with a mode at the lowest expenditure interval (panel a). In the second half the distribution shifts with a mode at the equilibrium interval (panel b). In the FULL information treatment the distributions in the two halves are more similar. Note the differences between </w:t>
      </w:r>
      <w:proofErr w:type="gramStart"/>
      <w:r w:rsidR="009A5E04" w:rsidRPr="00760823">
        <w:rPr>
          <w:rFonts w:ascii="Times New Roman" w:hAnsi="Times New Roman"/>
          <w:sz w:val="24"/>
          <w:lang w:val="en-US"/>
        </w:rPr>
        <w:t>panels</w:t>
      </w:r>
      <w:proofErr w:type="gramEnd"/>
      <w:r w:rsidR="009A5E04" w:rsidRPr="00760823">
        <w:rPr>
          <w:rFonts w:ascii="Times New Roman" w:hAnsi="Times New Roman"/>
          <w:sz w:val="24"/>
          <w:lang w:val="en-US"/>
        </w:rPr>
        <w:t xml:space="preserve"> b and d</w:t>
      </w:r>
      <w:r w:rsidR="000F6CE8">
        <w:rPr>
          <w:rFonts w:ascii="Times New Roman" w:hAnsi="Times New Roman"/>
          <w:sz w:val="24"/>
          <w:lang w:val="en-US"/>
        </w:rPr>
        <w:t>: i</w:t>
      </w:r>
      <w:r w:rsidR="009A5E04" w:rsidRPr="00760823">
        <w:rPr>
          <w:rFonts w:ascii="Times New Roman" w:hAnsi="Times New Roman"/>
          <w:sz w:val="24"/>
          <w:lang w:val="en-US"/>
        </w:rPr>
        <w:t xml:space="preserve">n the second half of the experiment choices in FULL are mainly above equilibrium while in OWN choices are more symmetrically distributed about the mode at the equilibrium. The difference between </w:t>
      </w:r>
      <w:proofErr w:type="gramStart"/>
      <w:r w:rsidR="009A5E04" w:rsidRPr="00760823">
        <w:rPr>
          <w:rFonts w:ascii="Times New Roman" w:hAnsi="Times New Roman"/>
          <w:sz w:val="24"/>
          <w:lang w:val="en-US"/>
        </w:rPr>
        <w:t>panel</w:t>
      </w:r>
      <w:r w:rsidR="00256DC9">
        <w:rPr>
          <w:rFonts w:ascii="Times New Roman" w:hAnsi="Times New Roman"/>
          <w:sz w:val="24"/>
          <w:lang w:val="en-US"/>
        </w:rPr>
        <w:t>s</w:t>
      </w:r>
      <w:proofErr w:type="gramEnd"/>
      <w:r w:rsidR="009A5E04" w:rsidRPr="00760823">
        <w:rPr>
          <w:rFonts w:ascii="Times New Roman" w:hAnsi="Times New Roman"/>
          <w:sz w:val="24"/>
          <w:lang w:val="en-US"/>
        </w:rPr>
        <w:t xml:space="preserve"> b and d is qualitatively consistent with the hypothesis of imitative learning.</w:t>
      </w:r>
    </w:p>
    <w:p w:rsidR="00C22684" w:rsidRDefault="00C22684" w:rsidP="00C22684">
      <w:pPr>
        <w:spacing w:before="240" w:after="240" w:line="360" w:lineRule="auto"/>
        <w:jc w:val="center"/>
        <w:rPr>
          <w:rFonts w:ascii="Times New Roman" w:hAnsi="Times New Roman"/>
          <w:sz w:val="24"/>
          <w:lang w:val="en-US"/>
        </w:rPr>
      </w:pPr>
      <w:r>
        <w:rPr>
          <w:rFonts w:ascii="Times New Roman" w:hAnsi="Times New Roman"/>
          <w:sz w:val="24"/>
          <w:lang w:val="en-US"/>
        </w:rPr>
        <w:t>[Figure 3 about here]</w:t>
      </w:r>
    </w:p>
    <w:p w:rsidR="004636DE" w:rsidRPr="00760823" w:rsidRDefault="004636DE" w:rsidP="004636DE">
      <w:pPr>
        <w:spacing w:line="360" w:lineRule="auto"/>
        <w:ind w:firstLine="720"/>
        <w:jc w:val="both"/>
        <w:rPr>
          <w:rFonts w:ascii="Times New Roman" w:hAnsi="Times New Roman"/>
          <w:sz w:val="24"/>
          <w:lang w:val="en-US"/>
        </w:rPr>
      </w:pPr>
      <w:r w:rsidRPr="00760823">
        <w:rPr>
          <w:rFonts w:ascii="Times New Roman" w:hAnsi="Times New Roman"/>
          <w:sz w:val="24"/>
          <w:lang w:val="en-US"/>
        </w:rPr>
        <w:t>To further examine how different learning rules drive behavior changes we follow Huck et al. (1999)</w:t>
      </w:r>
      <w:r w:rsidR="002F30D7">
        <w:rPr>
          <w:rFonts w:ascii="Times New Roman" w:hAnsi="Times New Roman"/>
          <w:sz w:val="24"/>
          <w:lang w:val="en-US"/>
        </w:rPr>
        <w:t xml:space="preserve"> by estimating </w:t>
      </w:r>
      <w:r w:rsidRPr="00760823">
        <w:rPr>
          <w:rFonts w:ascii="Times New Roman" w:hAnsi="Times New Roman"/>
          <w:sz w:val="24"/>
          <w:lang w:val="en-US"/>
        </w:rPr>
        <w:t>how adjustments in individual behavior</w:t>
      </w:r>
      <w:r w:rsidR="009A5E04">
        <w:rPr>
          <w:rFonts w:ascii="Times New Roman" w:hAnsi="Times New Roman"/>
          <w:sz w:val="24"/>
          <w:lang w:val="en-US"/>
        </w:rPr>
        <w:t xml:space="preserve"> </w:t>
      </w:r>
      <w:r w:rsidRPr="00760823">
        <w:rPr>
          <w:rFonts w:ascii="Times New Roman" w:hAnsi="Times New Roman"/>
          <w:sz w:val="24"/>
          <w:lang w:val="en-US"/>
        </w:rPr>
        <w:t xml:space="preserve">depend on the adjustments that would be required to </w:t>
      </w:r>
      <w:proofErr w:type="spellStart"/>
      <w:r w:rsidR="00544160" w:rsidRPr="00760823">
        <w:rPr>
          <w:rFonts w:ascii="Times New Roman" w:hAnsi="Times New Roman"/>
          <w:sz w:val="24"/>
          <w:lang w:val="en-US"/>
        </w:rPr>
        <w:t>i</w:t>
      </w:r>
      <w:proofErr w:type="spellEnd"/>
      <w:r w:rsidR="00544160" w:rsidRPr="00760823">
        <w:rPr>
          <w:rFonts w:ascii="Times New Roman" w:hAnsi="Times New Roman"/>
          <w:sz w:val="24"/>
          <w:lang w:val="en-US"/>
        </w:rPr>
        <w:t>) best respond,</w:t>
      </w:r>
      <w:r w:rsidR="00544160">
        <w:rPr>
          <w:rFonts w:ascii="Times New Roman" w:hAnsi="Times New Roman"/>
          <w:sz w:val="24"/>
          <w:lang w:val="en-US"/>
        </w:rPr>
        <w:t xml:space="preserve"> i</w:t>
      </w:r>
      <w:r w:rsidRPr="00760823">
        <w:rPr>
          <w:rFonts w:ascii="Times New Roman" w:hAnsi="Times New Roman"/>
          <w:sz w:val="24"/>
          <w:lang w:val="en-US"/>
        </w:rPr>
        <w:t>i) imitate the best and iii) imitate the average. The most general adjustment model is as follows:</w:t>
      </w:r>
    </w:p>
    <w:p w:rsidR="004636DE" w:rsidRPr="009234DF" w:rsidRDefault="00C56213" w:rsidP="004636DE">
      <w:pPr>
        <w:spacing w:line="360" w:lineRule="auto"/>
        <w:rPr>
          <w:rFonts w:ascii="Times New Roman" w:hAnsi="Times New Roman"/>
          <w:sz w:val="22"/>
          <w:szCs w:val="22"/>
          <w:lang w:val="en-US"/>
        </w:rPr>
      </w:pPr>
      <m:oMathPara>
        <m:oMathParaPr>
          <m:jc m:val="center"/>
        </m:oMathParaPr>
        <m:oMath>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i t</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i t-1</m:t>
              </m:r>
            </m:sub>
          </m:sSub>
          <m:r>
            <w:rPr>
              <w:rFonts w:ascii="Cambria Math" w:hAnsi="Cambria Math"/>
              <w:sz w:val="22"/>
              <w:szCs w:val="22"/>
              <w:lang w:val="en-US"/>
            </w:rPr>
            <m:t>=α+β</m:t>
          </m:r>
          <m:d>
            <m:dPr>
              <m:ctrlPr>
                <w:rPr>
                  <w:rFonts w:ascii="Cambria Math" w:hAnsi="Cambria Math"/>
                  <w:i/>
                  <w:sz w:val="22"/>
                  <w:szCs w:val="22"/>
                  <w:lang w:val="en-US"/>
                </w:rPr>
              </m:ctrlPr>
            </m:dPr>
            <m:e>
              <m:sSubSup>
                <m:sSubSupPr>
                  <m:ctrlPr>
                    <w:rPr>
                      <w:rFonts w:ascii="Cambria Math" w:hAnsi="Cambria Math"/>
                      <w:i/>
                      <w:sz w:val="22"/>
                      <w:szCs w:val="22"/>
                      <w:lang w:val="en-US"/>
                    </w:rPr>
                  </m:ctrlPr>
                </m:sSubSupPr>
                <m:e>
                  <m:r>
                    <w:rPr>
                      <w:rFonts w:ascii="Cambria Math" w:hAnsi="Cambria Math"/>
                      <w:sz w:val="22"/>
                      <w:szCs w:val="22"/>
                      <w:lang w:val="en-US"/>
                    </w:rPr>
                    <m:t>x</m:t>
                  </m:r>
                </m:e>
                <m:sub>
                  <m:r>
                    <w:rPr>
                      <w:rFonts w:ascii="Cambria Math" w:hAnsi="Cambria Math"/>
                      <w:sz w:val="22"/>
                      <w:szCs w:val="22"/>
                      <w:lang w:val="en-US"/>
                    </w:rPr>
                    <m:t>i t</m:t>
                  </m:r>
                </m:sub>
                <m:sup>
                  <m:r>
                    <w:rPr>
                      <w:rFonts w:ascii="Cambria Math" w:hAnsi="Cambria Math"/>
                      <w:sz w:val="22"/>
                      <w:szCs w:val="22"/>
                      <w:lang w:val="en-US"/>
                    </w:rPr>
                    <m:t>BR</m:t>
                  </m:r>
                </m:sup>
              </m:sSubSup>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i t-1</m:t>
                  </m:r>
                </m:sub>
              </m:sSub>
            </m:e>
          </m:d>
          <m:r>
            <w:rPr>
              <w:rFonts w:ascii="Cambria Math" w:hAnsi="Cambria Math"/>
              <w:sz w:val="22"/>
              <w:szCs w:val="22"/>
              <w:lang w:val="en-US"/>
            </w:rPr>
            <m:t>+λ</m:t>
          </m:r>
          <m:d>
            <m:dPr>
              <m:ctrlPr>
                <w:rPr>
                  <w:rFonts w:ascii="Cambria Math" w:hAnsi="Cambria Math"/>
                  <w:i/>
                  <w:sz w:val="22"/>
                  <w:szCs w:val="22"/>
                  <w:lang w:val="en-US"/>
                </w:rPr>
              </m:ctrlPr>
            </m:dPr>
            <m:e>
              <m:sSubSup>
                <m:sSubSupPr>
                  <m:ctrlPr>
                    <w:rPr>
                      <w:rFonts w:ascii="Cambria Math" w:hAnsi="Cambria Math"/>
                      <w:i/>
                      <w:sz w:val="22"/>
                      <w:szCs w:val="22"/>
                      <w:lang w:val="en-US"/>
                    </w:rPr>
                  </m:ctrlPr>
                </m:sSubSupPr>
                <m:e>
                  <m:r>
                    <w:rPr>
                      <w:rFonts w:ascii="Cambria Math" w:hAnsi="Cambria Math"/>
                      <w:sz w:val="22"/>
                      <w:szCs w:val="22"/>
                      <w:lang w:val="en-US"/>
                    </w:rPr>
                    <m:t>x</m:t>
                  </m:r>
                </m:e>
                <m:sub>
                  <m:r>
                    <w:rPr>
                      <w:rFonts w:ascii="Cambria Math" w:hAnsi="Cambria Math"/>
                      <w:sz w:val="22"/>
                      <w:szCs w:val="22"/>
                      <w:lang w:val="en-US"/>
                    </w:rPr>
                    <m:t>i t</m:t>
                  </m:r>
                </m:sub>
                <m:sup>
                  <m:r>
                    <w:rPr>
                      <w:rFonts w:ascii="Cambria Math" w:hAnsi="Cambria Math"/>
                      <w:sz w:val="22"/>
                      <w:szCs w:val="22"/>
                      <w:lang w:val="en-US"/>
                    </w:rPr>
                    <m:t>IB</m:t>
                  </m:r>
                </m:sup>
              </m:sSubSup>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i t-1</m:t>
                  </m:r>
                </m:sub>
              </m:sSub>
            </m:e>
          </m:d>
          <m:r>
            <w:rPr>
              <w:rFonts w:ascii="Cambria Math" w:hAnsi="Cambria Math"/>
              <w:sz w:val="22"/>
              <w:szCs w:val="22"/>
              <w:lang w:val="en-US"/>
            </w:rPr>
            <m:t>+γ</m:t>
          </m:r>
          <m:d>
            <m:dPr>
              <m:ctrlPr>
                <w:rPr>
                  <w:rFonts w:ascii="Cambria Math" w:hAnsi="Cambria Math"/>
                  <w:i/>
                  <w:sz w:val="22"/>
                  <w:szCs w:val="22"/>
                  <w:lang w:val="en-US"/>
                </w:rPr>
              </m:ctrlPr>
            </m:dPr>
            <m:e>
              <m:sSubSup>
                <m:sSubSupPr>
                  <m:ctrlPr>
                    <w:rPr>
                      <w:rFonts w:ascii="Cambria Math" w:hAnsi="Cambria Math"/>
                      <w:i/>
                      <w:sz w:val="22"/>
                      <w:szCs w:val="22"/>
                      <w:lang w:val="en-US"/>
                    </w:rPr>
                  </m:ctrlPr>
                </m:sSubSupPr>
                <m:e>
                  <m:r>
                    <w:rPr>
                      <w:rFonts w:ascii="Cambria Math" w:hAnsi="Cambria Math"/>
                      <w:sz w:val="22"/>
                      <w:szCs w:val="22"/>
                      <w:lang w:val="en-US"/>
                    </w:rPr>
                    <m:t>x</m:t>
                  </m:r>
                </m:e>
                <m:sub>
                  <m:r>
                    <w:rPr>
                      <w:rFonts w:ascii="Cambria Math" w:hAnsi="Cambria Math"/>
                      <w:sz w:val="22"/>
                      <w:szCs w:val="22"/>
                      <w:lang w:val="en-US"/>
                    </w:rPr>
                    <m:t>i t</m:t>
                  </m:r>
                </m:sub>
                <m:sup>
                  <m:r>
                    <w:rPr>
                      <w:rFonts w:ascii="Cambria Math" w:hAnsi="Cambria Math"/>
                      <w:sz w:val="22"/>
                      <w:szCs w:val="22"/>
                      <w:lang w:val="en-US"/>
                    </w:rPr>
                    <m:t>IA</m:t>
                  </m:r>
                </m:sup>
              </m:sSubSup>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i t-1</m:t>
                  </m:r>
                </m:sub>
              </m:sSub>
            </m:e>
          </m:d>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ε</m:t>
              </m:r>
            </m:e>
            <m:sub>
              <m:r>
                <w:rPr>
                  <w:rFonts w:ascii="Cambria Math" w:hAnsi="Cambria Math"/>
                  <w:sz w:val="22"/>
                  <w:szCs w:val="22"/>
                  <w:lang w:val="en-US"/>
                </w:rPr>
                <m:t>i t</m:t>
              </m:r>
            </m:sub>
          </m:sSub>
        </m:oMath>
      </m:oMathPara>
    </w:p>
    <w:p w:rsidR="00387613" w:rsidRDefault="004636DE" w:rsidP="004636DE">
      <w:pPr>
        <w:spacing w:after="360" w:line="360" w:lineRule="auto"/>
        <w:jc w:val="both"/>
        <w:rPr>
          <w:rFonts w:ascii="Times New Roman" w:hAnsi="Times New Roman"/>
          <w:sz w:val="24"/>
          <w:lang w:val="en-US"/>
        </w:rPr>
      </w:pPr>
      <w:r w:rsidRPr="00760823">
        <w:rPr>
          <w:rFonts w:ascii="Times New Roman" w:hAnsi="Times New Roman"/>
          <w:sz w:val="24"/>
          <w:lang w:val="en-US"/>
        </w:rPr>
        <w:lastRenderedPageBreak/>
        <w:t xml:space="preserve">where </w:t>
      </w:r>
      <m:oMath>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i t-1</m:t>
            </m:r>
          </m:sub>
        </m:sSub>
      </m:oMath>
      <w:r w:rsidRPr="00760823">
        <w:rPr>
          <w:vertAlign w:val="subscript"/>
          <w:lang w:val="en-US"/>
        </w:rPr>
        <w:t xml:space="preserve"> </w:t>
      </w:r>
      <w:r w:rsidRPr="00760823">
        <w:rPr>
          <w:rFonts w:ascii="Times New Roman" w:hAnsi="Times New Roman"/>
          <w:sz w:val="24"/>
          <w:lang w:val="en-US"/>
        </w:rPr>
        <w:t xml:space="preserve">and </w:t>
      </w:r>
      <m:oMath>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i t</m:t>
            </m:r>
          </m:sub>
        </m:sSub>
      </m:oMath>
      <w:r w:rsidRPr="00760823">
        <w:rPr>
          <w:rFonts w:ascii="Times New Roman" w:hAnsi="Times New Roman"/>
          <w:lang w:val="en-US"/>
        </w:rPr>
        <w:t xml:space="preserve"> </w:t>
      </w:r>
      <w:r w:rsidRPr="00760823">
        <w:rPr>
          <w:rFonts w:ascii="Times New Roman" w:hAnsi="Times New Roman"/>
          <w:sz w:val="24"/>
          <w:lang w:val="en-US"/>
        </w:rPr>
        <w:t xml:space="preserve">are the expenditures of subject </w:t>
      </w:r>
      <m:oMath>
        <m:r>
          <w:rPr>
            <w:rFonts w:ascii="Cambria Math" w:hAnsi="Cambria Math"/>
            <w:sz w:val="24"/>
            <w:lang w:val="en-US"/>
          </w:rPr>
          <m:t>i</m:t>
        </m:r>
      </m:oMath>
      <w:r w:rsidRPr="00760823">
        <w:rPr>
          <w:rFonts w:ascii="Times New Roman" w:hAnsi="Times New Roman"/>
          <w:sz w:val="24"/>
          <w:lang w:val="en-US"/>
        </w:rPr>
        <w:t xml:space="preserve"> in the previous and current period, </w:t>
      </w:r>
      <m:oMath>
        <m:sSubSup>
          <m:sSubSupPr>
            <m:ctrlPr>
              <w:rPr>
                <w:rFonts w:ascii="Cambria Math" w:hAnsi="Cambria Math"/>
                <w:i/>
                <w:sz w:val="22"/>
                <w:szCs w:val="22"/>
                <w:lang w:val="en-US"/>
              </w:rPr>
            </m:ctrlPr>
          </m:sSubSupPr>
          <m:e>
            <m:r>
              <w:rPr>
                <w:rFonts w:ascii="Cambria Math" w:hAnsi="Cambria Math"/>
                <w:sz w:val="22"/>
                <w:szCs w:val="22"/>
                <w:lang w:val="en-US"/>
              </w:rPr>
              <m:t>x</m:t>
            </m:r>
          </m:e>
          <m:sub>
            <m:r>
              <w:rPr>
                <w:rFonts w:ascii="Cambria Math" w:hAnsi="Cambria Math"/>
                <w:sz w:val="22"/>
                <w:szCs w:val="22"/>
                <w:lang w:val="en-US"/>
              </w:rPr>
              <m:t>i t</m:t>
            </m:r>
          </m:sub>
          <m:sup>
            <m:r>
              <w:rPr>
                <w:rFonts w:ascii="Cambria Math" w:hAnsi="Cambria Math"/>
                <w:sz w:val="22"/>
                <w:szCs w:val="22"/>
                <w:lang w:val="en-US"/>
              </w:rPr>
              <m:t>BR</m:t>
            </m:r>
          </m:sup>
        </m:sSubSup>
      </m:oMath>
      <w:r w:rsidRPr="00760823">
        <w:rPr>
          <w:lang w:val="en-US"/>
        </w:rPr>
        <w:t xml:space="preserve"> </w:t>
      </w:r>
      <w:r w:rsidRPr="00760823">
        <w:rPr>
          <w:rFonts w:ascii="Times New Roman" w:hAnsi="Times New Roman"/>
          <w:sz w:val="24"/>
          <w:lang w:val="en-US"/>
        </w:rPr>
        <w:t>is subject</w:t>
      </w:r>
      <w:r w:rsidRPr="00760823">
        <w:rPr>
          <w:lang w:val="en-US"/>
        </w:rPr>
        <w:t xml:space="preserve"> </w:t>
      </w:r>
      <m:oMath>
        <m:r>
          <w:rPr>
            <w:rFonts w:ascii="Cambria Math" w:hAnsi="Cambria Math"/>
            <w:lang w:val="en-US"/>
          </w:rPr>
          <m:t>i</m:t>
        </m:r>
      </m:oMath>
      <w:r w:rsidRPr="00760823">
        <w:rPr>
          <w:rFonts w:ascii="Times New Roman" w:hAnsi="Times New Roman"/>
          <w:sz w:val="24"/>
          <w:lang w:val="en-US"/>
        </w:rPr>
        <w:t xml:space="preserve">’s best response to rivals’ expenditures in </w:t>
      </w:r>
      <w:r w:rsidRPr="00A660D8">
        <w:rPr>
          <w:rFonts w:ascii="Times New Roman" w:hAnsi="Times New Roman"/>
          <w:i/>
          <w:sz w:val="24"/>
          <w:lang w:val="en-US"/>
        </w:rPr>
        <w:t>t</w:t>
      </w:r>
      <w:r w:rsidRPr="00760823">
        <w:rPr>
          <w:rFonts w:ascii="Times New Roman" w:hAnsi="Times New Roman"/>
          <w:sz w:val="24"/>
          <w:lang w:val="en-US"/>
        </w:rPr>
        <w:t xml:space="preserve"> – 1, </w:t>
      </w:r>
      <m:oMath>
        <m:sSubSup>
          <m:sSubSupPr>
            <m:ctrlPr>
              <w:rPr>
                <w:rFonts w:ascii="Cambria Math" w:hAnsi="Cambria Math"/>
                <w:i/>
                <w:sz w:val="22"/>
                <w:szCs w:val="22"/>
                <w:lang w:val="en-US"/>
              </w:rPr>
            </m:ctrlPr>
          </m:sSubSupPr>
          <m:e>
            <m:r>
              <w:rPr>
                <w:rFonts w:ascii="Cambria Math" w:hAnsi="Cambria Math"/>
                <w:sz w:val="22"/>
                <w:szCs w:val="22"/>
                <w:lang w:val="en-US"/>
              </w:rPr>
              <m:t>x</m:t>
            </m:r>
          </m:e>
          <m:sub>
            <m:r>
              <w:rPr>
                <w:rFonts w:ascii="Cambria Math" w:hAnsi="Cambria Math"/>
                <w:sz w:val="22"/>
                <w:szCs w:val="22"/>
                <w:lang w:val="en-US"/>
              </w:rPr>
              <m:t>i t</m:t>
            </m:r>
          </m:sub>
          <m:sup>
            <m:r>
              <w:rPr>
                <w:rFonts w:ascii="Cambria Math" w:hAnsi="Cambria Math"/>
                <w:sz w:val="22"/>
                <w:szCs w:val="22"/>
                <w:lang w:val="en-US"/>
              </w:rPr>
              <m:t>IB</m:t>
            </m:r>
          </m:sup>
        </m:sSubSup>
      </m:oMath>
      <w:r w:rsidRPr="00760823">
        <w:rPr>
          <w:rFonts w:ascii="Times New Roman" w:hAnsi="Times New Roman"/>
          <w:sz w:val="24"/>
          <w:lang w:val="en-US"/>
        </w:rPr>
        <w:t xml:space="preserve"> is the expenditure of </w:t>
      </w:r>
      <w:r w:rsidR="002F30D7">
        <w:rPr>
          <w:rFonts w:ascii="Times New Roman" w:hAnsi="Times New Roman"/>
          <w:sz w:val="24"/>
          <w:lang w:val="en-US"/>
        </w:rPr>
        <w:t xml:space="preserve">the </w:t>
      </w:r>
      <w:r w:rsidRPr="00760823">
        <w:rPr>
          <w:rFonts w:ascii="Times New Roman" w:hAnsi="Times New Roman"/>
          <w:sz w:val="24"/>
          <w:lang w:val="en-US"/>
        </w:rPr>
        <w:t xml:space="preserve">group member with the highest payoff in </w:t>
      </w:r>
      <w:r w:rsidRPr="00A660D8">
        <w:rPr>
          <w:rFonts w:ascii="Times New Roman" w:hAnsi="Times New Roman"/>
          <w:i/>
          <w:sz w:val="24"/>
          <w:lang w:val="en-US"/>
        </w:rPr>
        <w:t>t</w:t>
      </w:r>
      <w:r w:rsidRPr="00760823">
        <w:rPr>
          <w:rFonts w:ascii="Times New Roman" w:hAnsi="Times New Roman"/>
          <w:sz w:val="24"/>
          <w:lang w:val="en-US"/>
        </w:rPr>
        <w:t xml:space="preserve"> – 1, and </w:t>
      </w:r>
      <m:oMath>
        <m:sSubSup>
          <m:sSubSupPr>
            <m:ctrlPr>
              <w:rPr>
                <w:rFonts w:ascii="Cambria Math" w:hAnsi="Cambria Math"/>
                <w:i/>
                <w:sz w:val="22"/>
                <w:szCs w:val="22"/>
                <w:lang w:val="en-US"/>
              </w:rPr>
            </m:ctrlPr>
          </m:sSubSupPr>
          <m:e>
            <m:r>
              <w:rPr>
                <w:rFonts w:ascii="Cambria Math" w:hAnsi="Cambria Math"/>
                <w:sz w:val="22"/>
                <w:szCs w:val="22"/>
                <w:lang w:val="en-US"/>
              </w:rPr>
              <m:t>x</m:t>
            </m:r>
          </m:e>
          <m:sub>
            <m:r>
              <w:rPr>
                <w:rFonts w:ascii="Cambria Math" w:hAnsi="Cambria Math"/>
                <w:sz w:val="22"/>
                <w:szCs w:val="22"/>
                <w:lang w:val="en-US"/>
              </w:rPr>
              <m:t>i t</m:t>
            </m:r>
          </m:sub>
          <m:sup>
            <m:r>
              <w:rPr>
                <w:rFonts w:ascii="Cambria Math" w:hAnsi="Cambria Math"/>
                <w:sz w:val="22"/>
                <w:szCs w:val="22"/>
                <w:lang w:val="en-US"/>
              </w:rPr>
              <m:t>IA</m:t>
            </m:r>
          </m:sup>
        </m:sSubSup>
      </m:oMath>
      <w:r w:rsidRPr="00760823">
        <w:rPr>
          <w:rFonts w:ascii="Times New Roman" w:hAnsi="Times New Roman"/>
          <w:sz w:val="24"/>
          <w:lang w:val="en-US"/>
        </w:rPr>
        <w:t xml:space="preserve"> is the average expenditure of rivals in </w:t>
      </w:r>
      <w:r w:rsidRPr="00A660D8">
        <w:rPr>
          <w:rFonts w:ascii="Times New Roman" w:hAnsi="Times New Roman"/>
          <w:i/>
          <w:sz w:val="24"/>
          <w:lang w:val="en-US"/>
        </w:rPr>
        <w:t>t</w:t>
      </w:r>
      <w:r w:rsidRPr="00760823">
        <w:rPr>
          <w:rFonts w:ascii="Times New Roman" w:hAnsi="Times New Roman"/>
          <w:sz w:val="24"/>
          <w:lang w:val="en-US"/>
        </w:rPr>
        <w:t xml:space="preserve"> – 1. This model is estimated when subjects have sufficient information to calculate the relevant </w:t>
      </w:r>
      <w:proofErr w:type="spellStart"/>
      <w:r w:rsidRPr="00760823">
        <w:rPr>
          <w:rFonts w:ascii="Times New Roman" w:hAnsi="Times New Roman"/>
          <w:sz w:val="24"/>
          <w:lang w:val="en-US"/>
        </w:rPr>
        <w:t>regressors</w:t>
      </w:r>
      <w:proofErr w:type="spellEnd"/>
      <w:r w:rsidRPr="00760823">
        <w:rPr>
          <w:rFonts w:ascii="Times New Roman" w:hAnsi="Times New Roman"/>
          <w:sz w:val="24"/>
          <w:lang w:val="en-US"/>
        </w:rPr>
        <w:t xml:space="preserve">. When the information feedback does not allow subjects to calculate a </w:t>
      </w:r>
      <w:proofErr w:type="spellStart"/>
      <w:r w:rsidRPr="00760823">
        <w:rPr>
          <w:rFonts w:ascii="Times New Roman" w:hAnsi="Times New Roman"/>
          <w:sz w:val="24"/>
          <w:lang w:val="en-US"/>
        </w:rPr>
        <w:t>regressor</w:t>
      </w:r>
      <w:proofErr w:type="spellEnd"/>
      <w:r w:rsidRPr="00760823">
        <w:rPr>
          <w:rFonts w:ascii="Times New Roman" w:hAnsi="Times New Roman"/>
          <w:sz w:val="24"/>
          <w:lang w:val="en-US"/>
        </w:rPr>
        <w:t xml:space="preserve"> that </w:t>
      </w:r>
      <w:proofErr w:type="spellStart"/>
      <w:r w:rsidRPr="00760823">
        <w:rPr>
          <w:rFonts w:ascii="Times New Roman" w:hAnsi="Times New Roman"/>
          <w:sz w:val="24"/>
          <w:lang w:val="en-US"/>
        </w:rPr>
        <w:t>regressor</w:t>
      </w:r>
      <w:proofErr w:type="spellEnd"/>
      <w:r w:rsidRPr="00760823">
        <w:rPr>
          <w:rFonts w:ascii="Times New Roman" w:hAnsi="Times New Roman"/>
          <w:sz w:val="24"/>
          <w:lang w:val="en-US"/>
        </w:rPr>
        <w:t xml:space="preserve"> is dropped from the estimation. In Table 3 we report </w:t>
      </w:r>
      <w:r w:rsidR="00710600">
        <w:rPr>
          <w:rFonts w:ascii="Times New Roman" w:hAnsi="Times New Roman"/>
          <w:sz w:val="24"/>
          <w:lang w:val="en-US"/>
        </w:rPr>
        <w:t>multilevel mixed</w:t>
      </w:r>
      <w:r w:rsidR="00AE77BD">
        <w:rPr>
          <w:rFonts w:ascii="Times New Roman" w:hAnsi="Times New Roman"/>
          <w:sz w:val="24"/>
          <w:lang w:val="en-US"/>
        </w:rPr>
        <w:t xml:space="preserve"> effect</w:t>
      </w:r>
      <w:r w:rsidR="00710600">
        <w:rPr>
          <w:rFonts w:ascii="Times New Roman" w:hAnsi="Times New Roman"/>
          <w:sz w:val="24"/>
          <w:lang w:val="en-US"/>
        </w:rPr>
        <w:t xml:space="preserve">s </w:t>
      </w:r>
      <w:r w:rsidR="002F30D7" w:rsidRPr="00760823">
        <w:rPr>
          <w:rFonts w:ascii="Times New Roman" w:hAnsi="Times New Roman"/>
          <w:sz w:val="24"/>
          <w:lang w:val="en-US"/>
        </w:rPr>
        <w:t>estimates</w:t>
      </w:r>
      <w:r w:rsidR="00710600">
        <w:rPr>
          <w:rFonts w:ascii="Times New Roman" w:hAnsi="Times New Roman"/>
          <w:sz w:val="24"/>
          <w:lang w:val="en-US"/>
        </w:rPr>
        <w:t xml:space="preserve"> allow</w:t>
      </w:r>
      <w:r w:rsidR="003C72D9">
        <w:rPr>
          <w:rFonts w:ascii="Times New Roman" w:hAnsi="Times New Roman"/>
          <w:sz w:val="24"/>
          <w:lang w:val="en-US"/>
        </w:rPr>
        <w:t>ing</w:t>
      </w:r>
      <w:r w:rsidR="00710600">
        <w:rPr>
          <w:rFonts w:ascii="Times New Roman" w:hAnsi="Times New Roman"/>
          <w:sz w:val="24"/>
          <w:lang w:val="en-US"/>
        </w:rPr>
        <w:t xml:space="preserve"> for both individual and group</w:t>
      </w:r>
      <w:r w:rsidR="00FA747B">
        <w:rPr>
          <w:rFonts w:ascii="Times New Roman" w:hAnsi="Times New Roman"/>
          <w:sz w:val="24"/>
          <w:lang w:val="en-US"/>
        </w:rPr>
        <w:t xml:space="preserve"> random</w:t>
      </w:r>
      <w:r w:rsidR="00710600">
        <w:rPr>
          <w:rFonts w:ascii="Times New Roman" w:hAnsi="Times New Roman"/>
          <w:sz w:val="24"/>
          <w:lang w:val="en-US"/>
        </w:rPr>
        <w:t xml:space="preserve"> </w:t>
      </w:r>
      <w:r w:rsidR="00FA747B">
        <w:rPr>
          <w:rFonts w:ascii="Times New Roman" w:hAnsi="Times New Roman"/>
          <w:sz w:val="24"/>
          <w:lang w:val="en-US"/>
        </w:rPr>
        <w:t>effects</w:t>
      </w:r>
      <w:r w:rsidR="003C72D9">
        <w:rPr>
          <w:rFonts w:ascii="Times New Roman" w:hAnsi="Times New Roman"/>
          <w:sz w:val="24"/>
          <w:lang w:val="en-US"/>
        </w:rPr>
        <w:t xml:space="preserve">. </w:t>
      </w:r>
      <w:r w:rsidR="00060A5C">
        <w:rPr>
          <w:rFonts w:ascii="Times New Roman" w:hAnsi="Times New Roman"/>
          <w:sz w:val="24"/>
          <w:lang w:val="en-US"/>
        </w:rPr>
        <w:t xml:space="preserve">The </w:t>
      </w:r>
      <w:proofErr w:type="spellStart"/>
      <w:r w:rsidR="00060A5C">
        <w:rPr>
          <w:rFonts w:ascii="Times New Roman" w:hAnsi="Times New Roman"/>
          <w:sz w:val="24"/>
          <w:lang w:val="en-US"/>
        </w:rPr>
        <w:t>regressor</w:t>
      </w:r>
      <w:proofErr w:type="spellEnd"/>
      <w:r w:rsidR="00060A5C">
        <w:rPr>
          <w:rFonts w:ascii="Times New Roman" w:hAnsi="Times New Roman"/>
          <w:sz w:val="24"/>
          <w:lang w:val="en-US"/>
        </w:rPr>
        <w:t xml:space="preserve"> “Best Response” refers to </w:t>
      </w:r>
      <m:oMath>
        <m:d>
          <m:dPr>
            <m:ctrlPr>
              <w:rPr>
                <w:rFonts w:ascii="Cambria Math" w:hAnsi="Cambria Math"/>
                <w:i/>
                <w:sz w:val="22"/>
                <w:szCs w:val="22"/>
                <w:lang w:val="en-US"/>
              </w:rPr>
            </m:ctrlPr>
          </m:dPr>
          <m:e>
            <m:sSubSup>
              <m:sSubSupPr>
                <m:ctrlPr>
                  <w:rPr>
                    <w:rFonts w:ascii="Cambria Math" w:hAnsi="Cambria Math"/>
                    <w:i/>
                    <w:sz w:val="22"/>
                    <w:szCs w:val="22"/>
                    <w:lang w:val="en-US"/>
                  </w:rPr>
                </m:ctrlPr>
              </m:sSubSupPr>
              <m:e>
                <m:r>
                  <w:rPr>
                    <w:rFonts w:ascii="Cambria Math" w:hAnsi="Cambria Math"/>
                    <w:sz w:val="22"/>
                    <w:szCs w:val="22"/>
                    <w:lang w:val="en-US"/>
                  </w:rPr>
                  <m:t>x</m:t>
                </m:r>
              </m:e>
              <m:sub>
                <m:r>
                  <w:rPr>
                    <w:rFonts w:ascii="Cambria Math" w:hAnsi="Cambria Math"/>
                    <w:sz w:val="22"/>
                    <w:szCs w:val="22"/>
                    <w:lang w:val="en-US"/>
                  </w:rPr>
                  <m:t>i t</m:t>
                </m:r>
              </m:sub>
              <m:sup>
                <m:r>
                  <w:rPr>
                    <w:rFonts w:ascii="Cambria Math" w:hAnsi="Cambria Math"/>
                    <w:sz w:val="22"/>
                    <w:szCs w:val="22"/>
                    <w:lang w:val="en-US"/>
                  </w:rPr>
                  <m:t>BR</m:t>
                </m:r>
              </m:sup>
            </m:sSubSup>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i t-1</m:t>
                </m:r>
              </m:sub>
            </m:sSub>
          </m:e>
        </m:d>
        <m:r>
          <w:rPr>
            <w:rFonts w:ascii="Cambria Math" w:hAnsi="Cambria Math"/>
            <w:sz w:val="22"/>
            <w:szCs w:val="22"/>
            <w:lang w:val="en-US"/>
          </w:rPr>
          <m:t>,  i.e.</m:t>
        </m:r>
      </m:oMath>
      <w:r w:rsidR="00060A5C">
        <w:rPr>
          <w:rFonts w:ascii="Times New Roman" w:hAnsi="Times New Roman"/>
          <w:sz w:val="24"/>
          <w:lang w:val="en-US"/>
        </w:rPr>
        <w:t xml:space="preserve"> the change in expenditure required to best respond to the prev</w:t>
      </w:r>
      <w:r w:rsidR="00C519A0">
        <w:rPr>
          <w:rFonts w:ascii="Times New Roman" w:hAnsi="Times New Roman"/>
          <w:sz w:val="24"/>
          <w:lang w:val="en-US"/>
        </w:rPr>
        <w:t>i</w:t>
      </w:r>
      <w:r w:rsidR="00060A5C">
        <w:rPr>
          <w:rFonts w:ascii="Times New Roman" w:hAnsi="Times New Roman"/>
          <w:sz w:val="24"/>
          <w:lang w:val="en-US"/>
        </w:rPr>
        <w:t xml:space="preserve">ous round choices of the other group members, and similarly for the other </w:t>
      </w:r>
      <w:proofErr w:type="spellStart"/>
      <w:r w:rsidR="00060A5C">
        <w:rPr>
          <w:rFonts w:ascii="Times New Roman" w:hAnsi="Times New Roman"/>
          <w:sz w:val="24"/>
          <w:lang w:val="en-US"/>
        </w:rPr>
        <w:t>regressors</w:t>
      </w:r>
      <w:proofErr w:type="spellEnd"/>
      <w:r w:rsidR="00060A5C">
        <w:rPr>
          <w:rFonts w:ascii="Times New Roman" w:hAnsi="Times New Roman"/>
          <w:sz w:val="24"/>
          <w:lang w:val="en-US"/>
        </w:rPr>
        <w:t>.</w:t>
      </w:r>
      <w:r w:rsidR="00060A5C" w:rsidRPr="00060A5C">
        <w:rPr>
          <w:rFonts w:ascii="Times New Roman" w:hAnsi="Times New Roman"/>
          <w:sz w:val="24"/>
          <w:lang w:val="en-US"/>
        </w:rPr>
        <w:t xml:space="preserve"> </w:t>
      </w:r>
      <w:r w:rsidR="00060A5C">
        <w:rPr>
          <w:rFonts w:ascii="Times New Roman" w:hAnsi="Times New Roman"/>
          <w:sz w:val="24"/>
          <w:lang w:val="en-US"/>
        </w:rPr>
        <w:t xml:space="preserve">We report separate estimates based on </w:t>
      </w:r>
      <w:r w:rsidR="00060A5C" w:rsidRPr="00760823">
        <w:rPr>
          <w:rFonts w:ascii="Times New Roman" w:hAnsi="Times New Roman"/>
          <w:sz w:val="24"/>
          <w:lang w:val="en-US"/>
        </w:rPr>
        <w:t xml:space="preserve">data from </w:t>
      </w:r>
      <w:r w:rsidR="00060A5C">
        <w:rPr>
          <w:rFonts w:ascii="Times New Roman" w:hAnsi="Times New Roman"/>
          <w:sz w:val="24"/>
          <w:lang w:val="en-US"/>
        </w:rPr>
        <w:t>the first 30 and last 30</w:t>
      </w:r>
      <w:r w:rsidR="00060A5C" w:rsidRPr="00760823">
        <w:rPr>
          <w:rFonts w:ascii="Times New Roman" w:hAnsi="Times New Roman"/>
          <w:sz w:val="24"/>
          <w:lang w:val="en-US"/>
        </w:rPr>
        <w:t xml:space="preserve"> periods.</w:t>
      </w:r>
    </w:p>
    <w:p w:rsidR="00C22684" w:rsidRDefault="00C22684" w:rsidP="00C22684">
      <w:pPr>
        <w:spacing w:before="240" w:after="240" w:line="360" w:lineRule="auto"/>
        <w:jc w:val="center"/>
        <w:rPr>
          <w:rFonts w:ascii="Times New Roman" w:hAnsi="Times New Roman"/>
          <w:sz w:val="24"/>
          <w:lang w:val="en-US"/>
        </w:rPr>
      </w:pPr>
      <w:r>
        <w:rPr>
          <w:rFonts w:ascii="Times New Roman" w:hAnsi="Times New Roman"/>
          <w:sz w:val="24"/>
          <w:lang w:val="en-US"/>
        </w:rPr>
        <w:t>[Table 3 about here]</w:t>
      </w:r>
    </w:p>
    <w:p w:rsidR="004636DE" w:rsidRPr="00760823" w:rsidRDefault="0059235E" w:rsidP="00C22684">
      <w:pPr>
        <w:spacing w:line="360" w:lineRule="auto"/>
        <w:ind w:firstLine="720"/>
        <w:jc w:val="both"/>
        <w:rPr>
          <w:rFonts w:ascii="Times New Roman" w:hAnsi="Times New Roman"/>
          <w:spacing w:val="-4"/>
          <w:sz w:val="24"/>
          <w:lang w:val="en-US"/>
        </w:rPr>
      </w:pPr>
      <w:r>
        <w:rPr>
          <w:rFonts w:ascii="Times New Roman" w:hAnsi="Times New Roman"/>
          <w:spacing w:val="-4"/>
          <w:sz w:val="24"/>
          <w:lang w:val="en-US"/>
        </w:rPr>
        <w:t xml:space="preserve">For the OWN treatment </w:t>
      </w:r>
      <w:r w:rsidR="002E228B" w:rsidRPr="00760823">
        <w:rPr>
          <w:rFonts w:ascii="Times New Roman" w:hAnsi="Times New Roman"/>
          <w:spacing w:val="-4"/>
          <w:sz w:val="24"/>
          <w:lang w:val="en-US"/>
        </w:rPr>
        <w:t xml:space="preserve">subjects cannot imitate the best </w:t>
      </w:r>
      <w:r>
        <w:rPr>
          <w:rFonts w:ascii="Times New Roman" w:hAnsi="Times New Roman"/>
          <w:spacing w:val="-4"/>
          <w:sz w:val="24"/>
          <w:lang w:val="en-US"/>
        </w:rPr>
        <w:t xml:space="preserve">and so </w:t>
      </w:r>
      <w:r w:rsidR="002E228B" w:rsidRPr="00760823">
        <w:rPr>
          <w:rFonts w:ascii="Times New Roman" w:hAnsi="Times New Roman"/>
          <w:spacing w:val="-4"/>
          <w:sz w:val="24"/>
          <w:lang w:val="en-US"/>
        </w:rPr>
        <w:t>we omit th</w:t>
      </w:r>
      <w:r>
        <w:rPr>
          <w:rFonts w:ascii="Times New Roman" w:hAnsi="Times New Roman"/>
          <w:spacing w:val="-4"/>
          <w:sz w:val="24"/>
          <w:lang w:val="en-US"/>
        </w:rPr>
        <w:t>is</w:t>
      </w:r>
      <w:r w:rsidR="002E228B" w:rsidRPr="00760823">
        <w:rPr>
          <w:rFonts w:ascii="Times New Roman" w:hAnsi="Times New Roman"/>
          <w:spacing w:val="-4"/>
          <w:sz w:val="24"/>
          <w:lang w:val="en-US"/>
        </w:rPr>
        <w:t xml:space="preserve"> variable from the regression</w:t>
      </w:r>
      <w:r w:rsidR="00F05145">
        <w:rPr>
          <w:rFonts w:ascii="Times New Roman" w:hAnsi="Times New Roman"/>
          <w:spacing w:val="-4"/>
          <w:sz w:val="24"/>
          <w:lang w:val="en-US"/>
        </w:rPr>
        <w:t>. Subjects may</w:t>
      </w:r>
      <w:r w:rsidR="002E228B">
        <w:rPr>
          <w:rFonts w:ascii="Times New Roman" w:hAnsi="Times New Roman"/>
          <w:spacing w:val="-4"/>
          <w:sz w:val="24"/>
          <w:lang w:val="en-US"/>
        </w:rPr>
        <w:t xml:space="preserve"> however</w:t>
      </w:r>
      <w:r w:rsidR="00F05145">
        <w:rPr>
          <w:rFonts w:ascii="Times New Roman" w:hAnsi="Times New Roman"/>
          <w:spacing w:val="-4"/>
          <w:sz w:val="24"/>
          <w:lang w:val="en-US"/>
        </w:rPr>
        <w:t xml:space="preserve">, </w:t>
      </w:r>
      <w:r w:rsidR="002E228B" w:rsidRPr="00760823">
        <w:rPr>
          <w:rFonts w:ascii="Times New Roman" w:hAnsi="Times New Roman"/>
          <w:spacing w:val="-4"/>
          <w:sz w:val="24"/>
          <w:lang w:val="en-US"/>
        </w:rPr>
        <w:t>infer the average choice of others</w:t>
      </w:r>
      <w:r w:rsidR="00DB2BD5">
        <w:rPr>
          <w:rFonts w:ascii="Times New Roman" w:hAnsi="Times New Roman"/>
          <w:spacing w:val="-4"/>
          <w:sz w:val="24"/>
          <w:lang w:val="en-US"/>
        </w:rPr>
        <w:t xml:space="preserve">, and could either imitate or </w:t>
      </w:r>
      <w:r w:rsidR="002E228B" w:rsidRPr="00760823">
        <w:rPr>
          <w:rFonts w:ascii="Times New Roman" w:hAnsi="Times New Roman"/>
          <w:spacing w:val="-4"/>
          <w:sz w:val="24"/>
          <w:lang w:val="en-US"/>
        </w:rPr>
        <w:t>best respon</w:t>
      </w:r>
      <w:r w:rsidR="00DB2BD5">
        <w:rPr>
          <w:rFonts w:ascii="Times New Roman" w:hAnsi="Times New Roman"/>
          <w:spacing w:val="-4"/>
          <w:sz w:val="24"/>
          <w:lang w:val="en-US"/>
        </w:rPr>
        <w:t>d to this</w:t>
      </w:r>
      <w:r w:rsidR="002E228B" w:rsidRPr="00760823">
        <w:rPr>
          <w:rFonts w:ascii="Times New Roman" w:hAnsi="Times New Roman"/>
          <w:spacing w:val="-4"/>
          <w:sz w:val="24"/>
          <w:lang w:val="en-US"/>
        </w:rPr>
        <w:t>.</w:t>
      </w:r>
      <w:r w:rsidR="002E228B">
        <w:rPr>
          <w:rFonts w:ascii="Times New Roman" w:hAnsi="Times New Roman"/>
          <w:spacing w:val="-4"/>
          <w:sz w:val="24"/>
          <w:lang w:val="en-US"/>
        </w:rPr>
        <w:t xml:space="preserve"> </w:t>
      </w:r>
      <w:r w:rsidR="00DB2BD5">
        <w:rPr>
          <w:rFonts w:ascii="Times New Roman" w:hAnsi="Times New Roman"/>
          <w:spacing w:val="-4"/>
          <w:sz w:val="24"/>
          <w:lang w:val="en-US"/>
        </w:rPr>
        <w:t xml:space="preserve">The </w:t>
      </w:r>
      <w:r w:rsidR="004636DE" w:rsidRPr="00760823">
        <w:rPr>
          <w:rFonts w:ascii="Times New Roman" w:hAnsi="Times New Roman"/>
          <w:spacing w:val="-4"/>
          <w:sz w:val="24"/>
          <w:lang w:val="en-US"/>
        </w:rPr>
        <w:t>estimation results show a stronger effect of best response learning, while the coefficient o</w:t>
      </w:r>
      <w:r w:rsidR="00361886">
        <w:rPr>
          <w:rFonts w:ascii="Times New Roman" w:hAnsi="Times New Roman"/>
          <w:spacing w:val="-4"/>
          <w:sz w:val="24"/>
          <w:lang w:val="en-US"/>
        </w:rPr>
        <w:t>n</w:t>
      </w:r>
      <w:r w:rsidR="004636DE" w:rsidRPr="00760823">
        <w:rPr>
          <w:rFonts w:ascii="Times New Roman" w:hAnsi="Times New Roman"/>
          <w:spacing w:val="-4"/>
          <w:sz w:val="24"/>
          <w:lang w:val="en-US"/>
        </w:rPr>
        <w:t xml:space="preserve"> imitate-the-</w:t>
      </w:r>
      <w:r w:rsidR="004636DE" w:rsidRPr="00C22684">
        <w:rPr>
          <w:rFonts w:ascii="Times New Roman" w:hAnsi="Times New Roman"/>
          <w:sz w:val="24"/>
          <w:lang w:val="en-US"/>
        </w:rPr>
        <w:t>average</w:t>
      </w:r>
      <w:r w:rsidR="004636DE" w:rsidRPr="00760823">
        <w:rPr>
          <w:rFonts w:ascii="Times New Roman" w:hAnsi="Times New Roman"/>
          <w:spacing w:val="-4"/>
          <w:sz w:val="24"/>
          <w:lang w:val="en-US"/>
        </w:rPr>
        <w:t xml:space="preserve"> is</w:t>
      </w:r>
      <w:r w:rsidR="00763B9E">
        <w:rPr>
          <w:rFonts w:ascii="Times New Roman" w:hAnsi="Times New Roman"/>
          <w:spacing w:val="-4"/>
          <w:sz w:val="24"/>
          <w:lang w:val="en-US"/>
        </w:rPr>
        <w:t xml:space="preserve"> smaller but </w:t>
      </w:r>
      <w:r w:rsidR="00433F3E">
        <w:rPr>
          <w:rFonts w:ascii="Times New Roman" w:hAnsi="Times New Roman"/>
          <w:spacing w:val="-4"/>
          <w:sz w:val="24"/>
          <w:lang w:val="en-US"/>
        </w:rPr>
        <w:t>still significant</w:t>
      </w:r>
      <w:r w:rsidR="004636DE" w:rsidRPr="00760823">
        <w:rPr>
          <w:rFonts w:ascii="Times New Roman" w:hAnsi="Times New Roman"/>
          <w:spacing w:val="-4"/>
          <w:sz w:val="24"/>
          <w:lang w:val="en-US"/>
        </w:rPr>
        <w:t>.</w:t>
      </w:r>
      <w:r w:rsidR="007B5652">
        <w:rPr>
          <w:rStyle w:val="FootnoteReference"/>
          <w:rFonts w:ascii="Times New Roman" w:hAnsi="Times New Roman"/>
          <w:spacing w:val="-4"/>
          <w:sz w:val="24"/>
          <w:lang w:val="en-US"/>
        </w:rPr>
        <w:footnoteReference w:id="14"/>
      </w:r>
      <w:r w:rsidR="00C25360">
        <w:rPr>
          <w:rFonts w:ascii="Times New Roman" w:hAnsi="Times New Roman"/>
          <w:spacing w:val="-4"/>
          <w:sz w:val="24"/>
          <w:lang w:val="en-US"/>
        </w:rPr>
        <w:t xml:space="preserve"> </w:t>
      </w:r>
      <w:r w:rsidR="00557FB6">
        <w:rPr>
          <w:rFonts w:ascii="Times New Roman" w:hAnsi="Times New Roman"/>
          <w:spacing w:val="-4"/>
          <w:sz w:val="24"/>
          <w:lang w:val="en-US"/>
        </w:rPr>
        <w:t>For the FULL treatment we report two specifications. First, e</w:t>
      </w:r>
      <w:r w:rsidR="00722214">
        <w:rPr>
          <w:rFonts w:ascii="Times New Roman" w:hAnsi="Times New Roman"/>
          <w:spacing w:val="-4"/>
          <w:sz w:val="24"/>
          <w:lang w:val="en-US"/>
        </w:rPr>
        <w:t xml:space="preserve">stimating the same model </w:t>
      </w:r>
      <w:r w:rsidR="00557FB6">
        <w:rPr>
          <w:rFonts w:ascii="Times New Roman" w:hAnsi="Times New Roman"/>
          <w:spacing w:val="-4"/>
          <w:sz w:val="24"/>
          <w:lang w:val="en-US"/>
        </w:rPr>
        <w:t xml:space="preserve">as </w:t>
      </w:r>
      <w:r w:rsidR="00722214">
        <w:rPr>
          <w:rFonts w:ascii="Times New Roman" w:hAnsi="Times New Roman"/>
          <w:spacing w:val="-4"/>
          <w:sz w:val="24"/>
          <w:lang w:val="en-US"/>
        </w:rPr>
        <w:t xml:space="preserve">for the </w:t>
      </w:r>
      <w:r w:rsidR="00557FB6">
        <w:rPr>
          <w:rFonts w:ascii="Times New Roman" w:hAnsi="Times New Roman"/>
          <w:spacing w:val="-4"/>
          <w:sz w:val="24"/>
          <w:lang w:val="en-US"/>
        </w:rPr>
        <w:t>OWN</w:t>
      </w:r>
      <w:r w:rsidR="00557FB6" w:rsidRPr="00760823">
        <w:rPr>
          <w:rFonts w:ascii="Times New Roman" w:hAnsi="Times New Roman"/>
          <w:spacing w:val="-4"/>
          <w:sz w:val="24"/>
          <w:lang w:val="en-US"/>
        </w:rPr>
        <w:t xml:space="preserve"> </w:t>
      </w:r>
      <w:r w:rsidR="00763B9E" w:rsidRPr="00760823">
        <w:rPr>
          <w:rFonts w:ascii="Times New Roman" w:hAnsi="Times New Roman"/>
          <w:spacing w:val="-4"/>
          <w:sz w:val="24"/>
          <w:lang w:val="en-US"/>
        </w:rPr>
        <w:t xml:space="preserve">treatment we </w:t>
      </w:r>
      <w:r w:rsidR="00F95172">
        <w:rPr>
          <w:rFonts w:ascii="Times New Roman" w:hAnsi="Times New Roman"/>
          <w:spacing w:val="-4"/>
          <w:sz w:val="24"/>
          <w:lang w:val="en-US"/>
        </w:rPr>
        <w:t>see a similar pattern, with a larger coefficient on</w:t>
      </w:r>
      <w:r w:rsidR="000D303F">
        <w:rPr>
          <w:rFonts w:ascii="Times New Roman" w:hAnsi="Times New Roman"/>
          <w:spacing w:val="-4"/>
          <w:sz w:val="24"/>
          <w:lang w:val="en-US"/>
        </w:rPr>
        <w:t xml:space="preserve"> </w:t>
      </w:r>
      <w:r w:rsidR="00F95172">
        <w:rPr>
          <w:rFonts w:ascii="Times New Roman" w:hAnsi="Times New Roman"/>
          <w:spacing w:val="-4"/>
          <w:sz w:val="24"/>
          <w:lang w:val="en-US"/>
        </w:rPr>
        <w:t>best response compared to imitate the average (</w:t>
      </w:r>
      <w:r w:rsidR="000D303F">
        <w:rPr>
          <w:rFonts w:ascii="Times New Roman" w:hAnsi="Times New Roman"/>
          <w:spacing w:val="-4"/>
          <w:sz w:val="24"/>
          <w:lang w:val="en-US"/>
        </w:rPr>
        <w:t xml:space="preserve">p = 0.000 </w:t>
      </w:r>
      <w:r w:rsidR="005B5A2E">
        <w:rPr>
          <w:rFonts w:ascii="Times New Roman" w:hAnsi="Times New Roman"/>
          <w:spacing w:val="-4"/>
          <w:sz w:val="24"/>
          <w:lang w:val="en-US"/>
        </w:rPr>
        <w:t>for both sub- periods</w:t>
      </w:r>
      <w:r w:rsidR="000D303F">
        <w:rPr>
          <w:rFonts w:ascii="Times New Roman" w:hAnsi="Times New Roman"/>
          <w:spacing w:val="-4"/>
          <w:sz w:val="24"/>
          <w:lang w:val="en-US"/>
        </w:rPr>
        <w:t xml:space="preserve">). The most notable difference from OWN is </w:t>
      </w:r>
      <w:r w:rsidR="00722214">
        <w:rPr>
          <w:rFonts w:ascii="Times New Roman" w:hAnsi="Times New Roman"/>
          <w:spacing w:val="-4"/>
          <w:sz w:val="24"/>
          <w:lang w:val="en-US"/>
        </w:rPr>
        <w:t>that in the second half data the</w:t>
      </w:r>
      <w:r w:rsidR="004535B1">
        <w:rPr>
          <w:rFonts w:ascii="Times New Roman" w:hAnsi="Times New Roman"/>
          <w:spacing w:val="-4"/>
          <w:sz w:val="24"/>
          <w:lang w:val="en-US"/>
        </w:rPr>
        <w:t xml:space="preserve"> estimate of the constant in the regression indicate</w:t>
      </w:r>
      <w:r w:rsidR="000D303F">
        <w:rPr>
          <w:rFonts w:ascii="Times New Roman" w:hAnsi="Times New Roman"/>
          <w:spacing w:val="-4"/>
          <w:sz w:val="24"/>
          <w:lang w:val="en-US"/>
        </w:rPr>
        <w:t>s</w:t>
      </w:r>
      <w:r w:rsidR="004535B1">
        <w:rPr>
          <w:rFonts w:ascii="Times New Roman" w:hAnsi="Times New Roman"/>
          <w:spacing w:val="-4"/>
          <w:sz w:val="24"/>
          <w:lang w:val="en-US"/>
        </w:rPr>
        <w:t xml:space="preserve"> </w:t>
      </w:r>
      <w:r w:rsidR="00722214">
        <w:rPr>
          <w:rFonts w:ascii="Times New Roman" w:hAnsi="Times New Roman"/>
          <w:spacing w:val="-4"/>
          <w:sz w:val="24"/>
          <w:lang w:val="en-US"/>
        </w:rPr>
        <w:t>a s</w:t>
      </w:r>
      <w:r w:rsidR="003202F1">
        <w:rPr>
          <w:rFonts w:ascii="Times New Roman" w:hAnsi="Times New Roman"/>
          <w:spacing w:val="-4"/>
          <w:sz w:val="24"/>
          <w:lang w:val="en-US"/>
        </w:rPr>
        <w:t>ignificant</w:t>
      </w:r>
      <w:r w:rsidR="00722214">
        <w:rPr>
          <w:rFonts w:ascii="Times New Roman" w:hAnsi="Times New Roman"/>
          <w:spacing w:val="-4"/>
          <w:sz w:val="24"/>
          <w:lang w:val="en-US"/>
        </w:rPr>
        <w:t xml:space="preserve"> upward drift in the FULL treatment.</w:t>
      </w:r>
      <w:r w:rsidR="004535B1">
        <w:rPr>
          <w:rStyle w:val="FootnoteReference"/>
          <w:rFonts w:ascii="Times New Roman" w:hAnsi="Times New Roman"/>
          <w:spacing w:val="-4"/>
          <w:sz w:val="24"/>
          <w:lang w:val="en-US"/>
        </w:rPr>
        <w:footnoteReference w:id="15"/>
      </w:r>
      <w:r w:rsidR="00722214">
        <w:rPr>
          <w:rFonts w:ascii="Times New Roman" w:hAnsi="Times New Roman"/>
          <w:spacing w:val="-4"/>
          <w:sz w:val="24"/>
          <w:lang w:val="en-US"/>
        </w:rPr>
        <w:t xml:space="preserve"> </w:t>
      </w:r>
      <w:r w:rsidR="00557FB6">
        <w:rPr>
          <w:rFonts w:ascii="Times New Roman" w:hAnsi="Times New Roman"/>
          <w:spacing w:val="-4"/>
          <w:sz w:val="24"/>
          <w:lang w:val="en-US"/>
        </w:rPr>
        <w:t>In the second specification we e</w:t>
      </w:r>
      <w:r w:rsidR="00C25360">
        <w:rPr>
          <w:rFonts w:ascii="Times New Roman" w:hAnsi="Times New Roman"/>
          <w:spacing w:val="-4"/>
          <w:sz w:val="24"/>
          <w:lang w:val="en-US"/>
        </w:rPr>
        <w:t>stimat</w:t>
      </w:r>
      <w:r w:rsidR="00557FB6">
        <w:rPr>
          <w:rFonts w:ascii="Times New Roman" w:hAnsi="Times New Roman"/>
          <w:spacing w:val="-4"/>
          <w:sz w:val="24"/>
          <w:lang w:val="en-US"/>
        </w:rPr>
        <w:t>e</w:t>
      </w:r>
      <w:r w:rsidR="00C25360">
        <w:rPr>
          <w:rFonts w:ascii="Times New Roman" w:hAnsi="Times New Roman"/>
          <w:spacing w:val="-4"/>
          <w:sz w:val="24"/>
          <w:lang w:val="en-US"/>
        </w:rPr>
        <w:t xml:space="preserve"> the model i</w:t>
      </w:r>
      <w:r w:rsidR="00722214">
        <w:rPr>
          <w:rFonts w:ascii="Times New Roman" w:hAnsi="Times New Roman"/>
          <w:spacing w:val="-4"/>
          <w:sz w:val="24"/>
          <w:lang w:val="en-US"/>
        </w:rPr>
        <w:t xml:space="preserve">ncorporating the </w:t>
      </w:r>
      <w:r w:rsidR="00D26F01">
        <w:rPr>
          <w:rFonts w:ascii="Times New Roman" w:hAnsi="Times New Roman"/>
          <w:spacing w:val="-4"/>
          <w:sz w:val="24"/>
          <w:lang w:val="en-US"/>
        </w:rPr>
        <w:t>imitate</w:t>
      </w:r>
      <w:r w:rsidR="00557FB6">
        <w:rPr>
          <w:rFonts w:ascii="Times New Roman" w:hAnsi="Times New Roman"/>
          <w:spacing w:val="-4"/>
          <w:sz w:val="24"/>
          <w:lang w:val="en-US"/>
        </w:rPr>
        <w:t>-</w:t>
      </w:r>
      <w:r w:rsidR="00D26F01">
        <w:rPr>
          <w:rFonts w:ascii="Times New Roman" w:hAnsi="Times New Roman"/>
          <w:spacing w:val="-4"/>
          <w:sz w:val="24"/>
          <w:lang w:val="en-US"/>
        </w:rPr>
        <w:t>the</w:t>
      </w:r>
      <w:r w:rsidR="00557FB6">
        <w:rPr>
          <w:rFonts w:ascii="Times New Roman" w:hAnsi="Times New Roman"/>
          <w:spacing w:val="-4"/>
          <w:sz w:val="24"/>
          <w:lang w:val="en-US"/>
        </w:rPr>
        <w:t>-</w:t>
      </w:r>
      <w:r w:rsidR="00D26F01">
        <w:rPr>
          <w:rFonts w:ascii="Times New Roman" w:hAnsi="Times New Roman"/>
          <w:spacing w:val="-4"/>
          <w:sz w:val="24"/>
          <w:lang w:val="en-US"/>
        </w:rPr>
        <w:t xml:space="preserve">best </w:t>
      </w:r>
      <w:proofErr w:type="spellStart"/>
      <w:r w:rsidR="00D26F01">
        <w:rPr>
          <w:rFonts w:ascii="Times New Roman" w:hAnsi="Times New Roman"/>
          <w:spacing w:val="-4"/>
          <w:sz w:val="24"/>
          <w:lang w:val="en-US"/>
        </w:rPr>
        <w:t>regressor</w:t>
      </w:r>
      <w:proofErr w:type="spellEnd"/>
      <w:r w:rsidR="00557FB6">
        <w:rPr>
          <w:rFonts w:ascii="Times New Roman" w:hAnsi="Times New Roman"/>
          <w:spacing w:val="-4"/>
          <w:sz w:val="24"/>
          <w:lang w:val="en-US"/>
        </w:rPr>
        <w:t>. In this specification</w:t>
      </w:r>
      <w:r w:rsidR="00C25360">
        <w:rPr>
          <w:rFonts w:ascii="Times New Roman" w:hAnsi="Times New Roman"/>
          <w:spacing w:val="-4"/>
          <w:sz w:val="24"/>
          <w:lang w:val="en-US"/>
        </w:rPr>
        <w:t xml:space="preserve"> the</w:t>
      </w:r>
      <w:r w:rsidR="005B5A2E">
        <w:rPr>
          <w:rFonts w:ascii="Times New Roman" w:hAnsi="Times New Roman"/>
          <w:spacing w:val="-4"/>
          <w:sz w:val="24"/>
          <w:lang w:val="en-US"/>
        </w:rPr>
        <w:t xml:space="preserve"> coefficient on best response exceeds that on either of the </w:t>
      </w:r>
      <w:proofErr w:type="spellStart"/>
      <w:r w:rsidR="005B5A2E">
        <w:rPr>
          <w:rFonts w:ascii="Times New Roman" w:hAnsi="Times New Roman"/>
          <w:spacing w:val="-4"/>
          <w:sz w:val="24"/>
          <w:lang w:val="en-US"/>
        </w:rPr>
        <w:t>the</w:t>
      </w:r>
      <w:proofErr w:type="spellEnd"/>
      <w:r w:rsidR="005B5A2E">
        <w:rPr>
          <w:rFonts w:ascii="Times New Roman" w:hAnsi="Times New Roman"/>
          <w:spacing w:val="-4"/>
          <w:sz w:val="24"/>
          <w:lang w:val="en-US"/>
        </w:rPr>
        <w:t xml:space="preserve"> imitation </w:t>
      </w:r>
      <w:proofErr w:type="spellStart"/>
      <w:proofErr w:type="gramStart"/>
      <w:r w:rsidR="005B5A2E">
        <w:rPr>
          <w:rFonts w:ascii="Times New Roman" w:hAnsi="Times New Roman"/>
          <w:spacing w:val="-4"/>
          <w:sz w:val="24"/>
          <w:lang w:val="en-US"/>
        </w:rPr>
        <w:t>regressors</w:t>
      </w:r>
      <w:proofErr w:type="spellEnd"/>
      <w:r w:rsidR="005B5A2E">
        <w:rPr>
          <w:rFonts w:ascii="Times New Roman" w:hAnsi="Times New Roman"/>
          <w:spacing w:val="-4"/>
          <w:sz w:val="24"/>
          <w:lang w:val="en-US"/>
        </w:rPr>
        <w:t xml:space="preserve"> </w:t>
      </w:r>
      <w:r w:rsidR="00C25360">
        <w:rPr>
          <w:rFonts w:ascii="Times New Roman" w:hAnsi="Times New Roman"/>
          <w:spacing w:val="-4"/>
          <w:sz w:val="24"/>
          <w:lang w:val="en-US"/>
        </w:rPr>
        <w:t xml:space="preserve"> </w:t>
      </w:r>
      <w:r w:rsidR="005B5A2E">
        <w:rPr>
          <w:rFonts w:ascii="Times New Roman" w:hAnsi="Times New Roman"/>
          <w:spacing w:val="-4"/>
          <w:sz w:val="24"/>
          <w:lang w:val="en-US"/>
        </w:rPr>
        <w:t>(</w:t>
      </w:r>
      <w:proofErr w:type="gramEnd"/>
      <w:r w:rsidR="005B5A2E">
        <w:rPr>
          <w:rFonts w:ascii="Times New Roman" w:hAnsi="Times New Roman"/>
          <w:spacing w:val="-4"/>
          <w:sz w:val="24"/>
          <w:lang w:val="en-US"/>
        </w:rPr>
        <w:t xml:space="preserve">p &lt; 0.002 in all cases). However, the </w:t>
      </w:r>
      <w:r w:rsidR="00C25360">
        <w:rPr>
          <w:rFonts w:ascii="Times New Roman" w:hAnsi="Times New Roman"/>
          <w:spacing w:val="-4"/>
          <w:sz w:val="24"/>
          <w:lang w:val="en-US"/>
        </w:rPr>
        <w:t>imitate</w:t>
      </w:r>
      <w:r w:rsidR="00557FB6">
        <w:rPr>
          <w:rFonts w:ascii="Times New Roman" w:hAnsi="Times New Roman"/>
          <w:spacing w:val="-4"/>
          <w:sz w:val="24"/>
          <w:lang w:val="en-US"/>
        </w:rPr>
        <w:t>-</w:t>
      </w:r>
      <w:r w:rsidR="00C25360">
        <w:rPr>
          <w:rFonts w:ascii="Times New Roman" w:hAnsi="Times New Roman"/>
          <w:spacing w:val="-4"/>
          <w:sz w:val="24"/>
          <w:lang w:val="en-US"/>
        </w:rPr>
        <w:t>the</w:t>
      </w:r>
      <w:r w:rsidR="00557FB6">
        <w:rPr>
          <w:rFonts w:ascii="Times New Roman" w:hAnsi="Times New Roman"/>
          <w:spacing w:val="-4"/>
          <w:sz w:val="24"/>
          <w:lang w:val="en-US"/>
        </w:rPr>
        <w:t>-</w:t>
      </w:r>
      <w:r w:rsidR="00C25360">
        <w:rPr>
          <w:rFonts w:ascii="Times New Roman" w:hAnsi="Times New Roman"/>
          <w:spacing w:val="-4"/>
          <w:sz w:val="24"/>
          <w:lang w:val="en-US"/>
        </w:rPr>
        <w:t>best variable is significant.</w:t>
      </w:r>
      <w:r w:rsidR="00710600" w:rsidRPr="00710600">
        <w:rPr>
          <w:rFonts w:ascii="Times New Roman" w:hAnsi="Times New Roman"/>
          <w:spacing w:val="-4"/>
          <w:sz w:val="24"/>
          <w:lang w:val="en-US"/>
        </w:rPr>
        <w:t xml:space="preserve"> </w:t>
      </w:r>
      <w:r w:rsidR="004535B1" w:rsidRPr="003202F1">
        <w:rPr>
          <w:rFonts w:ascii="Times New Roman" w:hAnsi="Times New Roman"/>
          <w:spacing w:val="-4"/>
          <w:sz w:val="24"/>
          <w:lang w:val="en-US"/>
        </w:rPr>
        <w:t>Also, incorporating the imitate</w:t>
      </w:r>
      <w:r w:rsidR="00557FB6">
        <w:rPr>
          <w:rFonts w:ascii="Times New Roman" w:hAnsi="Times New Roman"/>
          <w:spacing w:val="-4"/>
          <w:sz w:val="24"/>
          <w:lang w:val="en-US"/>
        </w:rPr>
        <w:t>-</w:t>
      </w:r>
      <w:r w:rsidR="004535B1" w:rsidRPr="003202F1">
        <w:rPr>
          <w:rFonts w:ascii="Times New Roman" w:hAnsi="Times New Roman"/>
          <w:spacing w:val="-4"/>
          <w:sz w:val="24"/>
          <w:lang w:val="en-US"/>
        </w:rPr>
        <w:t>the</w:t>
      </w:r>
      <w:r w:rsidR="00557FB6">
        <w:rPr>
          <w:rFonts w:ascii="Times New Roman" w:hAnsi="Times New Roman"/>
          <w:spacing w:val="-4"/>
          <w:sz w:val="24"/>
          <w:lang w:val="en-US"/>
        </w:rPr>
        <w:t>-</w:t>
      </w:r>
      <w:r w:rsidR="004535B1" w:rsidRPr="003202F1">
        <w:rPr>
          <w:rFonts w:ascii="Times New Roman" w:hAnsi="Times New Roman"/>
          <w:spacing w:val="-4"/>
          <w:sz w:val="24"/>
          <w:lang w:val="en-US"/>
        </w:rPr>
        <w:t xml:space="preserve">best </w:t>
      </w:r>
      <w:proofErr w:type="spellStart"/>
      <w:r w:rsidR="004535B1" w:rsidRPr="003202F1">
        <w:rPr>
          <w:rFonts w:ascii="Times New Roman" w:hAnsi="Times New Roman"/>
          <w:spacing w:val="-4"/>
          <w:sz w:val="24"/>
          <w:lang w:val="en-US"/>
        </w:rPr>
        <w:t>regressor</w:t>
      </w:r>
      <w:proofErr w:type="spellEnd"/>
      <w:r w:rsidR="004535B1" w:rsidRPr="003202F1">
        <w:rPr>
          <w:rFonts w:ascii="Times New Roman" w:hAnsi="Times New Roman"/>
          <w:spacing w:val="-4"/>
          <w:sz w:val="24"/>
          <w:lang w:val="en-US"/>
        </w:rPr>
        <w:t xml:space="preserve"> results in a reduced estimate of the upward drift, indicating that part of the upward drift </w:t>
      </w:r>
      <w:r w:rsidR="00542D42" w:rsidRPr="003202F1">
        <w:rPr>
          <w:rFonts w:ascii="Times New Roman" w:hAnsi="Times New Roman"/>
          <w:spacing w:val="-4"/>
          <w:sz w:val="24"/>
          <w:lang w:val="en-US"/>
        </w:rPr>
        <w:t xml:space="preserve">identified in </w:t>
      </w:r>
      <w:r w:rsidR="00E708D7">
        <w:rPr>
          <w:rFonts w:ascii="Times New Roman" w:hAnsi="Times New Roman"/>
          <w:spacing w:val="-4"/>
          <w:sz w:val="24"/>
          <w:lang w:val="en-US"/>
        </w:rPr>
        <w:t>the specification that omits this variable</w:t>
      </w:r>
      <w:r w:rsidR="00542D42" w:rsidRPr="003202F1">
        <w:rPr>
          <w:rFonts w:ascii="Times New Roman" w:hAnsi="Times New Roman"/>
          <w:spacing w:val="-4"/>
          <w:sz w:val="24"/>
          <w:lang w:val="en-US"/>
        </w:rPr>
        <w:t xml:space="preserve"> </w:t>
      </w:r>
      <w:r w:rsidR="004535B1" w:rsidRPr="003202F1">
        <w:rPr>
          <w:rFonts w:ascii="Times New Roman" w:hAnsi="Times New Roman"/>
          <w:spacing w:val="-4"/>
          <w:sz w:val="24"/>
          <w:lang w:val="en-US"/>
        </w:rPr>
        <w:t>can be accounted for by imitative behavior.</w:t>
      </w:r>
      <w:r w:rsidR="004535B1">
        <w:rPr>
          <w:rFonts w:ascii="Times New Roman" w:hAnsi="Times New Roman"/>
          <w:spacing w:val="-4"/>
          <w:sz w:val="24"/>
          <w:lang w:val="en-US"/>
        </w:rPr>
        <w:t xml:space="preserve"> </w:t>
      </w:r>
      <w:r w:rsidR="00763B9E" w:rsidRPr="00760823">
        <w:rPr>
          <w:rFonts w:ascii="Times New Roman" w:hAnsi="Times New Roman"/>
          <w:spacing w:val="-4"/>
          <w:sz w:val="24"/>
          <w:lang w:val="en-US"/>
        </w:rPr>
        <w:t xml:space="preserve">Thus, </w:t>
      </w:r>
      <w:r w:rsidR="008B5573">
        <w:rPr>
          <w:rFonts w:ascii="Times New Roman" w:hAnsi="Times New Roman"/>
          <w:spacing w:val="-4"/>
          <w:sz w:val="24"/>
          <w:lang w:val="en-US"/>
        </w:rPr>
        <w:t>when the feedback allows imitation of</w:t>
      </w:r>
      <w:r w:rsidR="00763B9E" w:rsidRPr="00760823">
        <w:rPr>
          <w:rFonts w:ascii="Times New Roman" w:hAnsi="Times New Roman"/>
          <w:spacing w:val="-4"/>
          <w:sz w:val="24"/>
          <w:lang w:val="en-US"/>
        </w:rPr>
        <w:t xml:space="preserve"> successful rivals there is a significant tendency to do so</w:t>
      </w:r>
      <w:r w:rsidR="004535B1">
        <w:rPr>
          <w:rFonts w:ascii="Times New Roman" w:hAnsi="Times New Roman"/>
          <w:spacing w:val="-4"/>
          <w:sz w:val="24"/>
          <w:lang w:val="en-US"/>
        </w:rPr>
        <w:t xml:space="preserve">, </w:t>
      </w:r>
      <w:r w:rsidR="004535B1" w:rsidRPr="003202F1">
        <w:rPr>
          <w:rFonts w:ascii="Times New Roman" w:hAnsi="Times New Roman"/>
          <w:spacing w:val="-4"/>
          <w:sz w:val="24"/>
          <w:lang w:val="en-US"/>
        </w:rPr>
        <w:t>resulting in higher expenditures</w:t>
      </w:r>
      <w:r w:rsidR="00763B9E" w:rsidRPr="00760823">
        <w:rPr>
          <w:rFonts w:ascii="Times New Roman" w:hAnsi="Times New Roman"/>
          <w:spacing w:val="-4"/>
          <w:sz w:val="24"/>
          <w:lang w:val="en-US"/>
        </w:rPr>
        <w:t>.</w:t>
      </w:r>
      <w:r w:rsidR="00C02088">
        <w:rPr>
          <w:rFonts w:ascii="Times New Roman" w:hAnsi="Times New Roman"/>
          <w:spacing w:val="-4"/>
          <w:sz w:val="24"/>
          <w:lang w:val="en-US"/>
        </w:rPr>
        <w:t xml:space="preserve"> </w:t>
      </w:r>
    </w:p>
    <w:p w:rsidR="004636DE" w:rsidRPr="00760823" w:rsidRDefault="004636DE" w:rsidP="004636DE">
      <w:pPr>
        <w:keepNext/>
        <w:spacing w:before="240" w:line="360" w:lineRule="auto"/>
        <w:rPr>
          <w:rFonts w:ascii="Times New Roman" w:hAnsi="Times New Roman"/>
          <w:b/>
          <w:sz w:val="24"/>
          <w:lang w:val="en-US"/>
        </w:rPr>
      </w:pPr>
      <w:r w:rsidRPr="00760823">
        <w:rPr>
          <w:rFonts w:ascii="Times New Roman" w:hAnsi="Times New Roman"/>
          <w:b/>
          <w:sz w:val="24"/>
          <w:lang w:val="en-US"/>
        </w:rPr>
        <w:lastRenderedPageBreak/>
        <w:t xml:space="preserve">5.2 </w:t>
      </w:r>
      <w:r w:rsidR="00BB630F">
        <w:rPr>
          <w:rFonts w:ascii="Times New Roman" w:hAnsi="Times New Roman"/>
          <w:b/>
          <w:sz w:val="24"/>
          <w:lang w:val="en-US"/>
        </w:rPr>
        <w:t>Lottery</w:t>
      </w:r>
      <w:r w:rsidRPr="00760823">
        <w:rPr>
          <w:rFonts w:ascii="Times New Roman" w:hAnsi="Times New Roman"/>
          <w:b/>
          <w:sz w:val="24"/>
          <w:lang w:val="en-US"/>
        </w:rPr>
        <w:t xml:space="preserve"> Contests</w:t>
      </w:r>
    </w:p>
    <w:p w:rsidR="004636DE" w:rsidRDefault="004636DE" w:rsidP="004636DE">
      <w:pPr>
        <w:spacing w:after="240" w:line="360" w:lineRule="auto"/>
        <w:jc w:val="both"/>
        <w:rPr>
          <w:rFonts w:ascii="Times New Roman" w:hAnsi="Times New Roman"/>
          <w:sz w:val="24"/>
          <w:lang w:val="en-US"/>
        </w:rPr>
      </w:pPr>
      <w:r w:rsidRPr="00760823">
        <w:rPr>
          <w:rFonts w:ascii="Times New Roman" w:hAnsi="Times New Roman"/>
          <w:sz w:val="24"/>
          <w:lang w:val="en-US"/>
        </w:rPr>
        <w:t xml:space="preserve">Figure 4 shows expenditures across periods in the </w:t>
      </w:r>
      <w:r w:rsidR="00BB630F">
        <w:rPr>
          <w:rFonts w:ascii="Times New Roman" w:hAnsi="Times New Roman"/>
          <w:sz w:val="24"/>
          <w:lang w:val="en-US"/>
        </w:rPr>
        <w:t>LOTTERY</w:t>
      </w:r>
      <w:r w:rsidRPr="00760823">
        <w:rPr>
          <w:rFonts w:ascii="Times New Roman" w:hAnsi="Times New Roman"/>
          <w:sz w:val="24"/>
          <w:lang w:val="en-US"/>
        </w:rPr>
        <w:t xml:space="preserve"> treatments. In both treatments expenditure levels are high in early periods. Expenditures in the FULL treatment then exhibit a decreasing trend: expenditures in periods 31-60 are significantly lower than in periods 1-30 (p = 0.022).  In contrast, the OWN treatment does not show any decreasing trend: the difference in expenditures between the two halves is insignificant (p = 0.575). </w:t>
      </w:r>
      <w:r w:rsidR="00542D42">
        <w:rPr>
          <w:rFonts w:ascii="Times New Roman" w:hAnsi="Times New Roman"/>
          <w:sz w:val="24"/>
          <w:lang w:val="en-US"/>
        </w:rPr>
        <w:t>Within the second half of each treatment we find stable e</w:t>
      </w:r>
      <w:r w:rsidRPr="00760823">
        <w:rPr>
          <w:rFonts w:ascii="Times New Roman" w:hAnsi="Times New Roman"/>
          <w:sz w:val="24"/>
          <w:lang w:val="en-US"/>
        </w:rPr>
        <w:t>xpenditure levels</w:t>
      </w:r>
      <w:r w:rsidR="00542D42">
        <w:rPr>
          <w:rFonts w:ascii="Times New Roman" w:hAnsi="Times New Roman"/>
          <w:sz w:val="24"/>
          <w:lang w:val="en-US"/>
        </w:rPr>
        <w:t xml:space="preserve">: </w:t>
      </w:r>
      <w:r w:rsidR="005A39CA">
        <w:rPr>
          <w:rFonts w:ascii="Times New Roman" w:hAnsi="Times New Roman"/>
          <w:sz w:val="24"/>
          <w:lang w:val="en-US"/>
        </w:rPr>
        <w:t>e</w:t>
      </w:r>
      <w:r w:rsidR="00542D42" w:rsidRPr="00542D42">
        <w:rPr>
          <w:rFonts w:ascii="Times New Roman" w:hAnsi="Times New Roman"/>
          <w:sz w:val="24"/>
          <w:lang w:val="en-US"/>
        </w:rPr>
        <w:t>xpenditures in periods 31-45 and 46-60 do not differ significantly in either FULL (p=0.878) or OWN (p=0.114).</w:t>
      </w:r>
    </w:p>
    <w:p w:rsidR="00C22684" w:rsidRDefault="00C22684" w:rsidP="00C22684">
      <w:pPr>
        <w:spacing w:before="240" w:after="240" w:line="360" w:lineRule="auto"/>
        <w:jc w:val="center"/>
        <w:rPr>
          <w:rFonts w:ascii="Times New Roman" w:hAnsi="Times New Roman"/>
          <w:sz w:val="24"/>
          <w:lang w:val="en-US"/>
        </w:rPr>
      </w:pPr>
      <w:r>
        <w:rPr>
          <w:rFonts w:ascii="Times New Roman" w:hAnsi="Times New Roman"/>
          <w:sz w:val="24"/>
          <w:lang w:val="en-US"/>
        </w:rPr>
        <w:t>[Figure 4 about here]</w:t>
      </w:r>
    </w:p>
    <w:p w:rsidR="004636DE" w:rsidRDefault="004636DE" w:rsidP="001D6BE7">
      <w:pPr>
        <w:spacing w:before="240" w:after="240" w:line="360" w:lineRule="auto"/>
        <w:ind w:firstLine="720"/>
        <w:jc w:val="both"/>
        <w:rPr>
          <w:rFonts w:ascii="Times New Roman" w:hAnsi="Times New Roman"/>
          <w:sz w:val="24"/>
          <w:lang w:val="en-US"/>
        </w:rPr>
      </w:pPr>
      <w:r w:rsidRPr="00760823">
        <w:rPr>
          <w:rFonts w:ascii="Times New Roman" w:hAnsi="Times New Roman"/>
          <w:sz w:val="24"/>
          <w:lang w:val="en-US"/>
        </w:rPr>
        <w:t>Table 4 summarizes average group expenditures. Group expenditures are significantly higher in the OWN than FULL information treatment, based on either all periods or the early or later periods separately.</w:t>
      </w:r>
      <w:r w:rsidRPr="00760823">
        <w:rPr>
          <w:rStyle w:val="FootnoteReference"/>
          <w:sz w:val="24"/>
          <w:lang w:val="en-US"/>
        </w:rPr>
        <w:footnoteReference w:id="16"/>
      </w:r>
      <w:r w:rsidRPr="00760823">
        <w:rPr>
          <w:rFonts w:ascii="Times New Roman" w:hAnsi="Times New Roman"/>
          <w:sz w:val="24"/>
          <w:lang w:val="en-US"/>
        </w:rPr>
        <w:t xml:space="preserve"> Across all periods the average expenditure in the FULL information treatment falls from the initially high levels to a level about 13% above equilibrium in the second half of the experiment. In contrast, </w:t>
      </w:r>
      <w:r w:rsidR="005A39CA">
        <w:rPr>
          <w:rFonts w:ascii="Times New Roman" w:hAnsi="Times New Roman"/>
          <w:sz w:val="24"/>
          <w:lang w:val="en-US"/>
        </w:rPr>
        <w:t xml:space="preserve">group </w:t>
      </w:r>
      <w:r w:rsidRPr="00760823">
        <w:rPr>
          <w:rFonts w:ascii="Times New Roman" w:hAnsi="Times New Roman"/>
          <w:sz w:val="24"/>
          <w:lang w:val="en-US"/>
        </w:rPr>
        <w:t>expenditures in the OWN information treatment remain higher than the value of the prize even in later periods. The difference between the two treatments is substantial: expenditures in OWN are 26% higher than in FULL in the first 30 periods and 48% higher in the last 30 periods.</w:t>
      </w:r>
      <w:r w:rsidRPr="00760823">
        <w:rPr>
          <w:rStyle w:val="FootnoteReference"/>
          <w:sz w:val="24"/>
          <w:lang w:val="en-US"/>
        </w:rPr>
        <w:footnoteReference w:id="17"/>
      </w:r>
    </w:p>
    <w:p w:rsidR="00C22684" w:rsidRDefault="00C22684" w:rsidP="00C22684">
      <w:pPr>
        <w:spacing w:before="240" w:after="240" w:line="360" w:lineRule="auto"/>
        <w:jc w:val="center"/>
        <w:rPr>
          <w:rFonts w:ascii="Times New Roman" w:hAnsi="Times New Roman"/>
          <w:sz w:val="24"/>
          <w:lang w:val="en-US"/>
        </w:rPr>
      </w:pPr>
      <w:r>
        <w:rPr>
          <w:rFonts w:ascii="Times New Roman" w:hAnsi="Times New Roman"/>
          <w:sz w:val="24"/>
          <w:lang w:val="en-US"/>
        </w:rPr>
        <w:t>[Table 4 about here]</w:t>
      </w:r>
    </w:p>
    <w:p w:rsidR="004C754F" w:rsidRDefault="004636DE" w:rsidP="003202F1">
      <w:pPr>
        <w:spacing w:line="360" w:lineRule="auto"/>
        <w:ind w:firstLine="567"/>
        <w:jc w:val="both"/>
        <w:rPr>
          <w:rFonts w:ascii="Times New Roman" w:hAnsi="Times New Roman"/>
          <w:sz w:val="24"/>
          <w:lang w:val="en-US"/>
        </w:rPr>
      </w:pPr>
      <w:r w:rsidRPr="00760823">
        <w:rPr>
          <w:rFonts w:ascii="Times New Roman" w:hAnsi="Times New Roman"/>
          <w:sz w:val="24"/>
          <w:lang w:val="en-US"/>
        </w:rPr>
        <w:t xml:space="preserve"> Figure 5 shows the distributions of individual choices in the </w:t>
      </w:r>
      <w:r w:rsidR="00BB630F">
        <w:rPr>
          <w:rFonts w:ascii="Times New Roman" w:hAnsi="Times New Roman"/>
          <w:sz w:val="24"/>
          <w:lang w:val="en-US"/>
        </w:rPr>
        <w:t>LOTTERY</w:t>
      </w:r>
      <w:r w:rsidRPr="00760823">
        <w:rPr>
          <w:rFonts w:ascii="Times New Roman" w:hAnsi="Times New Roman"/>
          <w:sz w:val="24"/>
          <w:lang w:val="en-US"/>
        </w:rPr>
        <w:t xml:space="preserve"> treatments. </w:t>
      </w:r>
      <w:r w:rsidR="003C62A0">
        <w:rPr>
          <w:rFonts w:ascii="Times New Roman" w:hAnsi="Times New Roman"/>
          <w:sz w:val="24"/>
          <w:lang w:val="en-US"/>
        </w:rPr>
        <w:t>In</w:t>
      </w:r>
      <w:r w:rsidR="003C62A0" w:rsidRPr="00760823">
        <w:rPr>
          <w:rFonts w:ascii="Times New Roman" w:hAnsi="Times New Roman"/>
          <w:sz w:val="24"/>
          <w:lang w:val="en-US"/>
        </w:rPr>
        <w:t xml:space="preserve"> the OWN treatment </w:t>
      </w:r>
      <w:r w:rsidR="003C62A0">
        <w:rPr>
          <w:rFonts w:ascii="Times New Roman" w:hAnsi="Times New Roman"/>
          <w:sz w:val="24"/>
          <w:lang w:val="en-US"/>
        </w:rPr>
        <w:t xml:space="preserve">(upper panels) </w:t>
      </w:r>
      <w:r w:rsidR="003C62A0" w:rsidRPr="00760823">
        <w:rPr>
          <w:rFonts w:ascii="Times New Roman" w:hAnsi="Times New Roman"/>
          <w:sz w:val="24"/>
          <w:lang w:val="en-US"/>
        </w:rPr>
        <w:t>the distributions are similar in earlier and later periods.</w:t>
      </w:r>
      <w:r w:rsidR="003C62A0" w:rsidRPr="003C62A0">
        <w:rPr>
          <w:rFonts w:ascii="Times New Roman" w:hAnsi="Times New Roman"/>
          <w:sz w:val="24"/>
          <w:lang w:val="en-US"/>
        </w:rPr>
        <w:t xml:space="preserve"> </w:t>
      </w:r>
      <w:r w:rsidR="003C62A0" w:rsidRPr="00760823">
        <w:rPr>
          <w:rFonts w:ascii="Times New Roman" w:hAnsi="Times New Roman"/>
          <w:sz w:val="24"/>
          <w:lang w:val="en-US"/>
        </w:rPr>
        <w:t xml:space="preserve">There is a pronounced mode at the lowest expenditure interval and a less pronounced one in the interval </w:t>
      </w:r>
      <w:r w:rsidR="003C62A0" w:rsidRPr="00760823">
        <w:rPr>
          <w:rFonts w:ascii="Times New Roman" w:hAnsi="Times New Roman"/>
          <w:sz w:val="24"/>
          <w:lang w:val="en-US"/>
        </w:rPr>
        <w:lastRenderedPageBreak/>
        <w:t xml:space="preserve">containing 500. There </w:t>
      </w:r>
      <w:proofErr w:type="gramStart"/>
      <w:r w:rsidR="00660230">
        <w:rPr>
          <w:rFonts w:ascii="Times New Roman" w:hAnsi="Times New Roman"/>
          <w:sz w:val="24"/>
          <w:lang w:val="en-US"/>
        </w:rPr>
        <w:t>is</w:t>
      </w:r>
      <w:proofErr w:type="gramEnd"/>
      <w:r w:rsidR="00660230" w:rsidRPr="00760823">
        <w:rPr>
          <w:rFonts w:ascii="Times New Roman" w:hAnsi="Times New Roman"/>
          <w:sz w:val="24"/>
          <w:lang w:val="en-US"/>
        </w:rPr>
        <w:t xml:space="preserve"> </w:t>
      </w:r>
      <w:r w:rsidR="003C62A0" w:rsidRPr="00760823">
        <w:rPr>
          <w:rFonts w:ascii="Times New Roman" w:hAnsi="Times New Roman"/>
          <w:sz w:val="24"/>
          <w:lang w:val="en-US"/>
        </w:rPr>
        <w:t>also a non-negligible number of choices in the 900-1000 range.</w:t>
      </w:r>
      <w:r w:rsidR="003C62A0" w:rsidRPr="003C62A0">
        <w:rPr>
          <w:rFonts w:ascii="Times New Roman" w:hAnsi="Times New Roman"/>
          <w:sz w:val="24"/>
          <w:lang w:val="en-US"/>
        </w:rPr>
        <w:t xml:space="preserve"> </w:t>
      </w:r>
      <w:r w:rsidR="003C62A0" w:rsidRPr="00760823">
        <w:rPr>
          <w:rFonts w:ascii="Times New Roman" w:hAnsi="Times New Roman"/>
          <w:sz w:val="24"/>
          <w:lang w:val="en-US"/>
        </w:rPr>
        <w:t xml:space="preserve">The distribution of choices in the first thirty periods of the FULL treatment (panel c) is similar to that in previous experiments (e.g. </w:t>
      </w:r>
      <w:proofErr w:type="spellStart"/>
      <w:r w:rsidR="003C62A0" w:rsidRPr="00760823">
        <w:rPr>
          <w:rFonts w:ascii="Times New Roman" w:hAnsi="Times New Roman"/>
          <w:sz w:val="24"/>
          <w:lang w:val="en-US"/>
        </w:rPr>
        <w:t>Sheremeta</w:t>
      </w:r>
      <w:proofErr w:type="spellEnd"/>
      <w:r w:rsidR="003C62A0" w:rsidRPr="00760823">
        <w:rPr>
          <w:rFonts w:ascii="Times New Roman" w:hAnsi="Times New Roman"/>
          <w:sz w:val="24"/>
          <w:lang w:val="en-US"/>
        </w:rPr>
        <w:t xml:space="preserve"> 2010, </w:t>
      </w:r>
      <w:proofErr w:type="spellStart"/>
      <w:r w:rsidR="003C62A0" w:rsidRPr="00760823">
        <w:rPr>
          <w:rFonts w:ascii="Times New Roman" w:hAnsi="Times New Roman"/>
          <w:sz w:val="24"/>
          <w:lang w:val="en-US"/>
        </w:rPr>
        <w:t>Chowdhury</w:t>
      </w:r>
      <w:proofErr w:type="spellEnd"/>
      <w:r w:rsidR="003C62A0" w:rsidRPr="00760823">
        <w:rPr>
          <w:rFonts w:ascii="Times New Roman" w:hAnsi="Times New Roman"/>
          <w:sz w:val="24"/>
          <w:lang w:val="en-US"/>
        </w:rPr>
        <w:t xml:space="preserve"> et al. 2012</w:t>
      </w:r>
      <w:r w:rsidR="003C62A0">
        <w:rPr>
          <w:rFonts w:ascii="Times New Roman" w:hAnsi="Times New Roman"/>
          <w:sz w:val="24"/>
          <w:lang w:val="en-US"/>
        </w:rPr>
        <w:t xml:space="preserve"> and </w:t>
      </w:r>
      <w:r w:rsidR="003C62A0" w:rsidRPr="00760823">
        <w:rPr>
          <w:rFonts w:ascii="Times New Roman" w:hAnsi="Times New Roman"/>
          <w:sz w:val="24"/>
          <w:lang w:val="en-US"/>
        </w:rPr>
        <w:t>Lim et al. 201</w:t>
      </w:r>
      <w:r w:rsidR="003C62A0">
        <w:rPr>
          <w:rFonts w:ascii="Times New Roman" w:hAnsi="Times New Roman"/>
          <w:sz w:val="24"/>
          <w:lang w:val="en-US"/>
        </w:rPr>
        <w:t>2</w:t>
      </w:r>
      <w:r w:rsidR="003C62A0" w:rsidRPr="00760823">
        <w:rPr>
          <w:rFonts w:ascii="Times New Roman" w:hAnsi="Times New Roman"/>
          <w:sz w:val="24"/>
          <w:lang w:val="en-US"/>
        </w:rPr>
        <w:t xml:space="preserve">). In the second half </w:t>
      </w:r>
      <w:r w:rsidR="003C62A0">
        <w:rPr>
          <w:rFonts w:ascii="Times New Roman" w:hAnsi="Times New Roman"/>
          <w:sz w:val="24"/>
          <w:lang w:val="en-US"/>
        </w:rPr>
        <w:t xml:space="preserve">(panel d) </w:t>
      </w:r>
      <w:r w:rsidR="003C62A0" w:rsidRPr="00760823">
        <w:rPr>
          <w:rFonts w:ascii="Times New Roman" w:hAnsi="Times New Roman"/>
          <w:sz w:val="24"/>
          <w:lang w:val="en-US"/>
        </w:rPr>
        <w:t>there are lower frequencies of choices at the extreme intervals of the strategy space, and somewhat more choices in the 50-350 range.</w:t>
      </w:r>
    </w:p>
    <w:p w:rsidR="00C22684" w:rsidRDefault="00C22684" w:rsidP="00C22684">
      <w:pPr>
        <w:spacing w:before="240" w:after="240" w:line="360" w:lineRule="auto"/>
        <w:jc w:val="center"/>
        <w:rPr>
          <w:rFonts w:ascii="Times New Roman" w:hAnsi="Times New Roman"/>
          <w:sz w:val="24"/>
          <w:lang w:val="en-US"/>
        </w:rPr>
      </w:pPr>
      <w:r>
        <w:rPr>
          <w:rFonts w:ascii="Times New Roman" w:hAnsi="Times New Roman"/>
          <w:sz w:val="24"/>
          <w:lang w:val="en-US"/>
        </w:rPr>
        <w:t>[Figure 5 about here]</w:t>
      </w:r>
    </w:p>
    <w:p w:rsidR="004636DE" w:rsidRPr="00760823" w:rsidRDefault="00060A5C" w:rsidP="00C22684">
      <w:pPr>
        <w:spacing w:line="360" w:lineRule="auto"/>
        <w:ind w:firstLine="567"/>
        <w:jc w:val="both"/>
        <w:rPr>
          <w:rFonts w:ascii="Times New Roman" w:hAnsi="Times New Roman"/>
          <w:sz w:val="24"/>
          <w:lang w:val="en-US"/>
        </w:rPr>
      </w:pPr>
      <w:r>
        <w:rPr>
          <w:rFonts w:ascii="Times New Roman" w:hAnsi="Times New Roman"/>
          <w:sz w:val="24"/>
          <w:lang w:val="en-US"/>
        </w:rPr>
        <w:t xml:space="preserve">It is interesting to compare </w:t>
      </w:r>
      <w:r w:rsidR="004C754F">
        <w:rPr>
          <w:rFonts w:ascii="Times New Roman" w:hAnsi="Times New Roman"/>
          <w:sz w:val="24"/>
          <w:lang w:val="en-US"/>
        </w:rPr>
        <w:t xml:space="preserve">the distributions in Figure 5 with </w:t>
      </w:r>
      <w:r>
        <w:rPr>
          <w:rFonts w:ascii="Times New Roman" w:hAnsi="Times New Roman"/>
          <w:sz w:val="24"/>
          <w:lang w:val="en-US"/>
        </w:rPr>
        <w:t>the distributions observed in the SHARE treatments</w:t>
      </w:r>
      <w:r w:rsidR="004C754F">
        <w:rPr>
          <w:rFonts w:ascii="Times New Roman" w:hAnsi="Times New Roman"/>
          <w:sz w:val="24"/>
          <w:lang w:val="en-US"/>
        </w:rPr>
        <w:t xml:space="preserve"> (see Figure 3).</w:t>
      </w:r>
      <w:r>
        <w:rPr>
          <w:rFonts w:ascii="Times New Roman" w:hAnsi="Times New Roman"/>
          <w:sz w:val="24"/>
          <w:lang w:val="en-US"/>
        </w:rPr>
        <w:t xml:space="preserve"> One striking difference is that </w:t>
      </w:r>
      <w:r w:rsidR="00557FB6">
        <w:rPr>
          <w:rFonts w:ascii="Times New Roman" w:hAnsi="Times New Roman"/>
          <w:sz w:val="24"/>
          <w:lang w:val="en-US"/>
        </w:rPr>
        <w:t xml:space="preserve">for either information condition </w:t>
      </w:r>
      <w:r>
        <w:rPr>
          <w:rFonts w:ascii="Times New Roman" w:hAnsi="Times New Roman"/>
          <w:sz w:val="24"/>
          <w:lang w:val="en-US"/>
        </w:rPr>
        <w:t xml:space="preserve">there are more </w:t>
      </w:r>
      <w:proofErr w:type="gramStart"/>
      <w:r>
        <w:rPr>
          <w:rFonts w:ascii="Times New Roman" w:hAnsi="Times New Roman"/>
          <w:sz w:val="24"/>
          <w:lang w:val="en-US"/>
        </w:rPr>
        <w:t>expenditures</w:t>
      </w:r>
      <w:proofErr w:type="gramEnd"/>
      <w:r>
        <w:rPr>
          <w:rFonts w:ascii="Times New Roman" w:hAnsi="Times New Roman"/>
          <w:sz w:val="24"/>
          <w:lang w:val="en-US"/>
        </w:rPr>
        <w:t xml:space="preserve"> in the lowest interval in the LOTTERY compared to SHARE treatments.</w:t>
      </w:r>
      <w:r w:rsidR="006A0B07">
        <w:rPr>
          <w:rFonts w:ascii="Times New Roman" w:hAnsi="Times New Roman"/>
          <w:sz w:val="24"/>
          <w:lang w:val="en-US"/>
        </w:rPr>
        <w:t xml:space="preserve"> </w:t>
      </w:r>
      <w:r w:rsidR="00C519A0">
        <w:rPr>
          <w:rFonts w:ascii="Times New Roman" w:hAnsi="Times New Roman"/>
          <w:sz w:val="24"/>
          <w:lang w:val="en-US"/>
        </w:rPr>
        <w:t xml:space="preserve">There could be two quite different reasons for low expenditures: they may indicate collusive behavior, or they may indicate a best response to persistent over-dissipation by rivals. Looking more closely at these observations we find they </w:t>
      </w:r>
      <w:r w:rsidR="006A0B07">
        <w:rPr>
          <w:rFonts w:ascii="Times New Roman" w:hAnsi="Times New Roman"/>
          <w:sz w:val="24"/>
          <w:lang w:val="en-US"/>
        </w:rPr>
        <w:t xml:space="preserve">tend to be concentrated in particular groups, </w:t>
      </w:r>
      <w:r w:rsidR="000F68C6">
        <w:rPr>
          <w:rFonts w:ascii="Times New Roman" w:hAnsi="Times New Roman"/>
          <w:sz w:val="24"/>
          <w:lang w:val="en-US"/>
        </w:rPr>
        <w:t xml:space="preserve">for example </w:t>
      </w:r>
      <w:r w:rsidR="00D24499">
        <w:rPr>
          <w:rFonts w:ascii="Times New Roman" w:hAnsi="Times New Roman"/>
          <w:sz w:val="24"/>
          <w:lang w:val="en-US"/>
        </w:rPr>
        <w:t xml:space="preserve">four groups account for </w:t>
      </w:r>
      <w:r w:rsidR="000F68C6">
        <w:rPr>
          <w:rFonts w:ascii="Times New Roman" w:hAnsi="Times New Roman"/>
          <w:sz w:val="24"/>
          <w:lang w:val="en-US"/>
        </w:rPr>
        <w:t>over 70% of these observations.</w:t>
      </w:r>
      <w:r w:rsidR="00C519A0">
        <w:rPr>
          <w:rFonts w:ascii="Times New Roman" w:hAnsi="Times New Roman"/>
          <w:sz w:val="24"/>
          <w:lang w:val="en-US"/>
        </w:rPr>
        <w:t xml:space="preserve"> Of these four groups, </w:t>
      </w:r>
      <w:r w:rsidR="00D24499">
        <w:rPr>
          <w:rFonts w:ascii="Times New Roman" w:hAnsi="Times New Roman"/>
          <w:sz w:val="24"/>
          <w:lang w:val="en-US"/>
        </w:rPr>
        <w:t xml:space="preserve">we find that </w:t>
      </w:r>
      <w:r w:rsidR="000F68C6">
        <w:rPr>
          <w:rFonts w:ascii="Times New Roman" w:hAnsi="Times New Roman"/>
          <w:sz w:val="24"/>
          <w:lang w:val="en-US"/>
        </w:rPr>
        <w:t xml:space="preserve">average expenditures </w:t>
      </w:r>
      <w:proofErr w:type="gramStart"/>
      <w:r w:rsidR="000F68C6">
        <w:rPr>
          <w:rFonts w:ascii="Times New Roman" w:hAnsi="Times New Roman"/>
          <w:sz w:val="24"/>
          <w:lang w:val="en-US"/>
        </w:rPr>
        <w:t>i</w:t>
      </w:r>
      <w:r w:rsidR="00C519A0">
        <w:rPr>
          <w:rFonts w:ascii="Times New Roman" w:hAnsi="Times New Roman"/>
          <w:sz w:val="24"/>
          <w:lang w:val="en-US"/>
        </w:rPr>
        <w:t>s</w:t>
      </w:r>
      <w:proofErr w:type="gramEnd"/>
      <w:r w:rsidR="00C519A0">
        <w:rPr>
          <w:rFonts w:ascii="Times New Roman" w:hAnsi="Times New Roman"/>
          <w:sz w:val="24"/>
          <w:lang w:val="en-US"/>
        </w:rPr>
        <w:t xml:space="preserve"> substantially below the equilibrium in only one of them (an average group expenditure of 376 across all periods). Two other groups have expenditures close to the equilibrium, while the remaining group is substantially above (an average group expenditure of 1412 across all periods). Thus, there is little evidence that the low expenditures reflect collusive behavior.</w:t>
      </w:r>
      <w:r w:rsidR="006A0B07">
        <w:rPr>
          <w:rFonts w:ascii="Times New Roman" w:hAnsi="Times New Roman"/>
          <w:sz w:val="24"/>
          <w:lang w:val="en-US"/>
        </w:rPr>
        <w:t xml:space="preserve"> </w:t>
      </w:r>
    </w:p>
    <w:p w:rsidR="00433F3E" w:rsidRDefault="004636DE" w:rsidP="00C22684">
      <w:pPr>
        <w:spacing w:line="360" w:lineRule="auto"/>
        <w:ind w:firstLine="720"/>
        <w:jc w:val="both"/>
        <w:rPr>
          <w:rFonts w:ascii="Times New Roman" w:hAnsi="Times New Roman"/>
          <w:sz w:val="24"/>
          <w:lang w:val="en-US"/>
        </w:rPr>
      </w:pPr>
      <w:r w:rsidRPr="00760823">
        <w:rPr>
          <w:rFonts w:ascii="Times New Roman" w:hAnsi="Times New Roman"/>
          <w:sz w:val="24"/>
          <w:lang w:val="en-US"/>
        </w:rPr>
        <w:t xml:space="preserve">In Table 5 we report estimates of the adjustment model for the </w:t>
      </w:r>
      <w:r w:rsidR="005A39CA">
        <w:rPr>
          <w:rFonts w:ascii="Times New Roman" w:hAnsi="Times New Roman"/>
          <w:sz w:val="24"/>
          <w:lang w:val="en-US"/>
        </w:rPr>
        <w:t>LOTTERY-</w:t>
      </w:r>
      <w:r w:rsidRPr="00760823">
        <w:rPr>
          <w:rFonts w:ascii="Times New Roman" w:hAnsi="Times New Roman"/>
          <w:sz w:val="24"/>
          <w:lang w:val="en-US"/>
        </w:rPr>
        <w:t xml:space="preserve">FULL treatment, again </w:t>
      </w:r>
      <w:r w:rsidR="005A39CA">
        <w:rPr>
          <w:rFonts w:ascii="Times New Roman" w:hAnsi="Times New Roman"/>
          <w:sz w:val="24"/>
          <w:lang w:val="en-US"/>
        </w:rPr>
        <w:t xml:space="preserve">reporting separate estimates for </w:t>
      </w:r>
      <w:r w:rsidRPr="00760823">
        <w:rPr>
          <w:rFonts w:ascii="Times New Roman" w:hAnsi="Times New Roman"/>
          <w:sz w:val="24"/>
          <w:lang w:val="en-US"/>
        </w:rPr>
        <w:t>the</w:t>
      </w:r>
      <w:r w:rsidR="00041038">
        <w:rPr>
          <w:rFonts w:ascii="Times New Roman" w:hAnsi="Times New Roman"/>
          <w:sz w:val="24"/>
          <w:lang w:val="en-US"/>
        </w:rPr>
        <w:t xml:space="preserve"> first </w:t>
      </w:r>
      <w:r w:rsidR="00A16DA8">
        <w:rPr>
          <w:rFonts w:ascii="Times New Roman" w:hAnsi="Times New Roman"/>
          <w:sz w:val="24"/>
          <w:lang w:val="en-US"/>
        </w:rPr>
        <w:t>and</w:t>
      </w:r>
      <w:r w:rsidRPr="00760823">
        <w:rPr>
          <w:rFonts w:ascii="Times New Roman" w:hAnsi="Times New Roman"/>
          <w:sz w:val="24"/>
          <w:lang w:val="en-US"/>
        </w:rPr>
        <w:t xml:space="preserve"> last 30 periods of data.</w:t>
      </w:r>
      <w:r w:rsidRPr="00760823">
        <w:rPr>
          <w:rStyle w:val="FootnoteReference"/>
          <w:sz w:val="24"/>
          <w:lang w:val="en-US"/>
        </w:rPr>
        <w:footnoteReference w:id="18"/>
      </w:r>
      <w:r w:rsidRPr="00760823">
        <w:rPr>
          <w:rFonts w:ascii="Times New Roman" w:hAnsi="Times New Roman"/>
          <w:sz w:val="24"/>
          <w:lang w:val="en-US"/>
        </w:rPr>
        <w:t xml:space="preserve"> </w:t>
      </w:r>
      <w:r w:rsidR="004F3C56">
        <w:rPr>
          <w:rFonts w:ascii="Times New Roman" w:hAnsi="Times New Roman"/>
          <w:sz w:val="24"/>
          <w:lang w:val="en-US"/>
        </w:rPr>
        <w:t>In</w:t>
      </w:r>
      <w:r w:rsidR="00296F59">
        <w:rPr>
          <w:rFonts w:ascii="Times New Roman" w:hAnsi="Times New Roman"/>
          <w:sz w:val="24"/>
          <w:lang w:val="en-US"/>
        </w:rPr>
        <w:t xml:space="preserve"> the first two c</w:t>
      </w:r>
      <w:r w:rsidR="004F3C56">
        <w:rPr>
          <w:rFonts w:ascii="Times New Roman" w:hAnsi="Times New Roman"/>
          <w:sz w:val="24"/>
          <w:lang w:val="en-US"/>
        </w:rPr>
        <w:t xml:space="preserve">olumns we report the estimates from </w:t>
      </w:r>
      <w:r w:rsidR="00E708D7">
        <w:rPr>
          <w:rFonts w:ascii="Times New Roman" w:hAnsi="Times New Roman"/>
          <w:sz w:val="24"/>
          <w:lang w:val="en-US"/>
        </w:rPr>
        <w:t xml:space="preserve">a </w:t>
      </w:r>
      <w:r w:rsidR="004F3C56">
        <w:rPr>
          <w:rFonts w:ascii="Times New Roman" w:hAnsi="Times New Roman"/>
          <w:sz w:val="24"/>
          <w:lang w:val="en-US"/>
        </w:rPr>
        <w:t xml:space="preserve">specification </w:t>
      </w:r>
      <w:r w:rsidR="00E708D7">
        <w:rPr>
          <w:rFonts w:ascii="Times New Roman" w:hAnsi="Times New Roman"/>
          <w:sz w:val="24"/>
          <w:lang w:val="en-US"/>
        </w:rPr>
        <w:t xml:space="preserve">including an imitate-the-best </w:t>
      </w:r>
      <w:proofErr w:type="spellStart"/>
      <w:r w:rsidR="00E708D7">
        <w:rPr>
          <w:rFonts w:ascii="Times New Roman" w:hAnsi="Times New Roman"/>
          <w:sz w:val="24"/>
          <w:lang w:val="en-US"/>
        </w:rPr>
        <w:t>regressor</w:t>
      </w:r>
      <w:proofErr w:type="spellEnd"/>
      <w:r w:rsidR="004F3C56">
        <w:rPr>
          <w:rFonts w:ascii="Times New Roman" w:hAnsi="Times New Roman"/>
          <w:sz w:val="24"/>
          <w:lang w:val="en-US"/>
        </w:rPr>
        <w:t xml:space="preserve">. </w:t>
      </w:r>
      <w:r w:rsidRPr="00760823">
        <w:rPr>
          <w:rFonts w:ascii="Times New Roman" w:hAnsi="Times New Roman"/>
          <w:sz w:val="24"/>
          <w:lang w:val="en-US"/>
        </w:rPr>
        <w:t xml:space="preserve">Note that </w:t>
      </w:r>
      <w:r w:rsidR="005A39CA">
        <w:rPr>
          <w:rFonts w:ascii="Times New Roman" w:hAnsi="Times New Roman"/>
          <w:sz w:val="24"/>
          <w:lang w:val="en-US"/>
        </w:rPr>
        <w:t xml:space="preserve">in our lottery contest </w:t>
      </w:r>
      <w:r w:rsidRPr="00760823">
        <w:rPr>
          <w:rFonts w:ascii="Times New Roman" w:hAnsi="Times New Roman"/>
          <w:sz w:val="24"/>
          <w:lang w:val="en-US"/>
        </w:rPr>
        <w:t>imitat</w:t>
      </w:r>
      <w:r w:rsidR="000B0ABC">
        <w:rPr>
          <w:rFonts w:ascii="Times New Roman" w:hAnsi="Times New Roman"/>
          <w:sz w:val="24"/>
          <w:lang w:val="en-US"/>
        </w:rPr>
        <w:t xml:space="preserve">ing the </w:t>
      </w:r>
      <w:r w:rsidR="00E708D7">
        <w:rPr>
          <w:rFonts w:ascii="Times New Roman" w:hAnsi="Times New Roman"/>
          <w:sz w:val="24"/>
          <w:lang w:val="en-US"/>
        </w:rPr>
        <w:t>player with the highest earnings</w:t>
      </w:r>
      <w:r w:rsidR="000B0ABC">
        <w:rPr>
          <w:rFonts w:ascii="Times New Roman" w:hAnsi="Times New Roman"/>
          <w:sz w:val="24"/>
          <w:lang w:val="en-US"/>
        </w:rPr>
        <w:t xml:space="preserve"> is equivalent to imitating the winner </w:t>
      </w:r>
      <w:r w:rsidRPr="00760823">
        <w:rPr>
          <w:rFonts w:ascii="Times New Roman" w:hAnsi="Times New Roman"/>
          <w:sz w:val="24"/>
          <w:lang w:val="en-US"/>
        </w:rPr>
        <w:t xml:space="preserve">in the previous period. </w:t>
      </w:r>
      <w:r w:rsidR="003D480B">
        <w:rPr>
          <w:rFonts w:ascii="Times New Roman" w:hAnsi="Times New Roman"/>
          <w:sz w:val="24"/>
          <w:lang w:val="en-US"/>
        </w:rPr>
        <w:t>There is some evidence of imitative behavior: t</w:t>
      </w:r>
      <w:r w:rsidR="00732BE5">
        <w:rPr>
          <w:rFonts w:ascii="Times New Roman" w:hAnsi="Times New Roman"/>
          <w:sz w:val="24"/>
          <w:lang w:val="en-US"/>
        </w:rPr>
        <w:t>he coefficient</w:t>
      </w:r>
      <w:r w:rsidR="003D480B">
        <w:rPr>
          <w:rFonts w:ascii="Times New Roman" w:hAnsi="Times New Roman"/>
          <w:sz w:val="24"/>
          <w:lang w:val="en-US"/>
        </w:rPr>
        <w:t>s</w:t>
      </w:r>
      <w:r w:rsidR="00732BE5">
        <w:rPr>
          <w:rFonts w:ascii="Times New Roman" w:hAnsi="Times New Roman"/>
          <w:sz w:val="24"/>
          <w:lang w:val="en-US"/>
        </w:rPr>
        <w:t xml:space="preserve"> o</w:t>
      </w:r>
      <w:r w:rsidR="003D480B">
        <w:rPr>
          <w:rFonts w:ascii="Times New Roman" w:hAnsi="Times New Roman"/>
          <w:sz w:val="24"/>
          <w:lang w:val="en-US"/>
        </w:rPr>
        <w:t>n</w:t>
      </w:r>
      <w:r w:rsidR="00732BE5">
        <w:rPr>
          <w:rFonts w:ascii="Times New Roman" w:hAnsi="Times New Roman"/>
          <w:sz w:val="24"/>
          <w:lang w:val="en-US"/>
        </w:rPr>
        <w:t xml:space="preserve"> imitate the </w:t>
      </w:r>
      <w:r w:rsidR="003D480B">
        <w:rPr>
          <w:rFonts w:ascii="Times New Roman" w:hAnsi="Times New Roman"/>
          <w:sz w:val="24"/>
          <w:lang w:val="en-US"/>
        </w:rPr>
        <w:t>average and imitate the best are</w:t>
      </w:r>
      <w:r w:rsidR="00732BE5">
        <w:rPr>
          <w:rFonts w:ascii="Times New Roman" w:hAnsi="Times New Roman"/>
          <w:sz w:val="24"/>
          <w:lang w:val="en-US"/>
        </w:rPr>
        <w:t xml:space="preserve"> significant</w:t>
      </w:r>
      <w:r w:rsidR="003D480B">
        <w:rPr>
          <w:rFonts w:ascii="Times New Roman" w:hAnsi="Times New Roman"/>
          <w:sz w:val="24"/>
          <w:lang w:val="en-US"/>
        </w:rPr>
        <w:t xml:space="preserve"> in all cases. However, the coefficient on best response is significantly larger than either of the imitative coefficients (p &lt; 0.01 in all cases)</w:t>
      </w:r>
      <w:r w:rsidR="004F3C56">
        <w:rPr>
          <w:rFonts w:ascii="Times New Roman" w:hAnsi="Times New Roman"/>
          <w:sz w:val="24"/>
          <w:lang w:val="en-US"/>
        </w:rPr>
        <w:t>. S</w:t>
      </w:r>
      <w:r w:rsidRPr="00760823">
        <w:rPr>
          <w:rFonts w:ascii="Times New Roman" w:hAnsi="Times New Roman"/>
          <w:sz w:val="24"/>
          <w:lang w:val="en-US"/>
        </w:rPr>
        <w:t xml:space="preserve">ince subjects were informed of all choices in the previous period they could, in principle, calculate the expected earnings of each, and so another possibility is that subjects imitate the choice from the previous period that implied the highest </w:t>
      </w:r>
      <w:r w:rsidRPr="00760823">
        <w:rPr>
          <w:rFonts w:ascii="Times New Roman" w:hAnsi="Times New Roman"/>
          <w:i/>
          <w:sz w:val="24"/>
          <w:lang w:val="en-US"/>
        </w:rPr>
        <w:t xml:space="preserve">expected </w:t>
      </w:r>
      <w:r w:rsidRPr="00760823">
        <w:rPr>
          <w:rFonts w:ascii="Times New Roman" w:hAnsi="Times New Roman"/>
          <w:sz w:val="24"/>
          <w:lang w:val="en-US"/>
        </w:rPr>
        <w:t xml:space="preserve">earnings. Thus, we </w:t>
      </w:r>
      <w:r w:rsidR="00732BE5">
        <w:rPr>
          <w:rFonts w:ascii="Times New Roman" w:hAnsi="Times New Roman"/>
          <w:sz w:val="24"/>
          <w:lang w:val="en-US"/>
        </w:rPr>
        <w:lastRenderedPageBreak/>
        <w:t xml:space="preserve">re-estimated the model </w:t>
      </w:r>
      <w:r w:rsidRPr="00760823">
        <w:rPr>
          <w:rFonts w:ascii="Times New Roman" w:hAnsi="Times New Roman"/>
          <w:sz w:val="24"/>
          <w:lang w:val="en-US"/>
        </w:rPr>
        <w:t>includ</w:t>
      </w:r>
      <w:r w:rsidR="00732BE5">
        <w:rPr>
          <w:rFonts w:ascii="Times New Roman" w:hAnsi="Times New Roman"/>
          <w:sz w:val="24"/>
          <w:lang w:val="en-US"/>
        </w:rPr>
        <w:t>ing</w:t>
      </w:r>
      <w:r w:rsidRPr="00760823">
        <w:rPr>
          <w:rFonts w:ascii="Times New Roman" w:hAnsi="Times New Roman"/>
          <w:sz w:val="24"/>
          <w:lang w:val="en-US"/>
        </w:rPr>
        <w:t xml:space="preserve"> another </w:t>
      </w:r>
      <w:proofErr w:type="spellStart"/>
      <w:r w:rsidRPr="00760823">
        <w:rPr>
          <w:rFonts w:ascii="Times New Roman" w:hAnsi="Times New Roman"/>
          <w:sz w:val="24"/>
          <w:lang w:val="en-US"/>
        </w:rPr>
        <w:t>regressor</w:t>
      </w:r>
      <w:proofErr w:type="spellEnd"/>
      <w:r w:rsidRPr="00760823">
        <w:rPr>
          <w:rFonts w:ascii="Times New Roman" w:hAnsi="Times New Roman"/>
          <w:sz w:val="24"/>
          <w:lang w:val="en-US"/>
        </w:rPr>
        <w:t xml:space="preserve"> </w:t>
      </w:r>
      <w:r w:rsidR="00732BE5">
        <w:rPr>
          <w:rFonts w:ascii="Times New Roman" w:hAnsi="Times New Roman"/>
          <w:sz w:val="24"/>
          <w:lang w:val="en-US"/>
        </w:rPr>
        <w:t xml:space="preserve">(“Imitate the Expected Best”) </w:t>
      </w:r>
      <w:r w:rsidRPr="00760823">
        <w:rPr>
          <w:rFonts w:ascii="Times New Roman" w:hAnsi="Times New Roman"/>
          <w:sz w:val="24"/>
          <w:lang w:val="en-US"/>
        </w:rPr>
        <w:t>representing the choice in the previous period that received the highest expected payoff.</w:t>
      </w:r>
      <w:r w:rsidRPr="00760823">
        <w:rPr>
          <w:rFonts w:ascii="Times New Roman" w:hAnsi="Times New Roman"/>
          <w:sz w:val="22"/>
          <w:szCs w:val="22"/>
          <w:lang w:val="en-US"/>
        </w:rPr>
        <w:t xml:space="preserve"> </w:t>
      </w:r>
      <w:r w:rsidRPr="00760823">
        <w:rPr>
          <w:rFonts w:ascii="Times New Roman" w:hAnsi="Times New Roman"/>
          <w:sz w:val="24"/>
          <w:lang w:val="en-US"/>
        </w:rPr>
        <w:t xml:space="preserve">The results </w:t>
      </w:r>
      <w:r w:rsidR="00732BE5">
        <w:rPr>
          <w:rFonts w:ascii="Times New Roman" w:hAnsi="Times New Roman"/>
          <w:sz w:val="24"/>
          <w:lang w:val="en-US"/>
        </w:rPr>
        <w:t xml:space="preserve">are reported in </w:t>
      </w:r>
      <w:r w:rsidR="00296F59">
        <w:rPr>
          <w:rFonts w:ascii="Times New Roman" w:hAnsi="Times New Roman"/>
          <w:sz w:val="24"/>
          <w:lang w:val="en-US"/>
        </w:rPr>
        <w:t xml:space="preserve">the third and fourth </w:t>
      </w:r>
      <w:r w:rsidR="00732BE5">
        <w:rPr>
          <w:rFonts w:ascii="Times New Roman" w:hAnsi="Times New Roman"/>
          <w:sz w:val="24"/>
          <w:lang w:val="en-US"/>
        </w:rPr>
        <w:t xml:space="preserve">columns. </w:t>
      </w:r>
      <w:r w:rsidR="003D480B">
        <w:rPr>
          <w:rFonts w:ascii="Times New Roman" w:hAnsi="Times New Roman"/>
          <w:sz w:val="24"/>
          <w:lang w:val="en-US"/>
        </w:rPr>
        <w:t xml:space="preserve">The </w:t>
      </w:r>
      <w:r w:rsidR="00E708D7">
        <w:rPr>
          <w:rFonts w:ascii="Times New Roman" w:hAnsi="Times New Roman"/>
          <w:sz w:val="24"/>
          <w:lang w:val="en-US"/>
        </w:rPr>
        <w:t xml:space="preserve">Imitate-the-Expected-Best </w:t>
      </w:r>
      <w:proofErr w:type="spellStart"/>
      <w:r w:rsidR="003D480B">
        <w:rPr>
          <w:rFonts w:ascii="Times New Roman" w:hAnsi="Times New Roman"/>
          <w:sz w:val="24"/>
          <w:lang w:val="en-US"/>
        </w:rPr>
        <w:t>regressor</w:t>
      </w:r>
      <w:proofErr w:type="spellEnd"/>
      <w:r w:rsidR="003D480B">
        <w:rPr>
          <w:rFonts w:ascii="Times New Roman" w:hAnsi="Times New Roman"/>
          <w:sz w:val="24"/>
          <w:lang w:val="en-US"/>
        </w:rPr>
        <w:t xml:space="preserve"> is insignificant and so </w:t>
      </w:r>
      <w:r w:rsidR="004A191D">
        <w:rPr>
          <w:rFonts w:ascii="Times New Roman" w:hAnsi="Times New Roman"/>
          <w:sz w:val="24"/>
          <w:lang w:val="en-US"/>
        </w:rPr>
        <w:t>there is no evidence that players imitate the actions that give the highest expected payoffs.</w:t>
      </w:r>
      <w:r w:rsidR="004F3C56">
        <w:rPr>
          <w:rFonts w:ascii="Times New Roman" w:hAnsi="Times New Roman"/>
          <w:sz w:val="24"/>
          <w:lang w:val="en-US"/>
        </w:rPr>
        <w:t xml:space="preserve"> </w:t>
      </w:r>
    </w:p>
    <w:p w:rsidR="00C22684" w:rsidRDefault="00C22684" w:rsidP="00C22684">
      <w:pPr>
        <w:spacing w:before="240" w:after="240" w:line="360" w:lineRule="auto"/>
        <w:jc w:val="center"/>
        <w:rPr>
          <w:rFonts w:ascii="Times New Roman" w:hAnsi="Times New Roman"/>
          <w:sz w:val="24"/>
          <w:lang w:val="en-US"/>
        </w:rPr>
      </w:pPr>
      <w:r>
        <w:rPr>
          <w:rFonts w:ascii="Times New Roman" w:hAnsi="Times New Roman"/>
          <w:sz w:val="24"/>
          <w:lang w:val="en-US"/>
        </w:rPr>
        <w:t>[Table 5 about here]</w:t>
      </w:r>
    </w:p>
    <w:p w:rsidR="004636DE" w:rsidRPr="00760823" w:rsidRDefault="004636DE" w:rsidP="003C62A0">
      <w:pPr>
        <w:spacing w:before="240" w:line="360" w:lineRule="auto"/>
        <w:outlineLvl w:val="0"/>
        <w:rPr>
          <w:rFonts w:ascii="Times New Roman" w:hAnsi="Times New Roman"/>
          <w:b/>
          <w:sz w:val="24"/>
          <w:lang w:val="en-US"/>
        </w:rPr>
      </w:pPr>
      <w:r w:rsidRPr="00760823">
        <w:rPr>
          <w:rFonts w:ascii="Times New Roman" w:hAnsi="Times New Roman"/>
          <w:b/>
          <w:sz w:val="24"/>
          <w:lang w:val="en-US"/>
        </w:rPr>
        <w:t>5.3 Implications for rent-dissipation</w:t>
      </w:r>
    </w:p>
    <w:p w:rsidR="004636DE" w:rsidRDefault="004636DE" w:rsidP="003C62A0">
      <w:pPr>
        <w:spacing w:after="240" w:line="360" w:lineRule="auto"/>
        <w:jc w:val="both"/>
        <w:rPr>
          <w:rFonts w:ascii="Times New Roman" w:hAnsi="Times New Roman"/>
          <w:sz w:val="24"/>
          <w:lang w:val="en-US"/>
        </w:rPr>
      </w:pPr>
      <w:r w:rsidRPr="00760823">
        <w:rPr>
          <w:rFonts w:ascii="Times New Roman" w:hAnsi="Times New Roman"/>
          <w:sz w:val="24"/>
          <w:lang w:val="en-US"/>
        </w:rPr>
        <w:t>Our results show that information feedback has a significant effect on behavior in rent-seeking contests. Contestants adjust their choices based on what they observe about the choices and earnings of others in previous periods. The implications of this for rent-dissipation are summarized in Table 6. Average expenditure levels vary considerably across treatments. Expenditures are lowest</w:t>
      </w:r>
      <w:r w:rsidR="00E85182">
        <w:rPr>
          <w:rFonts w:ascii="Times New Roman" w:hAnsi="Times New Roman"/>
          <w:sz w:val="24"/>
          <w:lang w:val="en-US"/>
        </w:rPr>
        <w:t xml:space="preserve"> </w:t>
      </w:r>
      <w:r w:rsidRPr="00760823">
        <w:rPr>
          <w:rFonts w:ascii="Times New Roman" w:hAnsi="Times New Roman"/>
          <w:sz w:val="24"/>
          <w:lang w:val="en-US"/>
        </w:rPr>
        <w:t xml:space="preserve">in the </w:t>
      </w:r>
      <w:r w:rsidR="00BB630F">
        <w:rPr>
          <w:rFonts w:ascii="Times New Roman" w:hAnsi="Times New Roman"/>
          <w:sz w:val="24"/>
          <w:lang w:val="en-US"/>
        </w:rPr>
        <w:t>SHARE</w:t>
      </w:r>
      <w:r w:rsidR="00E85182">
        <w:rPr>
          <w:rFonts w:ascii="Times New Roman" w:hAnsi="Times New Roman"/>
          <w:sz w:val="24"/>
          <w:lang w:val="en-US"/>
        </w:rPr>
        <w:t>-OWN</w:t>
      </w:r>
      <w:r w:rsidRPr="00760823">
        <w:rPr>
          <w:rFonts w:ascii="Times New Roman" w:hAnsi="Times New Roman"/>
          <w:sz w:val="24"/>
          <w:lang w:val="en-US"/>
        </w:rPr>
        <w:t xml:space="preserve"> treatment </w:t>
      </w:r>
      <w:r w:rsidR="00E85182">
        <w:rPr>
          <w:rFonts w:ascii="Times New Roman" w:hAnsi="Times New Roman"/>
          <w:sz w:val="24"/>
          <w:lang w:val="en-US"/>
        </w:rPr>
        <w:t>(and close to the</w:t>
      </w:r>
      <w:r w:rsidR="00E85182" w:rsidRPr="00760823">
        <w:rPr>
          <w:rFonts w:ascii="Times New Roman" w:hAnsi="Times New Roman"/>
          <w:sz w:val="24"/>
          <w:lang w:val="en-US"/>
        </w:rPr>
        <w:t xml:space="preserve"> Nash Equilibrium level</w:t>
      </w:r>
      <w:r w:rsidR="00E85182">
        <w:rPr>
          <w:rFonts w:ascii="Times New Roman" w:hAnsi="Times New Roman"/>
          <w:sz w:val="24"/>
          <w:lang w:val="en-US"/>
        </w:rPr>
        <w:t xml:space="preserve"> in later periods)</w:t>
      </w:r>
      <w:r w:rsidR="00E85182" w:rsidRPr="00760823">
        <w:rPr>
          <w:rFonts w:ascii="Times New Roman" w:hAnsi="Times New Roman"/>
          <w:sz w:val="24"/>
          <w:lang w:val="en-US"/>
        </w:rPr>
        <w:t xml:space="preserve">, </w:t>
      </w:r>
      <w:r w:rsidRPr="00760823">
        <w:rPr>
          <w:rFonts w:ascii="Times New Roman" w:hAnsi="Times New Roman"/>
          <w:sz w:val="24"/>
          <w:lang w:val="en-US"/>
        </w:rPr>
        <w:t>and highest</w:t>
      </w:r>
      <w:r w:rsidR="00E85182">
        <w:rPr>
          <w:rFonts w:ascii="Times New Roman" w:hAnsi="Times New Roman"/>
          <w:sz w:val="24"/>
          <w:lang w:val="en-US"/>
        </w:rPr>
        <w:t xml:space="preserve"> </w:t>
      </w:r>
      <w:r w:rsidRPr="00760823">
        <w:rPr>
          <w:rFonts w:ascii="Times New Roman" w:hAnsi="Times New Roman"/>
          <w:sz w:val="24"/>
          <w:lang w:val="en-US"/>
        </w:rPr>
        <w:t xml:space="preserve">in the </w:t>
      </w:r>
      <w:r w:rsidR="00BB630F">
        <w:rPr>
          <w:rFonts w:ascii="Times New Roman" w:hAnsi="Times New Roman"/>
          <w:sz w:val="24"/>
          <w:lang w:val="en-US"/>
        </w:rPr>
        <w:t>LOTTERY</w:t>
      </w:r>
      <w:r w:rsidR="00E85182">
        <w:rPr>
          <w:rFonts w:ascii="Times New Roman" w:hAnsi="Times New Roman"/>
          <w:sz w:val="24"/>
          <w:lang w:val="en-US"/>
        </w:rPr>
        <w:t>-OWN</w:t>
      </w:r>
      <w:r w:rsidRPr="00760823">
        <w:rPr>
          <w:rFonts w:ascii="Times New Roman" w:hAnsi="Times New Roman"/>
          <w:sz w:val="24"/>
          <w:lang w:val="en-US"/>
        </w:rPr>
        <w:t xml:space="preserve"> treatment, with the expenditures of the two FULL treatments in between.</w:t>
      </w:r>
      <w:r w:rsidR="00E85182" w:rsidRPr="00E85182">
        <w:rPr>
          <w:rFonts w:ascii="Times New Roman" w:hAnsi="Times New Roman"/>
          <w:sz w:val="24"/>
          <w:lang w:val="en-US"/>
        </w:rPr>
        <w:t xml:space="preserve"> </w:t>
      </w:r>
      <w:r w:rsidR="00E85182" w:rsidRPr="00760823">
        <w:rPr>
          <w:rFonts w:ascii="Times New Roman" w:hAnsi="Times New Roman"/>
          <w:sz w:val="24"/>
          <w:lang w:val="en-US"/>
        </w:rPr>
        <w:t xml:space="preserve">Revealing information about opponents’ choices increases rent-seeking expenditures in </w:t>
      </w:r>
      <w:r w:rsidR="00E85182">
        <w:rPr>
          <w:rFonts w:ascii="Times New Roman" w:hAnsi="Times New Roman"/>
          <w:sz w:val="24"/>
          <w:lang w:val="en-US"/>
        </w:rPr>
        <w:t>share</w:t>
      </w:r>
      <w:r w:rsidR="00E85182" w:rsidRPr="00760823">
        <w:rPr>
          <w:rFonts w:ascii="Times New Roman" w:hAnsi="Times New Roman"/>
          <w:sz w:val="24"/>
          <w:lang w:val="en-US"/>
        </w:rPr>
        <w:t xml:space="preserve"> contests, but mitigates over-expenditure in </w:t>
      </w:r>
      <w:r w:rsidR="00E85182">
        <w:rPr>
          <w:rFonts w:ascii="Times New Roman" w:hAnsi="Times New Roman"/>
          <w:sz w:val="24"/>
          <w:lang w:val="en-US"/>
        </w:rPr>
        <w:t>lottery</w:t>
      </w:r>
      <w:r w:rsidR="00E85182" w:rsidRPr="00760823">
        <w:rPr>
          <w:rFonts w:ascii="Times New Roman" w:hAnsi="Times New Roman"/>
          <w:sz w:val="24"/>
          <w:lang w:val="en-US"/>
        </w:rPr>
        <w:t xml:space="preserve"> contests.</w:t>
      </w:r>
    </w:p>
    <w:p w:rsidR="00C22684" w:rsidRDefault="00C22684" w:rsidP="00C22684">
      <w:pPr>
        <w:spacing w:before="240" w:after="240" w:line="360" w:lineRule="auto"/>
        <w:jc w:val="center"/>
        <w:rPr>
          <w:rFonts w:ascii="Times New Roman" w:hAnsi="Times New Roman"/>
          <w:sz w:val="24"/>
          <w:lang w:val="en-US"/>
        </w:rPr>
      </w:pPr>
      <w:r>
        <w:rPr>
          <w:rFonts w:ascii="Times New Roman" w:hAnsi="Times New Roman"/>
          <w:sz w:val="24"/>
          <w:lang w:val="en-US"/>
        </w:rPr>
        <w:t>[Table 6 about here]</w:t>
      </w:r>
    </w:p>
    <w:p w:rsidR="004636DE" w:rsidRPr="00760823" w:rsidRDefault="004636DE" w:rsidP="004636DE">
      <w:pPr>
        <w:spacing w:before="240" w:line="360" w:lineRule="auto"/>
        <w:jc w:val="both"/>
        <w:rPr>
          <w:rFonts w:ascii="Times New Roman" w:hAnsi="Times New Roman"/>
          <w:sz w:val="24"/>
          <w:lang w:val="en-US"/>
        </w:rPr>
      </w:pPr>
      <w:r w:rsidRPr="00760823">
        <w:rPr>
          <w:rFonts w:ascii="Times New Roman" w:hAnsi="Times New Roman"/>
          <w:sz w:val="24"/>
          <w:lang w:val="en-US"/>
        </w:rPr>
        <w:tab/>
        <w:t xml:space="preserve">Remarkably, of the contests played in </w:t>
      </w:r>
      <w:r w:rsidR="00BB630F">
        <w:rPr>
          <w:rFonts w:ascii="Times New Roman" w:hAnsi="Times New Roman"/>
          <w:sz w:val="24"/>
          <w:lang w:val="en-US"/>
        </w:rPr>
        <w:t>LOTTERY</w:t>
      </w:r>
      <w:r w:rsidR="004F3C56">
        <w:rPr>
          <w:rFonts w:ascii="Times New Roman" w:hAnsi="Times New Roman"/>
          <w:sz w:val="24"/>
          <w:lang w:val="en-US"/>
        </w:rPr>
        <w:t>-OWN</w:t>
      </w:r>
      <w:r w:rsidRPr="00760823">
        <w:rPr>
          <w:rFonts w:ascii="Times New Roman" w:hAnsi="Times New Roman"/>
          <w:sz w:val="24"/>
          <w:lang w:val="en-US"/>
        </w:rPr>
        <w:t xml:space="preserve"> 59% of them ended up with aggregate expenditures exceeding the rent. Thus, most contests in this treatment led to more than full-dissipation of the rent. By comparison, </w:t>
      </w:r>
      <w:r w:rsidR="00E85182" w:rsidRPr="00760823">
        <w:rPr>
          <w:rFonts w:ascii="Times New Roman" w:hAnsi="Times New Roman"/>
          <w:sz w:val="24"/>
          <w:lang w:val="en-US"/>
        </w:rPr>
        <w:t xml:space="preserve">in the </w:t>
      </w:r>
      <w:r w:rsidR="00E85182">
        <w:rPr>
          <w:rFonts w:ascii="Times New Roman" w:hAnsi="Times New Roman"/>
          <w:sz w:val="24"/>
          <w:lang w:val="en-US"/>
        </w:rPr>
        <w:t>SHARE-OWN</w:t>
      </w:r>
      <w:r w:rsidR="00E85182" w:rsidRPr="00760823">
        <w:rPr>
          <w:rFonts w:ascii="Times New Roman" w:hAnsi="Times New Roman"/>
          <w:sz w:val="24"/>
          <w:lang w:val="en-US"/>
        </w:rPr>
        <w:t xml:space="preserve"> treatment </w:t>
      </w:r>
      <w:r w:rsidR="00E708D7" w:rsidRPr="00E708D7">
        <w:rPr>
          <w:rFonts w:ascii="Times New Roman" w:hAnsi="Times New Roman"/>
          <w:sz w:val="24"/>
          <w:lang w:val="en-US"/>
        </w:rPr>
        <w:t>this happened in 26% of the contests in the first 30 periods, and in only 6% of the contest in the last 30 periods.</w:t>
      </w:r>
      <w:r w:rsidRPr="00760823">
        <w:rPr>
          <w:rFonts w:ascii="Times New Roman" w:hAnsi="Times New Roman"/>
          <w:sz w:val="24"/>
          <w:lang w:val="en-US"/>
        </w:rPr>
        <w:t xml:space="preserve"> As a consequence of excessive rent-seeking, in the </w:t>
      </w:r>
      <w:r w:rsidR="00BB630F">
        <w:rPr>
          <w:rFonts w:ascii="Times New Roman" w:hAnsi="Times New Roman"/>
          <w:sz w:val="24"/>
          <w:lang w:val="en-US"/>
        </w:rPr>
        <w:t>LOTTERY</w:t>
      </w:r>
      <w:r w:rsidR="004F3C56">
        <w:rPr>
          <w:rFonts w:ascii="Times New Roman" w:hAnsi="Times New Roman"/>
          <w:sz w:val="24"/>
          <w:lang w:val="en-US"/>
        </w:rPr>
        <w:t>-OWN</w:t>
      </w:r>
      <w:r w:rsidRPr="00760823">
        <w:rPr>
          <w:rFonts w:ascii="Times New Roman" w:hAnsi="Times New Roman"/>
          <w:sz w:val="24"/>
          <w:lang w:val="en-US"/>
        </w:rPr>
        <w:t xml:space="preserve"> treatment </w:t>
      </w:r>
      <w:r w:rsidR="00E85182">
        <w:rPr>
          <w:rFonts w:ascii="Times New Roman" w:hAnsi="Times New Roman"/>
          <w:sz w:val="24"/>
          <w:lang w:val="en-US"/>
        </w:rPr>
        <w:t>most</w:t>
      </w:r>
      <w:r w:rsidRPr="00760823">
        <w:rPr>
          <w:rFonts w:ascii="Times New Roman" w:hAnsi="Times New Roman"/>
          <w:sz w:val="24"/>
          <w:lang w:val="en-US"/>
        </w:rPr>
        <w:t xml:space="preserve"> subjects earned less than their endowment. Relative to spending zero and earning their endowment, they consistently made losses throughout the experiment.</w:t>
      </w:r>
    </w:p>
    <w:p w:rsidR="004636DE" w:rsidRPr="00760823" w:rsidRDefault="004636DE" w:rsidP="004636DE">
      <w:pPr>
        <w:spacing w:before="240" w:line="360" w:lineRule="auto"/>
        <w:jc w:val="both"/>
        <w:rPr>
          <w:rFonts w:ascii="Times New Roman" w:hAnsi="Times New Roman"/>
          <w:b/>
          <w:sz w:val="24"/>
          <w:lang w:val="en-US"/>
        </w:rPr>
      </w:pPr>
      <w:r w:rsidRPr="00760823">
        <w:rPr>
          <w:rFonts w:ascii="Times New Roman" w:hAnsi="Times New Roman"/>
          <w:b/>
          <w:sz w:val="24"/>
          <w:lang w:val="en-US"/>
        </w:rPr>
        <w:t>6. Endogenous information feedback</w:t>
      </w:r>
    </w:p>
    <w:p w:rsidR="004636DE" w:rsidRPr="00760823" w:rsidRDefault="004636DE" w:rsidP="004636DE">
      <w:pPr>
        <w:spacing w:line="360" w:lineRule="auto"/>
        <w:jc w:val="both"/>
        <w:rPr>
          <w:rFonts w:ascii="Times New Roman" w:hAnsi="Times New Roman"/>
          <w:sz w:val="24"/>
          <w:lang w:val="en-US"/>
        </w:rPr>
      </w:pPr>
      <w:r w:rsidRPr="00760823">
        <w:rPr>
          <w:rFonts w:ascii="Times New Roman" w:hAnsi="Times New Roman"/>
          <w:sz w:val="24"/>
          <w:lang w:val="en-US"/>
        </w:rPr>
        <w:t xml:space="preserve">The effect of information feedback is particularly striking in </w:t>
      </w:r>
      <w:r w:rsidR="00BB630F">
        <w:rPr>
          <w:rFonts w:ascii="Times New Roman" w:hAnsi="Times New Roman"/>
          <w:sz w:val="24"/>
          <w:lang w:val="en-US"/>
        </w:rPr>
        <w:t>lottery</w:t>
      </w:r>
      <w:r w:rsidRPr="00760823">
        <w:rPr>
          <w:rFonts w:ascii="Times New Roman" w:hAnsi="Times New Roman"/>
          <w:sz w:val="24"/>
          <w:lang w:val="en-US"/>
        </w:rPr>
        <w:t xml:space="preserve"> contests, and so we conducted a follow-up treatment to examine behavior in a </w:t>
      </w:r>
      <w:r w:rsidR="00BB630F">
        <w:rPr>
          <w:rFonts w:ascii="Times New Roman" w:hAnsi="Times New Roman"/>
          <w:sz w:val="24"/>
          <w:lang w:val="en-US"/>
        </w:rPr>
        <w:t>lottery</w:t>
      </w:r>
      <w:r w:rsidRPr="00760823">
        <w:rPr>
          <w:rFonts w:ascii="Times New Roman" w:hAnsi="Times New Roman"/>
          <w:sz w:val="24"/>
          <w:lang w:val="en-US"/>
        </w:rPr>
        <w:t xml:space="preserve"> contest where information feedback about competitors’ actions is endogenous. We were interested to see whether a low information environment, such as the one implemented in our </w:t>
      </w:r>
      <w:r w:rsidR="00BB630F">
        <w:rPr>
          <w:rFonts w:ascii="Times New Roman" w:hAnsi="Times New Roman"/>
          <w:sz w:val="24"/>
          <w:lang w:val="en-US"/>
        </w:rPr>
        <w:t>LOTTERY</w:t>
      </w:r>
      <w:r w:rsidR="00E85182">
        <w:rPr>
          <w:rFonts w:ascii="Times New Roman" w:hAnsi="Times New Roman"/>
          <w:sz w:val="24"/>
          <w:lang w:val="en-US"/>
        </w:rPr>
        <w:t>-OWN</w:t>
      </w:r>
      <w:r w:rsidRPr="00760823">
        <w:rPr>
          <w:rFonts w:ascii="Times New Roman" w:hAnsi="Times New Roman"/>
          <w:sz w:val="24"/>
          <w:lang w:val="en-US"/>
        </w:rPr>
        <w:t xml:space="preserve"> treatment, would emerge endogenously from a setting where contestants can either make contest </w:t>
      </w:r>
      <w:r w:rsidRPr="00760823">
        <w:rPr>
          <w:rFonts w:ascii="Times New Roman" w:hAnsi="Times New Roman"/>
          <w:sz w:val="24"/>
          <w:lang w:val="en-US"/>
        </w:rPr>
        <w:lastRenderedPageBreak/>
        <w:t xml:space="preserve">expenditures publicly observable, or make contest expenditures in </w:t>
      </w:r>
      <w:r w:rsidR="000858B5">
        <w:rPr>
          <w:rFonts w:ascii="Times New Roman" w:hAnsi="Times New Roman"/>
          <w:sz w:val="24"/>
          <w:lang w:val="en-US"/>
        </w:rPr>
        <w:t>private</w:t>
      </w:r>
      <w:r w:rsidRPr="00760823">
        <w:rPr>
          <w:rFonts w:ascii="Times New Roman" w:hAnsi="Times New Roman"/>
          <w:sz w:val="24"/>
          <w:lang w:val="en-US"/>
        </w:rPr>
        <w:t>.</w:t>
      </w:r>
      <w:r w:rsidR="00ED5851">
        <w:rPr>
          <w:rFonts w:ascii="Times New Roman" w:hAnsi="Times New Roman"/>
          <w:sz w:val="24"/>
          <w:lang w:val="en-US"/>
        </w:rPr>
        <w:t xml:space="preserve"> </w:t>
      </w:r>
      <w:r w:rsidRPr="00760823">
        <w:rPr>
          <w:rFonts w:ascii="Times New Roman" w:hAnsi="Times New Roman"/>
          <w:sz w:val="24"/>
          <w:lang w:val="en-US"/>
        </w:rPr>
        <w:t xml:space="preserve">If contest expenditures are made </w:t>
      </w:r>
      <w:r w:rsidR="000858B5">
        <w:rPr>
          <w:rFonts w:ascii="Times New Roman" w:hAnsi="Times New Roman"/>
          <w:sz w:val="24"/>
          <w:lang w:val="en-US"/>
        </w:rPr>
        <w:t>privately</w:t>
      </w:r>
      <w:r w:rsidRPr="00760823">
        <w:rPr>
          <w:rFonts w:ascii="Times New Roman" w:hAnsi="Times New Roman"/>
          <w:sz w:val="24"/>
          <w:lang w:val="en-US"/>
        </w:rPr>
        <w:t xml:space="preserve"> players receive no feedback about rivals’ choices, as in our </w:t>
      </w:r>
      <w:r w:rsidR="00BB630F">
        <w:rPr>
          <w:rFonts w:ascii="Times New Roman" w:hAnsi="Times New Roman"/>
          <w:sz w:val="24"/>
          <w:lang w:val="en-US"/>
        </w:rPr>
        <w:t>LOTTERY</w:t>
      </w:r>
      <w:r w:rsidR="00DE358A">
        <w:rPr>
          <w:rFonts w:ascii="Times New Roman" w:hAnsi="Times New Roman"/>
          <w:sz w:val="24"/>
          <w:lang w:val="en-US"/>
        </w:rPr>
        <w:t>-OWN</w:t>
      </w:r>
      <w:r w:rsidRPr="00760823">
        <w:rPr>
          <w:rFonts w:ascii="Times New Roman" w:hAnsi="Times New Roman"/>
          <w:sz w:val="24"/>
          <w:lang w:val="en-US"/>
        </w:rPr>
        <w:t xml:space="preserve"> treatment, and so we might expect contest expenditures to be similarly high. On the other hand, if players make their expenditures publicly observable this may allow the moderation in contest expenditures that was observed in our </w:t>
      </w:r>
      <w:r w:rsidR="00BB630F">
        <w:rPr>
          <w:rFonts w:ascii="Times New Roman" w:hAnsi="Times New Roman"/>
          <w:sz w:val="24"/>
          <w:lang w:val="en-US"/>
        </w:rPr>
        <w:t>LOTTERY</w:t>
      </w:r>
      <w:r w:rsidR="00DE358A">
        <w:rPr>
          <w:rFonts w:ascii="Times New Roman" w:hAnsi="Times New Roman"/>
          <w:sz w:val="24"/>
          <w:lang w:val="en-US"/>
        </w:rPr>
        <w:t>-FULL</w:t>
      </w:r>
      <w:r w:rsidRPr="00760823">
        <w:rPr>
          <w:rFonts w:ascii="Times New Roman" w:hAnsi="Times New Roman"/>
          <w:sz w:val="24"/>
          <w:lang w:val="en-US"/>
        </w:rPr>
        <w:t xml:space="preserve"> treatment. </w:t>
      </w:r>
    </w:p>
    <w:p w:rsidR="004636DE" w:rsidRDefault="004636DE" w:rsidP="004636DE">
      <w:pPr>
        <w:spacing w:line="360" w:lineRule="auto"/>
        <w:ind w:firstLine="720"/>
        <w:jc w:val="both"/>
        <w:rPr>
          <w:rFonts w:ascii="Times New Roman" w:hAnsi="Times New Roman"/>
          <w:sz w:val="24"/>
          <w:lang w:val="en-US"/>
        </w:rPr>
      </w:pPr>
      <w:r w:rsidRPr="00760823">
        <w:rPr>
          <w:rFonts w:ascii="Times New Roman" w:hAnsi="Times New Roman"/>
          <w:sz w:val="24"/>
          <w:lang w:val="en-US"/>
        </w:rPr>
        <w:t xml:space="preserve">Our follow-up treatment (ENDOGENOUS) was conducted in November 2012 and retains all the design features of the previous </w:t>
      </w:r>
      <w:r w:rsidR="00BB630F">
        <w:rPr>
          <w:rFonts w:ascii="Times New Roman" w:hAnsi="Times New Roman"/>
          <w:sz w:val="24"/>
          <w:lang w:val="en-US"/>
        </w:rPr>
        <w:t>lottery</w:t>
      </w:r>
      <w:r w:rsidRPr="00760823">
        <w:rPr>
          <w:rFonts w:ascii="Times New Roman" w:hAnsi="Times New Roman"/>
          <w:sz w:val="24"/>
          <w:lang w:val="en-US"/>
        </w:rPr>
        <w:t xml:space="preserve"> treatments with the exception that subjects now could choose to buy two different types of contest tokens: public and private</w:t>
      </w:r>
      <w:r w:rsidR="002E228B">
        <w:rPr>
          <w:rFonts w:ascii="Times New Roman" w:hAnsi="Times New Roman"/>
          <w:sz w:val="24"/>
          <w:lang w:val="en-US"/>
        </w:rPr>
        <w:t xml:space="preserve"> tokens</w:t>
      </w:r>
      <w:r w:rsidRPr="00760823">
        <w:rPr>
          <w:rFonts w:ascii="Times New Roman" w:hAnsi="Times New Roman"/>
          <w:sz w:val="24"/>
          <w:lang w:val="en-US"/>
        </w:rPr>
        <w:t>. Each token, whether public or private, cost</w:t>
      </w:r>
      <w:r w:rsidR="00625E91">
        <w:rPr>
          <w:rFonts w:ascii="Times New Roman" w:hAnsi="Times New Roman"/>
          <w:sz w:val="24"/>
          <w:lang w:val="en-US"/>
        </w:rPr>
        <w:t>s</w:t>
      </w:r>
      <w:r w:rsidRPr="00760823">
        <w:rPr>
          <w:rFonts w:ascii="Times New Roman" w:hAnsi="Times New Roman"/>
          <w:sz w:val="24"/>
          <w:lang w:val="en-US"/>
        </w:rPr>
        <w:t xml:space="preserve"> 1 point. A contestant’s probability of winning the contest was given by her total (public + private) number of tokens purchased, divided by the total number purchased by all group members. </w:t>
      </w:r>
      <w:r w:rsidR="00ED5851">
        <w:rPr>
          <w:rFonts w:ascii="Times New Roman" w:hAnsi="Times New Roman"/>
          <w:sz w:val="24"/>
          <w:lang w:val="en-US"/>
        </w:rPr>
        <w:t xml:space="preserve">Thus, </w:t>
      </w:r>
      <w:r w:rsidR="00ED5851" w:rsidRPr="00ED5851">
        <w:rPr>
          <w:rFonts w:ascii="Times New Roman" w:hAnsi="Times New Roman"/>
          <w:sz w:val="24"/>
          <w:lang w:val="en-US"/>
        </w:rPr>
        <w:t xml:space="preserve">private and public tokens cost the same and enter into the contest success function in an identical way. </w:t>
      </w:r>
      <w:r w:rsidRPr="00760823">
        <w:rPr>
          <w:rFonts w:ascii="Times New Roman" w:hAnsi="Times New Roman"/>
          <w:sz w:val="24"/>
          <w:lang w:val="en-US"/>
        </w:rPr>
        <w:t>At the end of each period, as well as being informed of own choices and earnings subjects were informed of rivals’ purchases of public tokens and contest earnings. Rivals’ choices of private contest tokens and period earnings remained secret (see Appendix B for experimental instructions). We conducted two sessions resulting in data on ten independent groups in each of the treatments. Earnings averaged £8.20 for a session lasting about 60 minutes.</w:t>
      </w:r>
    </w:p>
    <w:p w:rsidR="004636DE" w:rsidRDefault="004636DE" w:rsidP="004636DE">
      <w:pPr>
        <w:spacing w:line="360" w:lineRule="auto"/>
        <w:ind w:firstLine="720"/>
        <w:jc w:val="both"/>
        <w:rPr>
          <w:rFonts w:ascii="Times New Roman" w:hAnsi="Times New Roman"/>
          <w:sz w:val="24"/>
          <w:lang w:val="en-US"/>
        </w:rPr>
      </w:pPr>
      <w:r w:rsidRPr="00760823">
        <w:rPr>
          <w:rFonts w:ascii="Times New Roman" w:hAnsi="Times New Roman"/>
          <w:sz w:val="24"/>
          <w:lang w:val="en-US"/>
        </w:rPr>
        <w:t xml:space="preserve">Figure </w:t>
      </w:r>
      <w:r w:rsidR="0024120E">
        <w:rPr>
          <w:rFonts w:ascii="Times New Roman" w:hAnsi="Times New Roman"/>
          <w:sz w:val="24"/>
          <w:lang w:val="en-US"/>
        </w:rPr>
        <w:t>6</w:t>
      </w:r>
      <w:r w:rsidRPr="00760823">
        <w:rPr>
          <w:rFonts w:ascii="Times New Roman" w:hAnsi="Times New Roman"/>
          <w:sz w:val="24"/>
          <w:lang w:val="en-US"/>
        </w:rPr>
        <w:t xml:space="preserve"> compares contest expenditures in the ENDOGENOUS treatment with the other </w:t>
      </w:r>
      <w:r w:rsidR="00BB630F">
        <w:rPr>
          <w:rFonts w:ascii="Times New Roman" w:hAnsi="Times New Roman"/>
          <w:sz w:val="24"/>
          <w:lang w:val="en-US"/>
        </w:rPr>
        <w:t>lottery</w:t>
      </w:r>
      <w:r w:rsidRPr="00760823">
        <w:rPr>
          <w:rFonts w:ascii="Times New Roman" w:hAnsi="Times New Roman"/>
          <w:sz w:val="24"/>
          <w:lang w:val="en-US"/>
        </w:rPr>
        <w:t xml:space="preserve"> treatments. Average group expenditures in the new treatment (1247.65 across all periods) are even higher than in OWN (1131.03), although this difference between the two treatments is not significant (p = 0.364). In fact, after an initial d</w:t>
      </w:r>
      <w:r w:rsidR="00EC1071">
        <w:rPr>
          <w:rFonts w:ascii="Times New Roman" w:hAnsi="Times New Roman"/>
          <w:sz w:val="24"/>
          <w:lang w:val="en-US"/>
        </w:rPr>
        <w:t>ecreasing trend, expenditures in</w:t>
      </w:r>
      <w:r w:rsidR="00D14F4A">
        <w:rPr>
          <w:rFonts w:ascii="Times New Roman" w:hAnsi="Times New Roman"/>
          <w:sz w:val="24"/>
          <w:lang w:val="en-US"/>
        </w:rPr>
        <w:t xml:space="preserve"> the two treatments become similar </w:t>
      </w:r>
      <w:r w:rsidRPr="00760823">
        <w:rPr>
          <w:rFonts w:ascii="Times New Roman" w:hAnsi="Times New Roman"/>
          <w:sz w:val="24"/>
          <w:lang w:val="en-US"/>
        </w:rPr>
        <w:t xml:space="preserve">(for periods 31-60 average expenditures are 1195.58 </w:t>
      </w:r>
      <w:r w:rsidR="00EC1071">
        <w:rPr>
          <w:rFonts w:ascii="Times New Roman" w:hAnsi="Times New Roman"/>
          <w:sz w:val="24"/>
          <w:lang w:val="en-US"/>
        </w:rPr>
        <w:t xml:space="preserve">in </w:t>
      </w:r>
      <w:r w:rsidRPr="00760823">
        <w:rPr>
          <w:rFonts w:ascii="Times New Roman" w:hAnsi="Times New Roman"/>
          <w:sz w:val="24"/>
          <w:lang w:val="en-US"/>
        </w:rPr>
        <w:t xml:space="preserve">ENDOGENOUS and 1110.17 </w:t>
      </w:r>
      <w:r w:rsidR="00EC1071">
        <w:rPr>
          <w:rFonts w:ascii="Times New Roman" w:hAnsi="Times New Roman"/>
          <w:sz w:val="24"/>
          <w:lang w:val="en-US"/>
        </w:rPr>
        <w:t xml:space="preserve">in </w:t>
      </w:r>
      <w:r w:rsidRPr="00760823">
        <w:rPr>
          <w:rFonts w:ascii="Times New Roman" w:hAnsi="Times New Roman"/>
          <w:sz w:val="24"/>
          <w:lang w:val="en-US"/>
        </w:rPr>
        <w:t xml:space="preserve">OWN, p = 0.545). On the other hand, expenditures in the new treatment are significantly higher than FULL (all periods p = 0.010; periods 1-30 p = 0.049; periods 31-60 p = 0.008). </w:t>
      </w:r>
      <w:r>
        <w:rPr>
          <w:rFonts w:ascii="Times New Roman" w:hAnsi="Times New Roman"/>
          <w:sz w:val="24"/>
          <w:lang w:val="en-US"/>
        </w:rPr>
        <w:t xml:space="preserve"> </w:t>
      </w:r>
      <w:r w:rsidRPr="00760823">
        <w:rPr>
          <w:rFonts w:ascii="Times New Roman" w:hAnsi="Times New Roman"/>
          <w:sz w:val="24"/>
          <w:lang w:val="en-US"/>
        </w:rPr>
        <w:t>Consequently we observe high dissipation of the rent (around 179% of equilibrium expenditure in the last 30 periods) as we have found in OWN.</w:t>
      </w:r>
    </w:p>
    <w:p w:rsidR="0024120E" w:rsidRDefault="0024120E" w:rsidP="0024120E">
      <w:pPr>
        <w:spacing w:before="240" w:after="240" w:line="360" w:lineRule="auto"/>
        <w:jc w:val="center"/>
        <w:rPr>
          <w:rFonts w:ascii="Times New Roman" w:hAnsi="Times New Roman"/>
          <w:sz w:val="24"/>
          <w:lang w:val="en-US"/>
        </w:rPr>
      </w:pPr>
      <w:r>
        <w:rPr>
          <w:rFonts w:ascii="Times New Roman" w:hAnsi="Times New Roman"/>
          <w:sz w:val="24"/>
          <w:lang w:val="en-US"/>
        </w:rPr>
        <w:t>[Figure 6 about here]</w:t>
      </w:r>
    </w:p>
    <w:p w:rsidR="004636DE" w:rsidRDefault="004636DE" w:rsidP="004636DE">
      <w:pPr>
        <w:spacing w:line="360" w:lineRule="auto"/>
        <w:ind w:firstLine="720"/>
        <w:jc w:val="both"/>
        <w:rPr>
          <w:rFonts w:ascii="Times New Roman" w:hAnsi="Times New Roman"/>
          <w:sz w:val="24"/>
          <w:lang w:val="en-US"/>
        </w:rPr>
      </w:pPr>
      <w:r>
        <w:rPr>
          <w:rFonts w:ascii="Times New Roman" w:hAnsi="Times New Roman"/>
          <w:sz w:val="24"/>
          <w:lang w:val="en-US"/>
        </w:rPr>
        <w:t xml:space="preserve">The similarity between ENDOGENOUS and OWN can be explained by how subjects choose between private and public expenditures. Figure </w:t>
      </w:r>
      <w:r w:rsidR="0024120E">
        <w:rPr>
          <w:rFonts w:ascii="Times New Roman" w:hAnsi="Times New Roman"/>
          <w:sz w:val="24"/>
          <w:lang w:val="en-US"/>
        </w:rPr>
        <w:t>7</w:t>
      </w:r>
      <w:r>
        <w:rPr>
          <w:rFonts w:ascii="Times New Roman" w:hAnsi="Times New Roman"/>
          <w:sz w:val="24"/>
          <w:lang w:val="en-US"/>
        </w:rPr>
        <w:t xml:space="preserve"> shows t</w:t>
      </w:r>
      <w:r w:rsidRPr="00760823">
        <w:rPr>
          <w:rFonts w:ascii="Times New Roman" w:hAnsi="Times New Roman"/>
          <w:sz w:val="24"/>
          <w:lang w:val="en-US"/>
        </w:rPr>
        <w:t xml:space="preserve">hat </w:t>
      </w:r>
      <w:r>
        <w:rPr>
          <w:rFonts w:ascii="Times New Roman" w:hAnsi="Times New Roman"/>
          <w:sz w:val="24"/>
          <w:lang w:val="en-US"/>
        </w:rPr>
        <w:t xml:space="preserve">in the ENDOGENOUS treatment </w:t>
      </w:r>
      <w:r w:rsidRPr="00760823">
        <w:rPr>
          <w:rFonts w:ascii="Times New Roman" w:hAnsi="Times New Roman"/>
          <w:sz w:val="24"/>
          <w:lang w:val="en-US"/>
        </w:rPr>
        <w:t xml:space="preserve">subjects predominantly purchase private tokens. In the first half of the experiment </w:t>
      </w:r>
      <w:r w:rsidR="00C75401">
        <w:rPr>
          <w:rFonts w:ascii="Times New Roman" w:hAnsi="Times New Roman"/>
          <w:sz w:val="24"/>
          <w:lang w:val="en-US"/>
        </w:rPr>
        <w:lastRenderedPageBreak/>
        <w:t>69.6%</w:t>
      </w:r>
      <w:r w:rsidRPr="00760823">
        <w:rPr>
          <w:rFonts w:ascii="Times New Roman" w:hAnsi="Times New Roman"/>
          <w:sz w:val="24"/>
          <w:lang w:val="en-US"/>
        </w:rPr>
        <w:t xml:space="preserve"> of contest expenditures are on p</w:t>
      </w:r>
      <w:r w:rsidR="00C75401">
        <w:rPr>
          <w:rFonts w:ascii="Times New Roman" w:hAnsi="Times New Roman"/>
          <w:sz w:val="24"/>
          <w:lang w:val="en-US"/>
        </w:rPr>
        <w:t>rivate</w:t>
      </w:r>
      <w:r w:rsidRPr="00760823">
        <w:rPr>
          <w:rFonts w:ascii="Times New Roman" w:hAnsi="Times New Roman"/>
          <w:sz w:val="24"/>
          <w:lang w:val="en-US"/>
        </w:rPr>
        <w:t xml:space="preserve"> tokens and this </w:t>
      </w:r>
      <w:r w:rsidR="00C75401">
        <w:rPr>
          <w:rFonts w:ascii="Times New Roman" w:hAnsi="Times New Roman"/>
          <w:sz w:val="24"/>
          <w:lang w:val="en-US"/>
        </w:rPr>
        <w:t>in</w:t>
      </w:r>
      <w:r w:rsidRPr="00760823">
        <w:rPr>
          <w:rFonts w:ascii="Times New Roman" w:hAnsi="Times New Roman"/>
          <w:sz w:val="24"/>
          <w:lang w:val="en-US"/>
        </w:rPr>
        <w:t xml:space="preserve">creases to around </w:t>
      </w:r>
      <w:r w:rsidR="00C75401">
        <w:rPr>
          <w:rFonts w:ascii="Times New Roman" w:hAnsi="Times New Roman"/>
          <w:sz w:val="24"/>
          <w:lang w:val="en-US"/>
        </w:rPr>
        <w:t>88.2%</w:t>
      </w:r>
      <w:r w:rsidRPr="00760823">
        <w:rPr>
          <w:rFonts w:ascii="Times New Roman" w:hAnsi="Times New Roman"/>
          <w:sz w:val="24"/>
          <w:lang w:val="en-US"/>
        </w:rPr>
        <w:t xml:space="preserve"> in the second half.</w:t>
      </w:r>
      <w:r w:rsidR="005D6115">
        <w:rPr>
          <w:rFonts w:ascii="Times New Roman" w:hAnsi="Times New Roman"/>
          <w:sz w:val="24"/>
          <w:lang w:val="en-US"/>
        </w:rPr>
        <w:t xml:space="preserve"> </w:t>
      </w:r>
      <w:r w:rsidR="003C4D80">
        <w:rPr>
          <w:rFonts w:ascii="Times New Roman" w:hAnsi="Times New Roman"/>
          <w:sz w:val="24"/>
          <w:lang w:val="en-US"/>
        </w:rPr>
        <w:t>In the second half private tokens account for more than 70% of contest expenditures in every group.</w:t>
      </w:r>
    </w:p>
    <w:p w:rsidR="0024120E" w:rsidRDefault="0024120E" w:rsidP="0024120E">
      <w:pPr>
        <w:spacing w:before="240" w:after="240" w:line="360" w:lineRule="auto"/>
        <w:jc w:val="center"/>
        <w:rPr>
          <w:rFonts w:ascii="Times New Roman" w:hAnsi="Times New Roman"/>
          <w:sz w:val="24"/>
          <w:lang w:val="en-US"/>
        </w:rPr>
      </w:pPr>
      <w:r>
        <w:rPr>
          <w:rFonts w:ascii="Times New Roman" w:hAnsi="Times New Roman"/>
          <w:sz w:val="24"/>
          <w:lang w:val="en-US"/>
        </w:rPr>
        <w:t>[Figure 7 about here]</w:t>
      </w:r>
    </w:p>
    <w:p w:rsidR="00660230" w:rsidRDefault="00660230" w:rsidP="0024120E">
      <w:pPr>
        <w:spacing w:line="360" w:lineRule="auto"/>
        <w:ind w:firstLine="720"/>
        <w:jc w:val="both"/>
        <w:rPr>
          <w:rFonts w:ascii="Times New Roman" w:hAnsi="Times New Roman"/>
          <w:sz w:val="24"/>
          <w:lang w:val="en-US"/>
        </w:rPr>
      </w:pPr>
      <w:r>
        <w:rPr>
          <w:rFonts w:ascii="Times New Roman" w:hAnsi="Times New Roman"/>
          <w:sz w:val="24"/>
          <w:lang w:val="en-US"/>
        </w:rPr>
        <w:t>These results are in line with two related studies</w:t>
      </w:r>
      <w:r w:rsidR="005A5DFE">
        <w:rPr>
          <w:rFonts w:ascii="Times New Roman" w:hAnsi="Times New Roman"/>
          <w:sz w:val="24"/>
          <w:lang w:val="en-US"/>
        </w:rPr>
        <w:t xml:space="preserve"> on endogenous information structures in experimental </w:t>
      </w:r>
      <w:r>
        <w:rPr>
          <w:rFonts w:ascii="Times New Roman" w:hAnsi="Times New Roman"/>
          <w:sz w:val="24"/>
          <w:lang w:val="en-US"/>
        </w:rPr>
        <w:t>market</w:t>
      </w:r>
      <w:r w:rsidR="005A5DFE">
        <w:rPr>
          <w:rFonts w:ascii="Times New Roman" w:hAnsi="Times New Roman"/>
          <w:sz w:val="24"/>
          <w:lang w:val="en-US"/>
        </w:rPr>
        <w:t>s</w:t>
      </w:r>
      <w:r>
        <w:rPr>
          <w:rFonts w:ascii="Times New Roman" w:hAnsi="Times New Roman"/>
          <w:sz w:val="24"/>
          <w:lang w:val="en-US"/>
        </w:rPr>
        <w:t>. Davis and Holt (1998)</w:t>
      </w:r>
      <w:r w:rsidR="00ED5851">
        <w:rPr>
          <w:rFonts w:ascii="Times New Roman" w:hAnsi="Times New Roman"/>
          <w:sz w:val="24"/>
          <w:lang w:val="en-US"/>
        </w:rPr>
        <w:t xml:space="preserve"> study posted price markets in which sellers can </w:t>
      </w:r>
      <w:r>
        <w:rPr>
          <w:rFonts w:ascii="Times New Roman" w:hAnsi="Times New Roman"/>
          <w:sz w:val="24"/>
          <w:lang w:val="en-US"/>
        </w:rPr>
        <w:t xml:space="preserve">offer secret discounts to buyers, </w:t>
      </w:r>
      <w:r w:rsidR="00ED5851">
        <w:rPr>
          <w:rFonts w:ascii="Times New Roman" w:hAnsi="Times New Roman"/>
          <w:sz w:val="24"/>
          <w:lang w:val="en-US"/>
        </w:rPr>
        <w:t xml:space="preserve">and find that </w:t>
      </w:r>
      <w:r>
        <w:rPr>
          <w:rFonts w:ascii="Times New Roman" w:hAnsi="Times New Roman"/>
          <w:sz w:val="24"/>
          <w:lang w:val="en-US"/>
        </w:rPr>
        <w:t>discounts are widely used. As a result the</w:t>
      </w:r>
      <w:r w:rsidR="00ED5851">
        <w:rPr>
          <w:rFonts w:ascii="Times New Roman" w:hAnsi="Times New Roman"/>
          <w:sz w:val="24"/>
          <w:lang w:val="en-US"/>
        </w:rPr>
        <w:t xml:space="preserve">re is </w:t>
      </w:r>
      <w:r>
        <w:rPr>
          <w:rFonts w:ascii="Times New Roman" w:hAnsi="Times New Roman"/>
          <w:sz w:val="24"/>
          <w:lang w:val="en-US"/>
        </w:rPr>
        <w:t xml:space="preserve">a significant increase in the level of competition compared to </w:t>
      </w:r>
      <w:r w:rsidR="00ED5851">
        <w:rPr>
          <w:rFonts w:ascii="Times New Roman" w:hAnsi="Times New Roman"/>
          <w:sz w:val="24"/>
          <w:lang w:val="en-US"/>
        </w:rPr>
        <w:t xml:space="preserve">a </w:t>
      </w:r>
      <w:r>
        <w:rPr>
          <w:rFonts w:ascii="Times New Roman" w:hAnsi="Times New Roman"/>
          <w:sz w:val="24"/>
          <w:lang w:val="en-US"/>
        </w:rPr>
        <w:t xml:space="preserve">treatment where discounting is prohibited. </w:t>
      </w:r>
      <w:proofErr w:type="spellStart"/>
      <w:r>
        <w:rPr>
          <w:rFonts w:ascii="Times New Roman" w:hAnsi="Times New Roman"/>
          <w:sz w:val="24"/>
          <w:lang w:val="en-US"/>
        </w:rPr>
        <w:t>Kirchsteiger</w:t>
      </w:r>
      <w:proofErr w:type="spellEnd"/>
      <w:r>
        <w:rPr>
          <w:rFonts w:ascii="Times New Roman" w:hAnsi="Times New Roman"/>
          <w:sz w:val="24"/>
          <w:lang w:val="en-US"/>
        </w:rPr>
        <w:t xml:space="preserve"> et al. (2005) observe that sellers prefer to conceal their offers </w:t>
      </w:r>
      <w:r w:rsidR="005A5DFE">
        <w:rPr>
          <w:rFonts w:ascii="Times New Roman" w:hAnsi="Times New Roman"/>
          <w:sz w:val="24"/>
          <w:lang w:val="en-US"/>
        </w:rPr>
        <w:t>from</w:t>
      </w:r>
      <w:r>
        <w:rPr>
          <w:rFonts w:ascii="Times New Roman" w:hAnsi="Times New Roman"/>
          <w:sz w:val="24"/>
          <w:lang w:val="en-US"/>
        </w:rPr>
        <w:t xml:space="preserve"> other sellers, even when they would benefit from the disclosure.</w:t>
      </w:r>
      <w:r w:rsidR="00EB0AFE">
        <w:rPr>
          <w:rFonts w:ascii="Times New Roman" w:hAnsi="Times New Roman"/>
          <w:sz w:val="24"/>
          <w:lang w:val="en-US"/>
        </w:rPr>
        <w:t xml:space="preserve"> Indeed they find that sellers conceal their offers even when they have to pay to conceal. </w:t>
      </w:r>
      <w:r w:rsidR="005A5DFE">
        <w:rPr>
          <w:rFonts w:ascii="Times New Roman" w:hAnsi="Times New Roman"/>
          <w:sz w:val="24"/>
          <w:lang w:val="en-US"/>
        </w:rPr>
        <w:t xml:space="preserve">Similarly, in our setting a preference for </w:t>
      </w:r>
      <w:r>
        <w:rPr>
          <w:rFonts w:ascii="Times New Roman" w:hAnsi="Times New Roman"/>
          <w:sz w:val="24"/>
          <w:lang w:val="en-US"/>
        </w:rPr>
        <w:t xml:space="preserve">secrecy </w:t>
      </w:r>
      <w:r w:rsidR="00EB0AFE">
        <w:rPr>
          <w:rFonts w:ascii="Times New Roman" w:hAnsi="Times New Roman"/>
          <w:sz w:val="24"/>
          <w:lang w:val="en-US"/>
        </w:rPr>
        <w:t xml:space="preserve">is observed. This </w:t>
      </w:r>
      <w:r>
        <w:rPr>
          <w:rFonts w:ascii="Times New Roman" w:hAnsi="Times New Roman"/>
          <w:sz w:val="24"/>
          <w:lang w:val="en-US"/>
        </w:rPr>
        <w:t>reduc</w:t>
      </w:r>
      <w:r w:rsidR="00EB0AFE">
        <w:rPr>
          <w:rFonts w:ascii="Times New Roman" w:hAnsi="Times New Roman"/>
          <w:sz w:val="24"/>
          <w:lang w:val="en-US"/>
        </w:rPr>
        <w:t>es</w:t>
      </w:r>
      <w:r w:rsidRPr="00760823">
        <w:rPr>
          <w:rFonts w:ascii="Times New Roman" w:hAnsi="Times New Roman"/>
          <w:sz w:val="24"/>
          <w:lang w:val="en-US"/>
        </w:rPr>
        <w:t xml:space="preserve"> the possibility of learning from feedback</w:t>
      </w:r>
      <w:r>
        <w:rPr>
          <w:rFonts w:ascii="Times New Roman" w:hAnsi="Times New Roman"/>
          <w:sz w:val="24"/>
          <w:lang w:val="en-US"/>
        </w:rPr>
        <w:t xml:space="preserve"> about others</w:t>
      </w:r>
      <w:r w:rsidR="00EB0AFE">
        <w:rPr>
          <w:rFonts w:ascii="Times New Roman" w:hAnsi="Times New Roman"/>
          <w:sz w:val="24"/>
          <w:lang w:val="en-US"/>
        </w:rPr>
        <w:t>’</w:t>
      </w:r>
      <w:r>
        <w:rPr>
          <w:rFonts w:ascii="Times New Roman" w:hAnsi="Times New Roman"/>
          <w:sz w:val="24"/>
          <w:lang w:val="en-US"/>
        </w:rPr>
        <w:t xml:space="preserve"> choices</w:t>
      </w:r>
      <w:r w:rsidR="00EB0AFE">
        <w:rPr>
          <w:rFonts w:ascii="Times New Roman" w:hAnsi="Times New Roman"/>
          <w:sz w:val="24"/>
          <w:lang w:val="en-US"/>
        </w:rPr>
        <w:t>, and is detrimental to contestants</w:t>
      </w:r>
      <w:r w:rsidR="0024120E">
        <w:rPr>
          <w:rFonts w:ascii="Times New Roman" w:hAnsi="Times New Roman"/>
          <w:sz w:val="24"/>
          <w:lang w:val="en-US"/>
        </w:rPr>
        <w:t>.</w:t>
      </w:r>
    </w:p>
    <w:p w:rsidR="004636DE" w:rsidRPr="00760823" w:rsidRDefault="004636DE" w:rsidP="00530D28">
      <w:pPr>
        <w:spacing w:before="240" w:line="360" w:lineRule="auto"/>
        <w:rPr>
          <w:rFonts w:ascii="Times New Roman" w:hAnsi="Times New Roman"/>
          <w:b/>
          <w:sz w:val="24"/>
          <w:lang w:val="en-US"/>
        </w:rPr>
      </w:pPr>
      <w:r w:rsidRPr="00760823">
        <w:rPr>
          <w:rFonts w:ascii="Times New Roman" w:hAnsi="Times New Roman"/>
          <w:b/>
          <w:sz w:val="24"/>
          <w:lang w:val="en-US"/>
        </w:rPr>
        <w:t>7. Discussion and Conclusion</w:t>
      </w:r>
    </w:p>
    <w:p w:rsidR="00484CB2" w:rsidRDefault="00483768" w:rsidP="004636DE">
      <w:pPr>
        <w:spacing w:line="360" w:lineRule="auto"/>
        <w:jc w:val="both"/>
        <w:rPr>
          <w:rFonts w:ascii="Times New Roman" w:hAnsi="Times New Roman"/>
          <w:sz w:val="24"/>
          <w:lang w:val="en-US"/>
        </w:rPr>
      </w:pPr>
      <w:r>
        <w:rPr>
          <w:rFonts w:ascii="Times New Roman" w:hAnsi="Times New Roman"/>
          <w:sz w:val="24"/>
          <w:lang w:val="en-US"/>
        </w:rPr>
        <w:t xml:space="preserve">In </w:t>
      </w:r>
      <w:r w:rsidR="0092768F">
        <w:rPr>
          <w:rFonts w:ascii="Times New Roman" w:hAnsi="Times New Roman"/>
          <w:sz w:val="24"/>
          <w:lang w:val="en-US"/>
        </w:rPr>
        <w:t xml:space="preserve">our </w:t>
      </w:r>
      <w:r w:rsidR="008602C1">
        <w:rPr>
          <w:rFonts w:ascii="Times New Roman" w:hAnsi="Times New Roman"/>
          <w:sz w:val="24"/>
          <w:lang w:val="en-US"/>
        </w:rPr>
        <w:t xml:space="preserve">share </w:t>
      </w:r>
      <w:r>
        <w:rPr>
          <w:rFonts w:ascii="Times New Roman" w:hAnsi="Times New Roman"/>
          <w:sz w:val="24"/>
          <w:lang w:val="en-US"/>
        </w:rPr>
        <w:t>contests, and in</w:t>
      </w:r>
      <w:r w:rsidR="008602C1">
        <w:rPr>
          <w:rFonts w:ascii="Times New Roman" w:hAnsi="Times New Roman"/>
          <w:sz w:val="24"/>
          <w:lang w:val="en-US"/>
        </w:rPr>
        <w:t xml:space="preserve"> our</w:t>
      </w:r>
      <w:r>
        <w:rPr>
          <w:rFonts w:ascii="Times New Roman" w:hAnsi="Times New Roman"/>
          <w:sz w:val="24"/>
          <w:lang w:val="en-US"/>
        </w:rPr>
        <w:t xml:space="preserve"> lottery contests when there is full information feedback,</w:t>
      </w:r>
      <w:r w:rsidR="0092768F">
        <w:rPr>
          <w:rFonts w:ascii="Times New Roman" w:hAnsi="Times New Roman"/>
          <w:sz w:val="24"/>
          <w:lang w:val="en-US"/>
        </w:rPr>
        <w:t xml:space="preserve"> subjects </w:t>
      </w:r>
      <w:r>
        <w:rPr>
          <w:rFonts w:ascii="Times New Roman" w:hAnsi="Times New Roman"/>
          <w:sz w:val="24"/>
          <w:lang w:val="en-US"/>
        </w:rPr>
        <w:t>are able to best respond to rivals</w:t>
      </w:r>
      <w:r w:rsidR="00484CB2">
        <w:rPr>
          <w:rFonts w:ascii="Times New Roman" w:hAnsi="Times New Roman"/>
          <w:sz w:val="24"/>
          <w:lang w:val="en-US"/>
        </w:rPr>
        <w:t>’</w:t>
      </w:r>
      <w:r>
        <w:rPr>
          <w:rFonts w:ascii="Times New Roman" w:hAnsi="Times New Roman"/>
          <w:sz w:val="24"/>
          <w:lang w:val="en-US"/>
        </w:rPr>
        <w:t xml:space="preserve"> choices</w:t>
      </w:r>
      <w:r w:rsidR="00EA7261">
        <w:rPr>
          <w:rFonts w:ascii="Times New Roman" w:hAnsi="Times New Roman"/>
          <w:sz w:val="24"/>
          <w:lang w:val="en-US"/>
        </w:rPr>
        <w:t xml:space="preserve"> from the previous period</w:t>
      </w:r>
      <w:r>
        <w:rPr>
          <w:rFonts w:ascii="Times New Roman" w:hAnsi="Times New Roman"/>
          <w:sz w:val="24"/>
          <w:lang w:val="en-US"/>
        </w:rPr>
        <w:t xml:space="preserve">. </w:t>
      </w:r>
      <w:r w:rsidR="0092768F">
        <w:rPr>
          <w:rFonts w:ascii="Times New Roman" w:hAnsi="Times New Roman"/>
          <w:sz w:val="24"/>
          <w:lang w:val="en-US"/>
        </w:rPr>
        <w:t xml:space="preserve">We </w:t>
      </w:r>
      <w:r>
        <w:rPr>
          <w:rFonts w:ascii="Times New Roman" w:hAnsi="Times New Roman"/>
          <w:sz w:val="24"/>
          <w:lang w:val="en-US"/>
        </w:rPr>
        <w:t xml:space="preserve">observe a significant tendency to </w:t>
      </w:r>
      <w:r w:rsidR="00484CB2">
        <w:rPr>
          <w:rFonts w:ascii="Times New Roman" w:hAnsi="Times New Roman"/>
          <w:sz w:val="24"/>
          <w:lang w:val="en-US"/>
        </w:rPr>
        <w:t xml:space="preserve">adjust expenditures in the direction of </w:t>
      </w:r>
      <w:r w:rsidR="00EA7261">
        <w:rPr>
          <w:rFonts w:ascii="Times New Roman" w:hAnsi="Times New Roman"/>
          <w:sz w:val="24"/>
          <w:lang w:val="en-US"/>
        </w:rPr>
        <w:t>this</w:t>
      </w:r>
      <w:r w:rsidR="00484CB2">
        <w:rPr>
          <w:rFonts w:ascii="Times New Roman" w:hAnsi="Times New Roman"/>
          <w:sz w:val="24"/>
          <w:lang w:val="en-US"/>
        </w:rPr>
        <w:t xml:space="preserve"> best response </w:t>
      </w:r>
      <w:r>
        <w:rPr>
          <w:rFonts w:ascii="Times New Roman" w:hAnsi="Times New Roman"/>
          <w:sz w:val="24"/>
          <w:lang w:val="en-US"/>
        </w:rPr>
        <w:t xml:space="preserve">and this moderates the high dissipation rates observed in early periods. In addition, </w:t>
      </w:r>
      <w:r w:rsidR="008602C1">
        <w:rPr>
          <w:rFonts w:ascii="Times New Roman" w:hAnsi="Times New Roman"/>
          <w:sz w:val="24"/>
          <w:lang w:val="en-US"/>
        </w:rPr>
        <w:t xml:space="preserve">when subjects can imitate successful rivals </w:t>
      </w:r>
      <w:r>
        <w:rPr>
          <w:rFonts w:ascii="Times New Roman" w:hAnsi="Times New Roman"/>
          <w:sz w:val="24"/>
          <w:lang w:val="en-US"/>
        </w:rPr>
        <w:t xml:space="preserve">we observe </w:t>
      </w:r>
      <w:r w:rsidR="008602C1">
        <w:rPr>
          <w:rFonts w:ascii="Times New Roman" w:hAnsi="Times New Roman"/>
          <w:sz w:val="24"/>
          <w:lang w:val="en-US"/>
        </w:rPr>
        <w:t>a</w:t>
      </w:r>
      <w:r>
        <w:rPr>
          <w:rFonts w:ascii="Times New Roman" w:hAnsi="Times New Roman"/>
          <w:sz w:val="24"/>
          <w:lang w:val="en-US"/>
        </w:rPr>
        <w:t xml:space="preserve"> </w:t>
      </w:r>
      <w:r w:rsidR="000F6D74">
        <w:rPr>
          <w:rFonts w:ascii="Times New Roman" w:hAnsi="Times New Roman"/>
          <w:sz w:val="24"/>
          <w:lang w:val="en-US"/>
        </w:rPr>
        <w:t xml:space="preserve">significant </w:t>
      </w:r>
      <w:r>
        <w:rPr>
          <w:rFonts w:ascii="Times New Roman" w:hAnsi="Times New Roman"/>
          <w:sz w:val="24"/>
          <w:lang w:val="en-US"/>
        </w:rPr>
        <w:t xml:space="preserve">tendency to do so. Together these findings imply </w:t>
      </w:r>
      <w:r w:rsidRPr="00760823">
        <w:rPr>
          <w:rFonts w:ascii="Times New Roman" w:hAnsi="Times New Roman"/>
          <w:sz w:val="24"/>
          <w:lang w:val="en-US"/>
        </w:rPr>
        <w:t xml:space="preserve">very different </w:t>
      </w:r>
      <w:r w:rsidR="0092768F" w:rsidRPr="00760823">
        <w:rPr>
          <w:rFonts w:ascii="Times New Roman" w:hAnsi="Times New Roman"/>
          <w:sz w:val="24"/>
          <w:lang w:val="en-US"/>
        </w:rPr>
        <w:t>effects</w:t>
      </w:r>
      <w:r w:rsidR="0092768F">
        <w:rPr>
          <w:rFonts w:ascii="Times New Roman" w:hAnsi="Times New Roman"/>
          <w:sz w:val="24"/>
          <w:lang w:val="en-US"/>
        </w:rPr>
        <w:t xml:space="preserve"> of </w:t>
      </w:r>
      <w:r w:rsidR="0092768F" w:rsidRPr="00760823">
        <w:rPr>
          <w:rFonts w:ascii="Times New Roman" w:hAnsi="Times New Roman"/>
          <w:sz w:val="24"/>
          <w:lang w:val="en-US"/>
        </w:rPr>
        <w:t xml:space="preserve">information feedback </w:t>
      </w:r>
      <w:r w:rsidRPr="00760823">
        <w:rPr>
          <w:rFonts w:ascii="Times New Roman" w:hAnsi="Times New Roman"/>
          <w:sz w:val="24"/>
          <w:lang w:val="en-US"/>
        </w:rPr>
        <w:t>depending on the type of rent-seeking contest.</w:t>
      </w:r>
    </w:p>
    <w:p w:rsidR="004636DE" w:rsidRPr="00760823" w:rsidRDefault="0092768F" w:rsidP="00484CB2">
      <w:pPr>
        <w:spacing w:line="360" w:lineRule="auto"/>
        <w:ind w:firstLine="720"/>
        <w:jc w:val="both"/>
        <w:rPr>
          <w:rFonts w:ascii="Times New Roman" w:hAnsi="Times New Roman"/>
          <w:sz w:val="24"/>
          <w:lang w:val="en-US"/>
        </w:rPr>
      </w:pPr>
      <w:r>
        <w:rPr>
          <w:rFonts w:ascii="Times New Roman" w:hAnsi="Times New Roman"/>
          <w:sz w:val="24"/>
          <w:lang w:val="en-US"/>
        </w:rPr>
        <w:t xml:space="preserve">For share contests with own feedback, we find that expenditures decrease from initially high levels, and stabilize at a level close to equilibrium. Adding feedback on </w:t>
      </w:r>
      <w:r w:rsidRPr="00760823">
        <w:rPr>
          <w:rFonts w:ascii="Times New Roman" w:hAnsi="Times New Roman"/>
          <w:sz w:val="24"/>
          <w:lang w:val="en-US"/>
        </w:rPr>
        <w:t xml:space="preserve">the choices and earnings of others </w:t>
      </w:r>
      <w:r w:rsidR="00AB6D1D">
        <w:rPr>
          <w:rFonts w:ascii="Times New Roman" w:hAnsi="Times New Roman"/>
          <w:sz w:val="24"/>
          <w:lang w:val="en-US"/>
        </w:rPr>
        <w:t xml:space="preserve">introduces a force that </w:t>
      </w:r>
      <w:r w:rsidR="00AB6D1D" w:rsidRPr="00AB6D1D">
        <w:rPr>
          <w:rFonts w:ascii="Times New Roman" w:hAnsi="Times New Roman"/>
          <w:sz w:val="24"/>
          <w:lang w:val="en-US"/>
        </w:rPr>
        <w:t>pulls expenditures upward</w:t>
      </w:r>
      <w:r w:rsidR="00EB7892">
        <w:rPr>
          <w:rFonts w:ascii="Times New Roman" w:hAnsi="Times New Roman"/>
          <w:sz w:val="24"/>
          <w:lang w:val="en-US"/>
        </w:rPr>
        <w:t xml:space="preserve">. </w:t>
      </w:r>
      <w:r w:rsidR="000F6D74">
        <w:rPr>
          <w:rFonts w:ascii="Times New Roman" w:hAnsi="Times New Roman"/>
          <w:sz w:val="24"/>
          <w:lang w:val="en-US"/>
        </w:rPr>
        <w:t>In this treatment</w:t>
      </w:r>
      <w:r w:rsidR="00AB6D1D">
        <w:rPr>
          <w:rFonts w:ascii="Times New Roman" w:hAnsi="Times New Roman"/>
          <w:sz w:val="24"/>
          <w:lang w:val="en-US"/>
        </w:rPr>
        <w:t xml:space="preserve"> </w:t>
      </w:r>
      <w:r w:rsidRPr="00AB6D1D">
        <w:rPr>
          <w:rFonts w:ascii="Times New Roman" w:hAnsi="Times New Roman"/>
          <w:sz w:val="24"/>
          <w:lang w:val="en-US"/>
        </w:rPr>
        <w:t xml:space="preserve">the player with the highest </w:t>
      </w:r>
      <w:r w:rsidR="00AB6D1D" w:rsidRPr="00AB6D1D">
        <w:rPr>
          <w:rFonts w:ascii="Times New Roman" w:hAnsi="Times New Roman"/>
          <w:sz w:val="24"/>
          <w:lang w:val="en-US"/>
        </w:rPr>
        <w:t>expenditure in the group usually earns the most, and a tendency to imitate this player results in higher expenditures</w:t>
      </w:r>
      <w:r w:rsidR="000F6D74">
        <w:rPr>
          <w:rFonts w:ascii="Times New Roman" w:hAnsi="Times New Roman"/>
          <w:sz w:val="24"/>
          <w:lang w:val="en-US"/>
        </w:rPr>
        <w:t xml:space="preserve"> relative to the own information treatment</w:t>
      </w:r>
      <w:r w:rsidRPr="00AB6D1D">
        <w:rPr>
          <w:rFonts w:ascii="Times New Roman" w:hAnsi="Times New Roman"/>
          <w:sz w:val="24"/>
          <w:lang w:val="en-US"/>
        </w:rPr>
        <w:t>. These</w:t>
      </w:r>
      <w:r>
        <w:rPr>
          <w:rFonts w:ascii="Times New Roman" w:hAnsi="Times New Roman"/>
          <w:sz w:val="24"/>
          <w:lang w:val="en-US"/>
        </w:rPr>
        <w:t xml:space="preserve"> results </w:t>
      </w:r>
      <w:r w:rsidR="004636DE" w:rsidRPr="00760823">
        <w:rPr>
          <w:rFonts w:ascii="Times New Roman" w:hAnsi="Times New Roman"/>
          <w:sz w:val="24"/>
          <w:lang w:val="en-US"/>
        </w:rPr>
        <w:t>complement those from oligopoly experiments</w:t>
      </w:r>
      <w:r w:rsidR="00484CB2">
        <w:rPr>
          <w:rFonts w:ascii="Times New Roman" w:hAnsi="Times New Roman"/>
          <w:sz w:val="24"/>
          <w:lang w:val="en-US"/>
        </w:rPr>
        <w:t xml:space="preserve">. </w:t>
      </w:r>
      <w:r w:rsidR="00EB7892">
        <w:rPr>
          <w:rFonts w:ascii="Times New Roman" w:hAnsi="Times New Roman"/>
          <w:sz w:val="24"/>
          <w:lang w:val="en-US"/>
        </w:rPr>
        <w:t>In particular, o</w:t>
      </w:r>
      <w:r w:rsidR="00484CB2" w:rsidRPr="00760823">
        <w:rPr>
          <w:rFonts w:ascii="Times New Roman" w:hAnsi="Times New Roman"/>
          <w:sz w:val="24"/>
          <w:lang w:val="en-US"/>
        </w:rPr>
        <w:t xml:space="preserve">ur </w:t>
      </w:r>
      <w:r w:rsidR="00484CB2">
        <w:rPr>
          <w:rFonts w:ascii="Times New Roman" w:hAnsi="Times New Roman"/>
          <w:sz w:val="24"/>
          <w:lang w:val="en-US"/>
        </w:rPr>
        <w:t>share</w:t>
      </w:r>
      <w:r w:rsidR="00484CB2" w:rsidRPr="00760823">
        <w:rPr>
          <w:rFonts w:ascii="Times New Roman" w:hAnsi="Times New Roman"/>
          <w:sz w:val="24"/>
          <w:lang w:val="en-US"/>
        </w:rPr>
        <w:t xml:space="preserve"> treatments can be compared with two of the treatments used by Huck et al. (1999) to analyze learning in </w:t>
      </w:r>
      <w:proofErr w:type="spellStart"/>
      <w:r w:rsidR="00484CB2" w:rsidRPr="00760823">
        <w:rPr>
          <w:rFonts w:ascii="Times New Roman" w:hAnsi="Times New Roman"/>
          <w:sz w:val="24"/>
          <w:lang w:val="en-US"/>
        </w:rPr>
        <w:t>Cournot</w:t>
      </w:r>
      <w:proofErr w:type="spellEnd"/>
      <w:r w:rsidR="00484CB2" w:rsidRPr="00760823">
        <w:rPr>
          <w:rFonts w:ascii="Times New Roman" w:hAnsi="Times New Roman"/>
          <w:sz w:val="24"/>
          <w:lang w:val="en-US"/>
        </w:rPr>
        <w:t xml:space="preserve"> </w:t>
      </w:r>
      <w:proofErr w:type="spellStart"/>
      <w:r w:rsidR="00484CB2" w:rsidRPr="00760823">
        <w:rPr>
          <w:rFonts w:ascii="Times New Roman" w:hAnsi="Times New Roman"/>
          <w:sz w:val="24"/>
          <w:lang w:val="en-US"/>
        </w:rPr>
        <w:t>triopolies</w:t>
      </w:r>
      <w:proofErr w:type="spellEnd"/>
      <w:r w:rsidR="00484CB2" w:rsidRPr="00760823">
        <w:rPr>
          <w:rFonts w:ascii="Times New Roman" w:hAnsi="Times New Roman"/>
          <w:sz w:val="24"/>
          <w:lang w:val="en-US"/>
        </w:rPr>
        <w:t xml:space="preserve">: their BEST (similar to our OWN) and FULL treatments. </w:t>
      </w:r>
      <w:r w:rsidR="00484CB2">
        <w:rPr>
          <w:rFonts w:ascii="Times New Roman" w:hAnsi="Times New Roman"/>
          <w:sz w:val="24"/>
          <w:lang w:val="en-US"/>
        </w:rPr>
        <w:t>They</w:t>
      </w:r>
      <w:r w:rsidR="00484CB2" w:rsidRPr="00760823">
        <w:rPr>
          <w:rFonts w:ascii="Times New Roman" w:hAnsi="Times New Roman"/>
          <w:sz w:val="24"/>
          <w:lang w:val="en-US"/>
        </w:rPr>
        <w:t xml:space="preserve"> </w:t>
      </w:r>
      <w:r w:rsidR="00EB7892">
        <w:rPr>
          <w:rFonts w:ascii="Times New Roman" w:hAnsi="Times New Roman"/>
          <w:sz w:val="24"/>
          <w:lang w:val="en-US"/>
        </w:rPr>
        <w:t xml:space="preserve">too </w:t>
      </w:r>
      <w:r w:rsidR="00484CB2" w:rsidRPr="00760823">
        <w:rPr>
          <w:rFonts w:ascii="Times New Roman" w:hAnsi="Times New Roman"/>
          <w:sz w:val="24"/>
          <w:lang w:val="en-US"/>
        </w:rPr>
        <w:t xml:space="preserve">find that revealing </w:t>
      </w:r>
      <w:r w:rsidR="00484CB2" w:rsidRPr="00760823">
        <w:rPr>
          <w:rFonts w:ascii="Times New Roman" w:hAnsi="Times New Roman"/>
          <w:sz w:val="24"/>
          <w:lang w:val="en-US"/>
        </w:rPr>
        <w:lastRenderedPageBreak/>
        <w:t xml:space="preserve">information about opponents' choices and earnings facilitates imitative learning </w:t>
      </w:r>
      <w:r w:rsidR="00484CB2">
        <w:rPr>
          <w:rFonts w:ascii="Times New Roman" w:hAnsi="Times New Roman"/>
          <w:sz w:val="24"/>
          <w:lang w:val="en-US"/>
        </w:rPr>
        <w:t xml:space="preserve">and </w:t>
      </w:r>
      <w:r w:rsidR="00484CB2" w:rsidRPr="00760823">
        <w:rPr>
          <w:rFonts w:ascii="Times New Roman" w:hAnsi="Times New Roman"/>
          <w:sz w:val="24"/>
          <w:lang w:val="en-US"/>
        </w:rPr>
        <w:t>leads to more competitive behavior.</w:t>
      </w:r>
    </w:p>
    <w:p w:rsidR="00A864BA" w:rsidRDefault="004636DE" w:rsidP="00A864BA">
      <w:pPr>
        <w:spacing w:line="360" w:lineRule="auto"/>
        <w:ind w:firstLine="720"/>
        <w:jc w:val="both"/>
        <w:rPr>
          <w:rFonts w:ascii="Times New Roman" w:hAnsi="Times New Roman"/>
          <w:color w:val="FF0000"/>
          <w:sz w:val="24"/>
          <w:lang w:val="en-US"/>
        </w:rPr>
      </w:pPr>
      <w:r w:rsidRPr="00760823">
        <w:rPr>
          <w:rFonts w:ascii="Times New Roman" w:hAnsi="Times New Roman"/>
          <w:sz w:val="24"/>
          <w:lang w:val="en-US"/>
        </w:rPr>
        <w:t xml:space="preserve">In </w:t>
      </w:r>
      <w:r w:rsidR="00BB630F">
        <w:rPr>
          <w:rFonts w:ascii="Times New Roman" w:hAnsi="Times New Roman"/>
          <w:sz w:val="24"/>
          <w:lang w:val="en-US"/>
        </w:rPr>
        <w:t>lottery</w:t>
      </w:r>
      <w:r w:rsidRPr="00760823">
        <w:rPr>
          <w:rFonts w:ascii="Times New Roman" w:hAnsi="Times New Roman"/>
          <w:sz w:val="24"/>
          <w:lang w:val="en-US"/>
        </w:rPr>
        <w:t xml:space="preserve"> contests, </w:t>
      </w:r>
      <w:r w:rsidR="00EB7892">
        <w:rPr>
          <w:rFonts w:ascii="Times New Roman" w:hAnsi="Times New Roman"/>
          <w:sz w:val="24"/>
          <w:lang w:val="en-US"/>
        </w:rPr>
        <w:t>the effect of feedback</w:t>
      </w:r>
      <w:r w:rsidRPr="00760823">
        <w:rPr>
          <w:rFonts w:ascii="Times New Roman" w:hAnsi="Times New Roman"/>
          <w:sz w:val="24"/>
          <w:lang w:val="en-US"/>
        </w:rPr>
        <w:t xml:space="preserve"> is reversed. </w:t>
      </w:r>
      <w:r w:rsidR="008602C1" w:rsidRPr="00760823">
        <w:rPr>
          <w:rFonts w:ascii="Times New Roman" w:hAnsi="Times New Roman"/>
          <w:sz w:val="24"/>
          <w:lang w:val="en-US"/>
        </w:rPr>
        <w:t>When information on the choices and earnings of others is withheld</w:t>
      </w:r>
      <w:r w:rsidR="0092768F">
        <w:rPr>
          <w:rFonts w:ascii="Times New Roman" w:hAnsi="Times New Roman"/>
          <w:sz w:val="24"/>
          <w:lang w:val="en-US"/>
        </w:rPr>
        <w:t xml:space="preserve"> we observe persistently high dissipation rates. </w:t>
      </w:r>
      <w:r w:rsidR="008602C1">
        <w:rPr>
          <w:rFonts w:ascii="Times New Roman" w:hAnsi="Times New Roman"/>
          <w:sz w:val="24"/>
          <w:lang w:val="en-US"/>
        </w:rPr>
        <w:t>In fact subjects make losses on average (relative to spending zero), and losses persist across 60 periods of repetition.</w:t>
      </w:r>
      <w:r w:rsidR="008602C1">
        <w:rPr>
          <w:rStyle w:val="FootnoteReference"/>
          <w:rFonts w:ascii="Times New Roman" w:hAnsi="Times New Roman"/>
          <w:sz w:val="24"/>
          <w:lang w:val="en-US"/>
        </w:rPr>
        <w:footnoteReference w:id="19"/>
      </w:r>
      <w:r w:rsidR="008602C1" w:rsidRPr="00760823">
        <w:rPr>
          <w:rFonts w:ascii="Times New Roman" w:hAnsi="Times New Roman"/>
          <w:sz w:val="24"/>
          <w:lang w:val="en-US"/>
        </w:rPr>
        <w:t xml:space="preserve"> </w:t>
      </w:r>
      <w:r w:rsidR="00A864BA" w:rsidRPr="00E00ED7">
        <w:rPr>
          <w:rFonts w:ascii="Times New Roman" w:hAnsi="Times New Roman"/>
          <w:sz w:val="24"/>
          <w:lang w:val="en-US"/>
        </w:rPr>
        <w:t>When subjects receive information on the choices and earnings of others the</w:t>
      </w:r>
      <w:r w:rsidR="008602C1" w:rsidRPr="00E00ED7">
        <w:rPr>
          <w:rFonts w:ascii="Times New Roman" w:hAnsi="Times New Roman"/>
          <w:sz w:val="24"/>
          <w:lang w:val="en-US"/>
        </w:rPr>
        <w:t xml:space="preserve">re is still a significant effect of imitation, but </w:t>
      </w:r>
      <w:r w:rsidR="00E00ED7">
        <w:rPr>
          <w:rFonts w:ascii="Times New Roman" w:hAnsi="Times New Roman"/>
          <w:sz w:val="24"/>
          <w:lang w:val="en-US"/>
        </w:rPr>
        <w:t xml:space="preserve">the moderating effect of best response </w:t>
      </w:r>
      <w:r w:rsidR="00EA7261">
        <w:rPr>
          <w:rFonts w:ascii="Times New Roman" w:hAnsi="Times New Roman"/>
          <w:sz w:val="24"/>
          <w:lang w:val="en-US"/>
        </w:rPr>
        <w:t xml:space="preserve">learning </w:t>
      </w:r>
      <w:r w:rsidR="00E00ED7">
        <w:rPr>
          <w:rFonts w:ascii="Times New Roman" w:hAnsi="Times New Roman"/>
          <w:sz w:val="24"/>
          <w:lang w:val="en-US"/>
        </w:rPr>
        <w:t>predominates and expenditures are reduced.</w:t>
      </w:r>
    </w:p>
    <w:p w:rsidR="004636DE" w:rsidRPr="00760823" w:rsidRDefault="004636DE" w:rsidP="004636DE">
      <w:pPr>
        <w:spacing w:line="360" w:lineRule="auto"/>
        <w:ind w:firstLine="720"/>
        <w:jc w:val="both"/>
        <w:rPr>
          <w:rFonts w:ascii="Times New Roman" w:hAnsi="Times New Roman"/>
          <w:sz w:val="24"/>
          <w:lang w:val="en-US"/>
        </w:rPr>
      </w:pPr>
      <w:r w:rsidRPr="00760823">
        <w:rPr>
          <w:rFonts w:ascii="Times New Roman" w:hAnsi="Times New Roman"/>
          <w:sz w:val="24"/>
          <w:lang w:val="en-US"/>
        </w:rPr>
        <w:t xml:space="preserve">We find the results from our </w:t>
      </w:r>
      <w:r w:rsidR="00E00ED7">
        <w:rPr>
          <w:rFonts w:ascii="Times New Roman" w:hAnsi="Times New Roman"/>
          <w:sz w:val="24"/>
          <w:lang w:val="en-US"/>
        </w:rPr>
        <w:t>lottery contests with own feedback</w:t>
      </w:r>
      <w:r w:rsidRPr="00760823">
        <w:rPr>
          <w:rFonts w:ascii="Times New Roman" w:hAnsi="Times New Roman"/>
          <w:sz w:val="24"/>
          <w:lang w:val="en-US"/>
        </w:rPr>
        <w:t xml:space="preserve"> particularly interesting because in many natural settings contestants easily observe own expenditures and whether or not they win, but do not easily observe the expenditures and payoffs of rivals (e.g., consider grant-seeking</w:t>
      </w:r>
      <w:r w:rsidR="00C56213">
        <w:rPr>
          <w:rFonts w:ascii="Times New Roman" w:hAnsi="Times New Roman"/>
          <w:sz w:val="24"/>
          <w:lang w:val="en-US"/>
        </w:rPr>
        <w:t xml:space="preserve"> activities</w:t>
      </w:r>
      <w:r w:rsidRPr="00760823">
        <w:rPr>
          <w:rFonts w:ascii="Times New Roman" w:hAnsi="Times New Roman"/>
          <w:sz w:val="24"/>
          <w:lang w:val="en-US"/>
        </w:rPr>
        <w:t xml:space="preserve">). Of course, in natural repeated contest environments the </w:t>
      </w:r>
      <w:r w:rsidR="0078235F">
        <w:rPr>
          <w:rFonts w:ascii="Times New Roman" w:hAnsi="Times New Roman"/>
          <w:sz w:val="24"/>
          <w:lang w:val="en-US"/>
        </w:rPr>
        <w:t xml:space="preserve">transparency </w:t>
      </w:r>
      <w:r w:rsidR="00660230">
        <w:rPr>
          <w:rFonts w:ascii="Times New Roman" w:hAnsi="Times New Roman"/>
          <w:sz w:val="24"/>
          <w:lang w:val="en-US"/>
        </w:rPr>
        <w:t xml:space="preserve">of </w:t>
      </w:r>
      <w:r w:rsidRPr="00760823">
        <w:rPr>
          <w:rFonts w:ascii="Times New Roman" w:hAnsi="Times New Roman"/>
          <w:sz w:val="24"/>
          <w:lang w:val="en-US"/>
        </w:rPr>
        <w:t>rivals</w:t>
      </w:r>
      <w:r w:rsidR="00660230">
        <w:rPr>
          <w:rFonts w:ascii="Times New Roman" w:hAnsi="Times New Roman"/>
          <w:sz w:val="24"/>
          <w:lang w:val="en-US"/>
        </w:rPr>
        <w:t>’</w:t>
      </w:r>
      <w:r w:rsidRPr="00760823">
        <w:rPr>
          <w:rFonts w:ascii="Times New Roman" w:hAnsi="Times New Roman"/>
          <w:sz w:val="24"/>
          <w:lang w:val="en-US"/>
        </w:rPr>
        <w:t xml:space="preserve"> expenditures and payoffs </w:t>
      </w:r>
      <w:r w:rsidR="0078235F">
        <w:rPr>
          <w:rFonts w:ascii="Times New Roman" w:hAnsi="Times New Roman"/>
          <w:sz w:val="24"/>
          <w:lang w:val="en-US"/>
        </w:rPr>
        <w:t>can</w:t>
      </w:r>
      <w:r w:rsidRPr="00760823">
        <w:rPr>
          <w:rFonts w:ascii="Times New Roman" w:hAnsi="Times New Roman"/>
          <w:sz w:val="24"/>
          <w:lang w:val="en-US"/>
        </w:rPr>
        <w:t xml:space="preserve"> depend on a variety of institutional factors, such as legal disclosure rules and the intrinsic observ</w:t>
      </w:r>
      <w:r w:rsidR="007F7DD2">
        <w:rPr>
          <w:rFonts w:ascii="Times New Roman" w:hAnsi="Times New Roman"/>
          <w:sz w:val="24"/>
          <w:lang w:val="en-US"/>
        </w:rPr>
        <w:t>a</w:t>
      </w:r>
      <w:r w:rsidRPr="00760823">
        <w:rPr>
          <w:rFonts w:ascii="Times New Roman" w:hAnsi="Times New Roman"/>
          <w:sz w:val="24"/>
          <w:lang w:val="en-US"/>
        </w:rPr>
        <w:t>bility of different forms of expenditure (e.g., effort versus monetary expenditures)</w:t>
      </w:r>
      <w:r w:rsidR="0078235F">
        <w:rPr>
          <w:rFonts w:ascii="Times New Roman" w:hAnsi="Times New Roman"/>
          <w:sz w:val="24"/>
          <w:lang w:val="en-US"/>
        </w:rPr>
        <w:t xml:space="preserve">, but in </w:t>
      </w:r>
      <w:r w:rsidR="00660230">
        <w:rPr>
          <w:rFonts w:ascii="Times New Roman" w:hAnsi="Times New Roman"/>
          <w:sz w:val="24"/>
          <w:lang w:val="en-US"/>
        </w:rPr>
        <w:t xml:space="preserve">other </w:t>
      </w:r>
      <w:r w:rsidR="0078235F">
        <w:rPr>
          <w:rFonts w:ascii="Times New Roman" w:hAnsi="Times New Roman"/>
          <w:sz w:val="24"/>
          <w:lang w:val="en-US"/>
        </w:rPr>
        <w:t xml:space="preserve">cases </w:t>
      </w:r>
      <w:r w:rsidR="00660230">
        <w:rPr>
          <w:rFonts w:ascii="Times New Roman" w:hAnsi="Times New Roman"/>
          <w:sz w:val="24"/>
          <w:lang w:val="en-US"/>
        </w:rPr>
        <w:t xml:space="preserve">it is up to a </w:t>
      </w:r>
      <w:r w:rsidR="0078235F">
        <w:rPr>
          <w:rFonts w:ascii="Times New Roman" w:hAnsi="Times New Roman"/>
          <w:sz w:val="24"/>
          <w:lang w:val="en-US"/>
        </w:rPr>
        <w:t>contestant</w:t>
      </w:r>
      <w:r w:rsidR="00660230">
        <w:rPr>
          <w:rFonts w:ascii="Times New Roman" w:hAnsi="Times New Roman"/>
          <w:sz w:val="24"/>
          <w:lang w:val="en-US"/>
        </w:rPr>
        <w:t>’</w:t>
      </w:r>
      <w:r w:rsidR="0078235F">
        <w:rPr>
          <w:rFonts w:ascii="Times New Roman" w:hAnsi="Times New Roman"/>
          <w:sz w:val="24"/>
          <w:lang w:val="en-US"/>
        </w:rPr>
        <w:t xml:space="preserve">s discretion </w:t>
      </w:r>
      <w:r w:rsidR="00660230">
        <w:rPr>
          <w:rFonts w:ascii="Times New Roman" w:hAnsi="Times New Roman"/>
          <w:sz w:val="24"/>
          <w:lang w:val="en-US"/>
        </w:rPr>
        <w:t>to</w:t>
      </w:r>
      <w:r w:rsidR="0078235F">
        <w:rPr>
          <w:rFonts w:ascii="Times New Roman" w:hAnsi="Times New Roman"/>
          <w:sz w:val="24"/>
          <w:lang w:val="en-US"/>
        </w:rPr>
        <w:t xml:space="preserve"> decide whether they want to make this information available for others to observe</w:t>
      </w:r>
      <w:r w:rsidRPr="00760823">
        <w:rPr>
          <w:rFonts w:ascii="Times New Roman" w:hAnsi="Times New Roman"/>
          <w:sz w:val="24"/>
          <w:lang w:val="en-US"/>
        </w:rPr>
        <w:t xml:space="preserve">. For this reason we conducted a follow-up </w:t>
      </w:r>
      <w:r w:rsidR="00E00ED7">
        <w:rPr>
          <w:rFonts w:ascii="Times New Roman" w:hAnsi="Times New Roman"/>
          <w:sz w:val="24"/>
          <w:lang w:val="en-US"/>
        </w:rPr>
        <w:t xml:space="preserve">lottery contest </w:t>
      </w:r>
      <w:r w:rsidRPr="00760823">
        <w:rPr>
          <w:rFonts w:ascii="Times New Roman" w:hAnsi="Times New Roman"/>
          <w:sz w:val="24"/>
          <w:lang w:val="en-US"/>
        </w:rPr>
        <w:t xml:space="preserve">treatment that allowed subjects to make privately observed as well as publicly observed expenditures. Subjects predominantly chose private expenditures, resulting in a low information environment. As a result expenditures are excessively high, and the rent is usually over-dissipated, as in our </w:t>
      </w:r>
      <w:r w:rsidR="00E00ED7">
        <w:rPr>
          <w:rFonts w:ascii="Times New Roman" w:hAnsi="Times New Roman"/>
          <w:sz w:val="24"/>
          <w:lang w:val="en-US"/>
        </w:rPr>
        <w:t>own feedback lottery contest</w:t>
      </w:r>
      <w:r w:rsidRPr="00760823">
        <w:rPr>
          <w:rFonts w:ascii="Times New Roman" w:hAnsi="Times New Roman"/>
          <w:sz w:val="24"/>
          <w:lang w:val="en-US"/>
        </w:rPr>
        <w:t xml:space="preserve"> setting.</w:t>
      </w:r>
      <w:r>
        <w:rPr>
          <w:rFonts w:ascii="Times New Roman" w:hAnsi="Times New Roman"/>
          <w:sz w:val="24"/>
          <w:lang w:val="en-US"/>
        </w:rPr>
        <w:t xml:space="preserve"> </w:t>
      </w:r>
    </w:p>
    <w:p w:rsidR="00B25C44" w:rsidRDefault="004636DE" w:rsidP="004227B5">
      <w:pPr>
        <w:spacing w:line="360" w:lineRule="auto"/>
        <w:ind w:firstLine="720"/>
        <w:jc w:val="both"/>
        <w:rPr>
          <w:rFonts w:ascii="Times New Roman" w:hAnsi="Times New Roman"/>
          <w:sz w:val="24"/>
          <w:lang w:val="en-US"/>
        </w:rPr>
      </w:pPr>
      <w:r w:rsidRPr="00760823">
        <w:rPr>
          <w:rFonts w:ascii="Times New Roman" w:hAnsi="Times New Roman"/>
          <w:sz w:val="24"/>
          <w:lang w:val="en-US"/>
        </w:rPr>
        <w:t xml:space="preserve">We are only aware of four other experiments that include a treatment similar to our </w:t>
      </w:r>
      <w:r w:rsidR="00356D1D">
        <w:rPr>
          <w:rFonts w:ascii="Times New Roman" w:hAnsi="Times New Roman"/>
          <w:sz w:val="24"/>
          <w:lang w:val="en-US"/>
        </w:rPr>
        <w:t>lottery contest with own feedback</w:t>
      </w:r>
      <w:r w:rsidRPr="00760823">
        <w:rPr>
          <w:rFonts w:ascii="Times New Roman" w:hAnsi="Times New Roman"/>
          <w:sz w:val="24"/>
          <w:lang w:val="en-US"/>
        </w:rPr>
        <w:t xml:space="preserve">. First, </w:t>
      </w:r>
      <w:proofErr w:type="spellStart"/>
      <w:r w:rsidRPr="00760823">
        <w:rPr>
          <w:rFonts w:ascii="Times New Roman" w:hAnsi="Times New Roman"/>
          <w:sz w:val="24"/>
          <w:lang w:val="en-US"/>
        </w:rPr>
        <w:t>Mago</w:t>
      </w:r>
      <w:proofErr w:type="spellEnd"/>
      <w:r w:rsidRPr="00760823">
        <w:rPr>
          <w:rFonts w:ascii="Times New Roman" w:hAnsi="Times New Roman"/>
          <w:sz w:val="24"/>
          <w:lang w:val="en-US"/>
        </w:rPr>
        <w:t xml:space="preserve"> et al. (201</w:t>
      </w:r>
      <w:r w:rsidR="003D4B14">
        <w:rPr>
          <w:rFonts w:ascii="Times New Roman" w:hAnsi="Times New Roman"/>
          <w:sz w:val="24"/>
          <w:lang w:val="en-US"/>
        </w:rPr>
        <w:t>3</w:t>
      </w:r>
      <w:r w:rsidRPr="00760823">
        <w:rPr>
          <w:rFonts w:ascii="Times New Roman" w:hAnsi="Times New Roman"/>
          <w:sz w:val="24"/>
          <w:lang w:val="en-US"/>
        </w:rPr>
        <w:t xml:space="preserve">) compare own and full information treatments in a twenty period game. They find high expenditures in both treatments, and no significant differences between treatments. Although there are many design differences between the two experiments we suspect that the difference between their results and ours reflects the different durations of the experiments. Based on the first twenty periods of our experiment the difference between our treatments is also insignificant at conventional levels (p = 0.131). The other three studies report very different findings in terms of how expenditures compare with </w:t>
      </w:r>
      <w:r w:rsidRPr="00760823">
        <w:rPr>
          <w:rFonts w:ascii="Times New Roman" w:hAnsi="Times New Roman"/>
          <w:sz w:val="24"/>
          <w:lang w:val="en-US"/>
        </w:rPr>
        <w:lastRenderedPageBreak/>
        <w:t xml:space="preserve">equilibrium predictions. </w:t>
      </w:r>
      <w:proofErr w:type="spellStart"/>
      <w:r w:rsidRPr="00760823">
        <w:rPr>
          <w:rFonts w:ascii="Times New Roman" w:hAnsi="Times New Roman"/>
          <w:sz w:val="24"/>
          <w:lang w:val="en-US"/>
        </w:rPr>
        <w:t>Brookins</w:t>
      </w:r>
      <w:proofErr w:type="spellEnd"/>
      <w:r w:rsidRPr="00760823">
        <w:rPr>
          <w:rFonts w:ascii="Times New Roman" w:hAnsi="Times New Roman"/>
          <w:sz w:val="24"/>
          <w:lang w:val="en-US"/>
        </w:rPr>
        <w:t xml:space="preserve"> and </w:t>
      </w:r>
      <w:proofErr w:type="spellStart"/>
      <w:r w:rsidRPr="00760823">
        <w:rPr>
          <w:rFonts w:ascii="Times New Roman" w:hAnsi="Times New Roman"/>
          <w:sz w:val="24"/>
          <w:lang w:val="en-US"/>
        </w:rPr>
        <w:t>Ryvkin</w:t>
      </w:r>
      <w:proofErr w:type="spellEnd"/>
      <w:r w:rsidRPr="00760823">
        <w:rPr>
          <w:rFonts w:ascii="Times New Roman" w:hAnsi="Times New Roman"/>
          <w:sz w:val="24"/>
          <w:lang w:val="en-US"/>
        </w:rPr>
        <w:t xml:space="preserve"> (201</w:t>
      </w:r>
      <w:r w:rsidR="00345BFA">
        <w:rPr>
          <w:rFonts w:ascii="Times New Roman" w:hAnsi="Times New Roman"/>
          <w:sz w:val="24"/>
          <w:lang w:val="en-US"/>
        </w:rPr>
        <w:t>1</w:t>
      </w:r>
      <w:r w:rsidRPr="00760823">
        <w:rPr>
          <w:rFonts w:ascii="Times New Roman" w:hAnsi="Times New Roman"/>
          <w:sz w:val="24"/>
          <w:lang w:val="en-US"/>
        </w:rPr>
        <w:t xml:space="preserve">), like us, report substantial over-dissipation relative to equilibrium predictions, while </w:t>
      </w:r>
      <w:proofErr w:type="spellStart"/>
      <w:r w:rsidRPr="00760823">
        <w:rPr>
          <w:rFonts w:ascii="Times New Roman" w:hAnsi="Times New Roman"/>
          <w:sz w:val="24"/>
          <w:lang w:val="en-US"/>
        </w:rPr>
        <w:t>Shupp</w:t>
      </w:r>
      <w:proofErr w:type="spellEnd"/>
      <w:r w:rsidRPr="00760823">
        <w:rPr>
          <w:rFonts w:ascii="Times New Roman" w:hAnsi="Times New Roman"/>
          <w:sz w:val="24"/>
          <w:lang w:val="en-US"/>
        </w:rPr>
        <w:t xml:space="preserve"> (2004) reports under-dissipation, and </w:t>
      </w:r>
      <w:proofErr w:type="spellStart"/>
      <w:r w:rsidRPr="00760823">
        <w:rPr>
          <w:rFonts w:ascii="Times New Roman" w:hAnsi="Times New Roman"/>
          <w:sz w:val="24"/>
          <w:lang w:val="en-US"/>
        </w:rPr>
        <w:t>Faravelli</w:t>
      </w:r>
      <w:proofErr w:type="spellEnd"/>
      <w:r w:rsidRPr="00760823">
        <w:rPr>
          <w:rFonts w:ascii="Times New Roman" w:hAnsi="Times New Roman"/>
          <w:sz w:val="24"/>
          <w:lang w:val="en-US"/>
        </w:rPr>
        <w:t xml:space="preserve"> and </w:t>
      </w:r>
      <w:proofErr w:type="spellStart"/>
      <w:r w:rsidRPr="00760823">
        <w:rPr>
          <w:rFonts w:ascii="Times New Roman" w:hAnsi="Times New Roman"/>
          <w:sz w:val="24"/>
          <w:lang w:val="en-US"/>
        </w:rPr>
        <w:t>Stanca</w:t>
      </w:r>
      <w:proofErr w:type="spellEnd"/>
      <w:r w:rsidRPr="00760823">
        <w:rPr>
          <w:rFonts w:ascii="Times New Roman" w:hAnsi="Times New Roman"/>
          <w:sz w:val="24"/>
          <w:lang w:val="en-US"/>
        </w:rPr>
        <w:t xml:space="preserve"> report expenditures close to the equilibrium. </w:t>
      </w:r>
      <w:r w:rsidR="00345BFA">
        <w:rPr>
          <w:rFonts w:ascii="Times New Roman" w:hAnsi="Times New Roman"/>
          <w:sz w:val="24"/>
          <w:lang w:val="en-US"/>
        </w:rPr>
        <w:t>These differing results can be reconciled by the differing str</w:t>
      </w:r>
      <w:r w:rsidR="005B4EF9">
        <w:rPr>
          <w:rFonts w:ascii="Times New Roman" w:hAnsi="Times New Roman"/>
          <w:sz w:val="24"/>
          <w:lang w:val="en-US"/>
        </w:rPr>
        <w:t>at</w:t>
      </w:r>
      <w:r w:rsidR="00345BFA">
        <w:rPr>
          <w:rFonts w:ascii="Times New Roman" w:hAnsi="Times New Roman"/>
          <w:sz w:val="24"/>
          <w:lang w:val="en-US"/>
        </w:rPr>
        <w:t xml:space="preserve">egy spaces used in the designs (see </w:t>
      </w:r>
      <w:proofErr w:type="spellStart"/>
      <w:r w:rsidR="00345BFA">
        <w:rPr>
          <w:rFonts w:ascii="Times New Roman" w:hAnsi="Times New Roman"/>
          <w:sz w:val="24"/>
          <w:lang w:val="en-US"/>
        </w:rPr>
        <w:t>Sheremeta</w:t>
      </w:r>
      <w:proofErr w:type="spellEnd"/>
      <w:r w:rsidR="00432402">
        <w:rPr>
          <w:rFonts w:ascii="Times New Roman" w:hAnsi="Times New Roman"/>
          <w:sz w:val="24"/>
          <w:lang w:val="en-US"/>
        </w:rPr>
        <w:t xml:space="preserve">, </w:t>
      </w:r>
      <w:r w:rsidR="00345BFA">
        <w:rPr>
          <w:rFonts w:ascii="Times New Roman" w:hAnsi="Times New Roman"/>
          <w:sz w:val="24"/>
          <w:lang w:val="en-US"/>
        </w:rPr>
        <w:t>2013</w:t>
      </w:r>
      <w:r w:rsidR="00CF1822">
        <w:rPr>
          <w:rFonts w:ascii="Times New Roman" w:hAnsi="Times New Roman"/>
          <w:sz w:val="24"/>
          <w:lang w:val="en-US"/>
        </w:rPr>
        <w:t>,</w:t>
      </w:r>
      <w:r w:rsidR="00345BFA">
        <w:rPr>
          <w:rFonts w:ascii="Times New Roman" w:hAnsi="Times New Roman"/>
          <w:sz w:val="24"/>
          <w:lang w:val="en-US"/>
        </w:rPr>
        <w:t xml:space="preserve"> for a detailed discussion). </w:t>
      </w:r>
      <w:r w:rsidRPr="00760823">
        <w:rPr>
          <w:rFonts w:ascii="Times New Roman" w:hAnsi="Times New Roman"/>
          <w:sz w:val="24"/>
          <w:lang w:val="en-US"/>
        </w:rPr>
        <w:t>An interesting avenue for further research would be to investigate more systematically the determinants of rent-seeking in such low information environments.</w:t>
      </w:r>
    </w:p>
    <w:p w:rsidR="00F33FEB" w:rsidRDefault="00F33FEB" w:rsidP="005B4EF9">
      <w:pPr>
        <w:spacing w:line="360" w:lineRule="auto"/>
        <w:jc w:val="both"/>
        <w:rPr>
          <w:rFonts w:ascii="Times New Roman" w:hAnsi="Times New Roman"/>
          <w:sz w:val="24"/>
          <w:lang w:val="en-US"/>
        </w:rPr>
      </w:pPr>
    </w:p>
    <w:p w:rsidR="004636DE" w:rsidRPr="00760823" w:rsidRDefault="00F33FEB" w:rsidP="00823CAA">
      <w:pPr>
        <w:pStyle w:val="BodyText"/>
        <w:spacing w:line="360" w:lineRule="auto"/>
        <w:outlineLvl w:val="0"/>
        <w:rPr>
          <w:sz w:val="24"/>
          <w:lang w:val="en-US"/>
        </w:rPr>
      </w:pPr>
      <w:r w:rsidRPr="00760823">
        <w:rPr>
          <w:b/>
          <w:sz w:val="24"/>
          <w:lang w:val="en-US"/>
        </w:rPr>
        <w:t>Acknowledgements:</w:t>
      </w:r>
      <w:r w:rsidRPr="00760823">
        <w:rPr>
          <w:sz w:val="24"/>
          <w:lang w:val="en-US"/>
        </w:rPr>
        <w:t xml:space="preserve"> We thank</w:t>
      </w:r>
      <w:r w:rsidR="00CF1822">
        <w:rPr>
          <w:sz w:val="24"/>
          <w:lang w:val="en-US"/>
        </w:rPr>
        <w:t xml:space="preserve"> two anonymous referees, as well as</w:t>
      </w:r>
      <w:r w:rsidRPr="00760823">
        <w:rPr>
          <w:sz w:val="24"/>
          <w:lang w:val="en-US"/>
        </w:rPr>
        <w:t xml:space="preserve"> seminar participants at the Universit</w:t>
      </w:r>
      <w:r w:rsidR="00B70918">
        <w:rPr>
          <w:sz w:val="24"/>
          <w:lang w:val="en-US"/>
        </w:rPr>
        <w:t>ies</w:t>
      </w:r>
      <w:r w:rsidRPr="00760823">
        <w:rPr>
          <w:sz w:val="24"/>
          <w:lang w:val="en-US"/>
        </w:rPr>
        <w:t xml:space="preserve"> of Amsterdam, </w:t>
      </w:r>
      <w:r w:rsidR="00B70918">
        <w:rPr>
          <w:sz w:val="24"/>
          <w:lang w:val="en-US"/>
        </w:rPr>
        <w:t xml:space="preserve">Essex, and Konstanz, </w:t>
      </w:r>
      <w:r w:rsidRPr="00760823">
        <w:rPr>
          <w:sz w:val="24"/>
          <w:lang w:val="en-US"/>
        </w:rPr>
        <w:t xml:space="preserve">the Contests, Mechanism &amp; Experiments Conference at the University of Exeter, the 2012 </w:t>
      </w:r>
      <w:proofErr w:type="spellStart"/>
      <w:r w:rsidRPr="00760823">
        <w:rPr>
          <w:sz w:val="24"/>
          <w:lang w:val="en-US"/>
        </w:rPr>
        <w:t>CeDEx</w:t>
      </w:r>
      <w:proofErr w:type="spellEnd"/>
      <w:r w:rsidRPr="00760823">
        <w:rPr>
          <w:sz w:val="24"/>
          <w:lang w:val="en-US"/>
        </w:rPr>
        <w:t xml:space="preserve">-CREED-CBESS meeting at the University of East Anglia, </w:t>
      </w:r>
      <w:r w:rsidR="00584679" w:rsidRPr="00760823">
        <w:rPr>
          <w:sz w:val="24"/>
          <w:lang w:val="en-US"/>
        </w:rPr>
        <w:t>the 2012</w:t>
      </w:r>
      <w:r w:rsidR="00584679">
        <w:rPr>
          <w:sz w:val="24"/>
          <w:lang w:val="en-US"/>
        </w:rPr>
        <w:t xml:space="preserve"> European</w:t>
      </w:r>
      <w:r w:rsidR="00584679" w:rsidRPr="00760823">
        <w:rPr>
          <w:sz w:val="24"/>
          <w:lang w:val="en-US"/>
        </w:rPr>
        <w:t xml:space="preserve"> Meeting of the Economic Science Association in </w:t>
      </w:r>
      <w:r w:rsidR="00584679">
        <w:rPr>
          <w:sz w:val="24"/>
          <w:lang w:val="en-US"/>
        </w:rPr>
        <w:t>Cologne,</w:t>
      </w:r>
      <w:r w:rsidR="00584679" w:rsidRPr="00760823">
        <w:rPr>
          <w:sz w:val="24"/>
          <w:lang w:val="en-US"/>
        </w:rPr>
        <w:t xml:space="preserve"> </w:t>
      </w:r>
      <w:r w:rsidRPr="00760823">
        <w:rPr>
          <w:sz w:val="24"/>
          <w:lang w:val="en-US"/>
        </w:rPr>
        <w:t>the 2012</w:t>
      </w:r>
      <w:r w:rsidR="00432402">
        <w:rPr>
          <w:sz w:val="24"/>
          <w:lang w:val="en-US"/>
        </w:rPr>
        <w:t xml:space="preserve"> and 2013 </w:t>
      </w:r>
      <w:r w:rsidRPr="00760823">
        <w:rPr>
          <w:sz w:val="24"/>
          <w:lang w:val="en-US"/>
        </w:rPr>
        <w:t>International Meeting</w:t>
      </w:r>
      <w:r w:rsidR="00432402">
        <w:rPr>
          <w:sz w:val="24"/>
          <w:lang w:val="en-US"/>
        </w:rPr>
        <w:t>s</w:t>
      </w:r>
      <w:r w:rsidRPr="00760823">
        <w:rPr>
          <w:sz w:val="24"/>
          <w:lang w:val="en-US"/>
        </w:rPr>
        <w:t xml:space="preserve"> of the Economic Science Association in New York</w:t>
      </w:r>
      <w:r w:rsidR="00432402">
        <w:rPr>
          <w:sz w:val="24"/>
          <w:lang w:val="en-US"/>
        </w:rPr>
        <w:t xml:space="preserve"> and Zurich</w:t>
      </w:r>
      <w:r w:rsidRPr="00760823">
        <w:rPr>
          <w:sz w:val="24"/>
          <w:lang w:val="en-US"/>
        </w:rPr>
        <w:t>, the 2012 SABE conference and workshop in Granada, and the 2013 Workshop on Contests: Theory and Experiment, at the Max Planck Institute for Tax Law and Public Finance, Munich, for helpful comments.</w:t>
      </w:r>
      <w:r w:rsidR="005B4EF9">
        <w:rPr>
          <w:sz w:val="24"/>
          <w:lang w:val="en-US"/>
        </w:rPr>
        <w:t xml:space="preserve"> Sefton also acknowledges support from the Economic and Social Research Council (</w:t>
      </w:r>
      <w:r w:rsidR="005B4EF9" w:rsidRPr="007C67BB">
        <w:rPr>
          <w:sz w:val="24"/>
        </w:rPr>
        <w:t>ES/K002201/1</w:t>
      </w:r>
      <w:r w:rsidR="005B4EF9">
        <w:rPr>
          <w:sz w:val="24"/>
        </w:rPr>
        <w:t>).</w:t>
      </w:r>
    </w:p>
    <w:p w:rsidR="004636DE" w:rsidRPr="00760823" w:rsidRDefault="004636DE" w:rsidP="00FC69DE">
      <w:pPr>
        <w:shd w:val="clear" w:color="auto" w:fill="FFFFFF"/>
        <w:autoSpaceDE w:val="0"/>
        <w:autoSpaceDN w:val="0"/>
        <w:adjustRightInd w:val="0"/>
        <w:spacing w:before="240" w:line="360" w:lineRule="auto"/>
        <w:outlineLvl w:val="0"/>
        <w:rPr>
          <w:rFonts w:ascii="Times New Roman" w:hAnsi="Times New Roman"/>
          <w:b/>
          <w:bCs/>
          <w:sz w:val="24"/>
          <w:lang w:val="en-US"/>
        </w:rPr>
      </w:pPr>
      <w:r w:rsidRPr="00760823">
        <w:rPr>
          <w:rFonts w:ascii="Times New Roman" w:hAnsi="Times New Roman"/>
          <w:b/>
          <w:bCs/>
          <w:sz w:val="24"/>
          <w:lang w:val="en-US"/>
        </w:rPr>
        <w:t>References</w:t>
      </w:r>
    </w:p>
    <w:p w:rsidR="004636DE" w:rsidRPr="00760823" w:rsidRDefault="004636DE" w:rsidP="00FC69DE">
      <w:pPr>
        <w:tabs>
          <w:tab w:val="left" w:pos="2552"/>
        </w:tabs>
        <w:autoSpaceDE w:val="0"/>
        <w:autoSpaceDN w:val="0"/>
        <w:adjustRightInd w:val="0"/>
        <w:spacing w:line="360" w:lineRule="auto"/>
        <w:ind w:left="360" w:hanging="360"/>
        <w:jc w:val="both"/>
        <w:rPr>
          <w:rFonts w:ascii="Times New Roman" w:hAnsi="Times New Roman"/>
          <w:bCs/>
          <w:sz w:val="24"/>
          <w:lang w:val="en-US" w:eastAsia="de-DE"/>
        </w:rPr>
      </w:pPr>
      <w:proofErr w:type="spellStart"/>
      <w:r w:rsidRPr="00760823">
        <w:rPr>
          <w:rFonts w:ascii="Times New Roman" w:hAnsi="Times New Roman"/>
          <w:bCs/>
          <w:sz w:val="24"/>
          <w:lang w:val="en-US" w:eastAsia="de-DE"/>
        </w:rPr>
        <w:t>Abbink</w:t>
      </w:r>
      <w:proofErr w:type="spellEnd"/>
      <w:r w:rsidRPr="00760823">
        <w:rPr>
          <w:rFonts w:ascii="Times New Roman" w:hAnsi="Times New Roman"/>
          <w:bCs/>
          <w:sz w:val="24"/>
          <w:lang w:val="en-US" w:eastAsia="de-DE"/>
        </w:rPr>
        <w:t xml:space="preserve">, K., </w:t>
      </w:r>
      <w:proofErr w:type="spellStart"/>
      <w:r w:rsidRPr="00760823">
        <w:rPr>
          <w:rFonts w:ascii="Times New Roman" w:hAnsi="Times New Roman"/>
          <w:bCs/>
          <w:sz w:val="24"/>
          <w:lang w:val="en-US" w:eastAsia="de-DE"/>
        </w:rPr>
        <w:t>Brandts</w:t>
      </w:r>
      <w:proofErr w:type="spellEnd"/>
      <w:r w:rsidRPr="00760823">
        <w:rPr>
          <w:rFonts w:ascii="Times New Roman" w:hAnsi="Times New Roman"/>
          <w:bCs/>
          <w:sz w:val="24"/>
          <w:lang w:val="en-US" w:eastAsia="de-DE"/>
        </w:rPr>
        <w:t>, J., Herrmann, B., Orzen, H., 2010. Inter-group conflict and intra-group punishment in an experimental contest game. American Economic Review 100, 420-447.</w:t>
      </w:r>
    </w:p>
    <w:p w:rsidR="004636DE" w:rsidRPr="00760823" w:rsidRDefault="004636DE" w:rsidP="00FC69DE">
      <w:pPr>
        <w:tabs>
          <w:tab w:val="left" w:pos="2552"/>
        </w:tabs>
        <w:autoSpaceDE w:val="0"/>
        <w:autoSpaceDN w:val="0"/>
        <w:adjustRightInd w:val="0"/>
        <w:spacing w:line="360" w:lineRule="auto"/>
        <w:ind w:left="360" w:hanging="360"/>
        <w:jc w:val="both"/>
        <w:rPr>
          <w:rFonts w:ascii="Times New Roman" w:hAnsi="Times New Roman"/>
          <w:bCs/>
          <w:sz w:val="24"/>
          <w:lang w:val="en-US" w:eastAsia="de-DE"/>
        </w:rPr>
      </w:pPr>
      <w:r w:rsidRPr="00760823">
        <w:rPr>
          <w:rFonts w:ascii="Times New Roman" w:hAnsi="Times New Roman"/>
          <w:bCs/>
          <w:sz w:val="24"/>
          <w:lang w:val="en-US" w:eastAsia="de-DE"/>
        </w:rPr>
        <w:t xml:space="preserve">Apesteguia J., Huck S., </w:t>
      </w:r>
      <w:proofErr w:type="spellStart"/>
      <w:r w:rsidRPr="00760823">
        <w:rPr>
          <w:rFonts w:ascii="Times New Roman" w:hAnsi="Times New Roman"/>
          <w:bCs/>
          <w:sz w:val="24"/>
          <w:lang w:val="en-US" w:eastAsia="de-DE"/>
        </w:rPr>
        <w:t>Oechssler</w:t>
      </w:r>
      <w:proofErr w:type="spellEnd"/>
      <w:r w:rsidRPr="00760823">
        <w:rPr>
          <w:rFonts w:ascii="Times New Roman" w:hAnsi="Times New Roman"/>
          <w:bCs/>
          <w:sz w:val="24"/>
          <w:lang w:val="en-US" w:eastAsia="de-DE"/>
        </w:rPr>
        <w:t xml:space="preserve"> J., 2007. </w:t>
      </w:r>
      <w:proofErr w:type="gramStart"/>
      <w:r w:rsidRPr="00760823">
        <w:rPr>
          <w:rFonts w:ascii="Times New Roman" w:hAnsi="Times New Roman"/>
          <w:bCs/>
          <w:sz w:val="24"/>
          <w:lang w:val="en-US" w:eastAsia="de-DE"/>
        </w:rPr>
        <w:t>Imitation-theory and experimental evidence</w:t>
      </w:r>
      <w:r w:rsidRPr="00760823">
        <w:rPr>
          <w:bCs/>
          <w:lang w:val="en-US" w:eastAsia="de-DE"/>
        </w:rPr>
        <w:t>.</w:t>
      </w:r>
      <w:proofErr w:type="gramEnd"/>
      <w:r w:rsidRPr="00760823">
        <w:rPr>
          <w:bCs/>
          <w:lang w:val="en-US" w:eastAsia="de-DE"/>
        </w:rPr>
        <w:t xml:space="preserve"> </w:t>
      </w:r>
      <w:r w:rsidRPr="00760823">
        <w:rPr>
          <w:rFonts w:ascii="Times New Roman" w:hAnsi="Times New Roman"/>
          <w:bCs/>
          <w:sz w:val="24"/>
          <w:lang w:val="en-US" w:eastAsia="de-DE"/>
        </w:rPr>
        <w:t>Journal of Economic Theory 136(1), 217-235.</w:t>
      </w:r>
    </w:p>
    <w:p w:rsidR="004636DE" w:rsidRPr="00760823" w:rsidRDefault="004636DE" w:rsidP="00FC69DE">
      <w:pPr>
        <w:tabs>
          <w:tab w:val="left" w:pos="2552"/>
        </w:tabs>
        <w:autoSpaceDE w:val="0"/>
        <w:autoSpaceDN w:val="0"/>
        <w:adjustRightInd w:val="0"/>
        <w:spacing w:line="360" w:lineRule="auto"/>
        <w:ind w:left="360" w:hanging="360"/>
        <w:jc w:val="both"/>
        <w:rPr>
          <w:rFonts w:ascii="Times New Roman" w:hAnsi="Times New Roman"/>
          <w:bCs/>
          <w:sz w:val="24"/>
          <w:lang w:val="en-US" w:eastAsia="de-DE"/>
        </w:rPr>
      </w:pPr>
      <w:r w:rsidRPr="00760823">
        <w:rPr>
          <w:rFonts w:ascii="Times New Roman" w:hAnsi="Times New Roman"/>
          <w:bCs/>
          <w:sz w:val="24"/>
          <w:lang w:val="en-US" w:eastAsia="de-DE"/>
        </w:rPr>
        <w:t xml:space="preserve">Apesteguia J., Huck S., </w:t>
      </w:r>
      <w:proofErr w:type="spellStart"/>
      <w:r w:rsidRPr="00760823">
        <w:rPr>
          <w:rFonts w:ascii="Times New Roman" w:hAnsi="Times New Roman"/>
          <w:bCs/>
          <w:sz w:val="24"/>
          <w:lang w:val="en-US" w:eastAsia="de-DE"/>
        </w:rPr>
        <w:t>Oechssler</w:t>
      </w:r>
      <w:proofErr w:type="spellEnd"/>
      <w:r w:rsidRPr="00760823">
        <w:rPr>
          <w:rFonts w:ascii="Times New Roman" w:hAnsi="Times New Roman"/>
          <w:bCs/>
          <w:sz w:val="24"/>
          <w:lang w:val="en-US" w:eastAsia="de-DE"/>
        </w:rPr>
        <w:t xml:space="preserve"> J., </w:t>
      </w:r>
      <w:proofErr w:type="spellStart"/>
      <w:r w:rsidRPr="00760823">
        <w:rPr>
          <w:rFonts w:ascii="Times New Roman" w:hAnsi="Times New Roman"/>
          <w:bCs/>
          <w:sz w:val="24"/>
          <w:lang w:val="en-US" w:eastAsia="de-DE"/>
        </w:rPr>
        <w:t>Weidenholzer</w:t>
      </w:r>
      <w:proofErr w:type="spellEnd"/>
      <w:r w:rsidRPr="00760823">
        <w:rPr>
          <w:rFonts w:ascii="Times New Roman" w:hAnsi="Times New Roman"/>
          <w:bCs/>
          <w:sz w:val="24"/>
          <w:lang w:val="en-US" w:eastAsia="de-DE"/>
        </w:rPr>
        <w:t xml:space="preserve"> S., 2010. Imitation and the evolution of </w:t>
      </w:r>
      <w:proofErr w:type="spellStart"/>
      <w:r w:rsidRPr="00760823">
        <w:rPr>
          <w:rFonts w:ascii="Times New Roman" w:hAnsi="Times New Roman"/>
          <w:bCs/>
          <w:sz w:val="24"/>
          <w:lang w:val="en-US" w:eastAsia="de-DE"/>
        </w:rPr>
        <w:t>Walrasian</w:t>
      </w:r>
      <w:proofErr w:type="spellEnd"/>
      <w:r w:rsidRPr="00760823">
        <w:rPr>
          <w:rFonts w:ascii="Times New Roman" w:hAnsi="Times New Roman"/>
          <w:bCs/>
          <w:sz w:val="24"/>
          <w:lang w:val="en-US" w:eastAsia="de-DE"/>
        </w:rPr>
        <w:t xml:space="preserve"> behavior: Theoretically fragile but behaviorally robust.</w:t>
      </w:r>
      <w:r w:rsidRPr="00760823">
        <w:rPr>
          <w:bCs/>
          <w:lang w:val="en-US" w:eastAsia="de-DE"/>
        </w:rPr>
        <w:t> </w:t>
      </w:r>
      <w:r w:rsidRPr="00760823">
        <w:rPr>
          <w:rFonts w:ascii="Times New Roman" w:hAnsi="Times New Roman"/>
          <w:bCs/>
          <w:sz w:val="24"/>
          <w:lang w:val="en-US" w:eastAsia="de-DE"/>
        </w:rPr>
        <w:t>Journal of Economic Theory 145(5), 1603-1617.</w:t>
      </w:r>
    </w:p>
    <w:p w:rsidR="004636DE" w:rsidRPr="00760823" w:rsidRDefault="004636DE" w:rsidP="00FC69DE">
      <w:pPr>
        <w:tabs>
          <w:tab w:val="left" w:pos="2552"/>
        </w:tabs>
        <w:autoSpaceDE w:val="0"/>
        <w:autoSpaceDN w:val="0"/>
        <w:adjustRightInd w:val="0"/>
        <w:spacing w:line="360" w:lineRule="auto"/>
        <w:ind w:left="360" w:hanging="360"/>
        <w:jc w:val="both"/>
        <w:rPr>
          <w:rFonts w:ascii="Times New Roman" w:hAnsi="Times New Roman"/>
          <w:bCs/>
          <w:sz w:val="24"/>
          <w:lang w:val="en-US" w:eastAsia="de-DE"/>
        </w:rPr>
      </w:pPr>
      <w:proofErr w:type="spellStart"/>
      <w:proofErr w:type="gramStart"/>
      <w:r w:rsidRPr="00760823">
        <w:rPr>
          <w:rFonts w:ascii="Times New Roman" w:hAnsi="Times New Roman"/>
          <w:bCs/>
          <w:sz w:val="24"/>
          <w:lang w:val="en-US" w:eastAsia="de-DE"/>
        </w:rPr>
        <w:t>Bereby</w:t>
      </w:r>
      <w:proofErr w:type="spellEnd"/>
      <w:r w:rsidRPr="00760823">
        <w:rPr>
          <w:rFonts w:ascii="Times New Roman" w:hAnsi="Times New Roman"/>
          <w:bCs/>
          <w:sz w:val="24"/>
          <w:lang w:val="en-US" w:eastAsia="de-DE"/>
        </w:rPr>
        <w:t>-Meyer, Y., Grosskopf, B., 2008.</w:t>
      </w:r>
      <w:proofErr w:type="gramEnd"/>
      <w:r w:rsidRPr="00760823">
        <w:rPr>
          <w:rFonts w:ascii="Times New Roman" w:hAnsi="Times New Roman"/>
          <w:bCs/>
          <w:sz w:val="24"/>
          <w:lang w:val="en-US" w:eastAsia="de-DE"/>
        </w:rPr>
        <w:t xml:space="preserve"> </w:t>
      </w:r>
      <w:proofErr w:type="gramStart"/>
      <w:r w:rsidRPr="00760823">
        <w:rPr>
          <w:rFonts w:ascii="Times New Roman" w:hAnsi="Times New Roman"/>
          <w:bCs/>
          <w:sz w:val="24"/>
          <w:lang w:val="en-US" w:eastAsia="de-DE"/>
        </w:rPr>
        <w:t xml:space="preserve">Overcoming the </w:t>
      </w:r>
      <w:r w:rsidR="00B56E74">
        <w:rPr>
          <w:rFonts w:ascii="Times New Roman" w:hAnsi="Times New Roman"/>
          <w:bCs/>
          <w:sz w:val="24"/>
          <w:lang w:val="en-US" w:eastAsia="de-DE"/>
        </w:rPr>
        <w:t>w</w:t>
      </w:r>
      <w:r w:rsidRPr="00760823">
        <w:rPr>
          <w:rFonts w:ascii="Times New Roman" w:hAnsi="Times New Roman"/>
          <w:bCs/>
          <w:sz w:val="24"/>
          <w:lang w:val="en-US" w:eastAsia="de-DE"/>
        </w:rPr>
        <w:t xml:space="preserve">inner's </w:t>
      </w:r>
      <w:r w:rsidR="00B56E74">
        <w:rPr>
          <w:rFonts w:ascii="Times New Roman" w:hAnsi="Times New Roman"/>
          <w:bCs/>
          <w:sz w:val="24"/>
          <w:lang w:val="en-US" w:eastAsia="de-DE"/>
        </w:rPr>
        <w:t>c</w:t>
      </w:r>
      <w:r w:rsidRPr="00760823">
        <w:rPr>
          <w:rFonts w:ascii="Times New Roman" w:hAnsi="Times New Roman"/>
          <w:bCs/>
          <w:sz w:val="24"/>
          <w:lang w:val="en-US" w:eastAsia="de-DE"/>
        </w:rPr>
        <w:t xml:space="preserve">urse: </w:t>
      </w:r>
      <w:r w:rsidR="00B56E74">
        <w:rPr>
          <w:rFonts w:ascii="Times New Roman" w:hAnsi="Times New Roman"/>
          <w:bCs/>
          <w:sz w:val="24"/>
          <w:lang w:val="en-US" w:eastAsia="de-DE"/>
        </w:rPr>
        <w:t>a</w:t>
      </w:r>
      <w:r w:rsidRPr="00760823">
        <w:rPr>
          <w:rFonts w:ascii="Times New Roman" w:hAnsi="Times New Roman"/>
          <w:bCs/>
          <w:sz w:val="24"/>
          <w:lang w:val="en-US" w:eastAsia="de-DE"/>
        </w:rPr>
        <w:t xml:space="preserve">n </w:t>
      </w:r>
      <w:r w:rsidR="00B56E74">
        <w:rPr>
          <w:rFonts w:ascii="Times New Roman" w:hAnsi="Times New Roman"/>
          <w:bCs/>
          <w:sz w:val="24"/>
          <w:lang w:val="en-US" w:eastAsia="de-DE"/>
        </w:rPr>
        <w:t>a</w:t>
      </w:r>
      <w:r w:rsidRPr="00760823">
        <w:rPr>
          <w:rFonts w:ascii="Times New Roman" w:hAnsi="Times New Roman"/>
          <w:bCs/>
          <w:sz w:val="24"/>
          <w:lang w:val="en-US" w:eastAsia="de-DE"/>
        </w:rPr>
        <w:t xml:space="preserve">daptive </w:t>
      </w:r>
      <w:r w:rsidR="00B56E74">
        <w:rPr>
          <w:rFonts w:ascii="Times New Roman" w:hAnsi="Times New Roman"/>
          <w:bCs/>
          <w:sz w:val="24"/>
          <w:lang w:val="en-US" w:eastAsia="de-DE"/>
        </w:rPr>
        <w:t>l</w:t>
      </w:r>
      <w:r w:rsidRPr="00760823">
        <w:rPr>
          <w:rFonts w:ascii="Times New Roman" w:hAnsi="Times New Roman"/>
          <w:bCs/>
          <w:sz w:val="24"/>
          <w:lang w:val="en-US" w:eastAsia="de-DE"/>
        </w:rPr>
        <w:t xml:space="preserve">earning </w:t>
      </w:r>
      <w:r w:rsidR="00B56E74">
        <w:rPr>
          <w:rFonts w:ascii="Times New Roman" w:hAnsi="Times New Roman"/>
          <w:bCs/>
          <w:sz w:val="24"/>
          <w:lang w:val="en-US" w:eastAsia="de-DE"/>
        </w:rPr>
        <w:t>p</w:t>
      </w:r>
      <w:r w:rsidRPr="00760823">
        <w:rPr>
          <w:rFonts w:ascii="Times New Roman" w:hAnsi="Times New Roman"/>
          <w:bCs/>
          <w:sz w:val="24"/>
          <w:lang w:val="en-US" w:eastAsia="de-DE"/>
        </w:rPr>
        <w:t>erspective.</w:t>
      </w:r>
      <w:proofErr w:type="gramEnd"/>
      <w:r w:rsidRPr="00760823">
        <w:rPr>
          <w:rFonts w:ascii="Times New Roman" w:hAnsi="Times New Roman"/>
          <w:bCs/>
          <w:sz w:val="24"/>
          <w:lang w:val="en-US" w:eastAsia="de-DE"/>
        </w:rPr>
        <w:t xml:space="preserve"> Journal of Behavioral Decision Making, 21(1), 15-27.</w:t>
      </w:r>
    </w:p>
    <w:p w:rsidR="004636DE" w:rsidRPr="00760823" w:rsidRDefault="004636DE" w:rsidP="00FC69DE">
      <w:pPr>
        <w:tabs>
          <w:tab w:val="left" w:pos="2552"/>
        </w:tabs>
        <w:autoSpaceDE w:val="0"/>
        <w:autoSpaceDN w:val="0"/>
        <w:adjustRightInd w:val="0"/>
        <w:spacing w:line="360" w:lineRule="auto"/>
        <w:ind w:left="360" w:hanging="360"/>
        <w:jc w:val="both"/>
        <w:rPr>
          <w:rFonts w:ascii="Times New Roman" w:hAnsi="Times New Roman"/>
          <w:bCs/>
          <w:sz w:val="24"/>
          <w:lang w:val="en-US" w:eastAsia="de-DE"/>
        </w:rPr>
      </w:pPr>
      <w:proofErr w:type="spellStart"/>
      <w:r w:rsidRPr="00760823">
        <w:rPr>
          <w:rFonts w:ascii="Times New Roman" w:hAnsi="Times New Roman"/>
          <w:bCs/>
          <w:sz w:val="24"/>
          <w:lang w:val="en-US" w:eastAsia="de-DE"/>
        </w:rPr>
        <w:t>Brookins</w:t>
      </w:r>
      <w:proofErr w:type="spellEnd"/>
      <w:r w:rsidRPr="00760823">
        <w:rPr>
          <w:rFonts w:ascii="Times New Roman" w:hAnsi="Times New Roman"/>
          <w:bCs/>
          <w:sz w:val="24"/>
          <w:lang w:val="en-US" w:eastAsia="de-DE"/>
        </w:rPr>
        <w:t xml:space="preserve">, P. and </w:t>
      </w:r>
      <w:proofErr w:type="spellStart"/>
      <w:r w:rsidRPr="00760823">
        <w:rPr>
          <w:rFonts w:ascii="Times New Roman" w:hAnsi="Times New Roman"/>
          <w:bCs/>
          <w:sz w:val="24"/>
          <w:lang w:val="en-US" w:eastAsia="de-DE"/>
        </w:rPr>
        <w:t>Ryvkin</w:t>
      </w:r>
      <w:proofErr w:type="spellEnd"/>
      <w:r w:rsidRPr="00760823">
        <w:rPr>
          <w:rFonts w:ascii="Times New Roman" w:hAnsi="Times New Roman"/>
          <w:bCs/>
          <w:sz w:val="24"/>
          <w:lang w:val="en-US" w:eastAsia="de-DE"/>
        </w:rPr>
        <w:t xml:space="preserve">, D., 2011. </w:t>
      </w:r>
      <w:proofErr w:type="gramStart"/>
      <w:r w:rsidRPr="00760823">
        <w:rPr>
          <w:rFonts w:ascii="Times New Roman" w:hAnsi="Times New Roman"/>
          <w:bCs/>
          <w:sz w:val="24"/>
          <w:lang w:val="en-US" w:eastAsia="de-DE"/>
        </w:rPr>
        <w:t>An experimental study of bidding in contests of incomplete information.</w:t>
      </w:r>
      <w:proofErr w:type="gramEnd"/>
      <w:r w:rsidRPr="00760823">
        <w:rPr>
          <w:rFonts w:ascii="Times New Roman" w:hAnsi="Times New Roman"/>
          <w:bCs/>
          <w:sz w:val="24"/>
          <w:lang w:val="en-US" w:eastAsia="de-DE"/>
        </w:rPr>
        <w:t xml:space="preserve"> </w:t>
      </w:r>
      <w:proofErr w:type="gramStart"/>
      <w:r w:rsidRPr="00760823">
        <w:rPr>
          <w:rFonts w:ascii="Times New Roman" w:hAnsi="Times New Roman"/>
          <w:bCs/>
          <w:sz w:val="24"/>
          <w:lang w:val="en-US" w:eastAsia="de-DE"/>
        </w:rPr>
        <w:t>Florida State University, mimeo.</w:t>
      </w:r>
      <w:proofErr w:type="gramEnd"/>
    </w:p>
    <w:p w:rsidR="004636DE" w:rsidRPr="00760823" w:rsidRDefault="004636DE" w:rsidP="00FC69DE">
      <w:pPr>
        <w:tabs>
          <w:tab w:val="left" w:pos="2552"/>
        </w:tabs>
        <w:autoSpaceDE w:val="0"/>
        <w:autoSpaceDN w:val="0"/>
        <w:adjustRightInd w:val="0"/>
        <w:spacing w:line="360" w:lineRule="auto"/>
        <w:ind w:left="357" w:hanging="357"/>
        <w:jc w:val="both"/>
        <w:rPr>
          <w:rFonts w:ascii="Times New Roman" w:hAnsi="Times New Roman"/>
          <w:bCs/>
          <w:spacing w:val="-4"/>
          <w:sz w:val="24"/>
          <w:lang w:val="en-US" w:eastAsia="de-DE"/>
        </w:rPr>
      </w:pPr>
      <w:r w:rsidRPr="00760823">
        <w:rPr>
          <w:rFonts w:ascii="Times New Roman" w:hAnsi="Times New Roman"/>
          <w:bCs/>
          <w:spacing w:val="-4"/>
          <w:sz w:val="24"/>
          <w:lang w:val="en-US" w:eastAsia="de-DE"/>
        </w:rPr>
        <w:t xml:space="preserve">Cason, T.N., Masters, W.A., </w:t>
      </w:r>
      <w:proofErr w:type="spellStart"/>
      <w:r w:rsidRPr="00760823">
        <w:rPr>
          <w:rFonts w:ascii="Times New Roman" w:hAnsi="Times New Roman"/>
          <w:bCs/>
          <w:spacing w:val="-4"/>
          <w:sz w:val="24"/>
          <w:lang w:val="en-US" w:eastAsia="de-DE"/>
        </w:rPr>
        <w:t>Sheremeta</w:t>
      </w:r>
      <w:proofErr w:type="spellEnd"/>
      <w:r w:rsidRPr="00760823">
        <w:rPr>
          <w:rFonts w:ascii="Times New Roman" w:hAnsi="Times New Roman"/>
          <w:bCs/>
          <w:spacing w:val="-4"/>
          <w:sz w:val="24"/>
          <w:lang w:val="en-US" w:eastAsia="de-DE"/>
        </w:rPr>
        <w:t xml:space="preserve">, R.M., 2010. </w:t>
      </w:r>
      <w:r w:rsidR="00F21918">
        <w:rPr>
          <w:rFonts w:ascii="Times New Roman" w:hAnsi="Times New Roman"/>
          <w:bCs/>
          <w:spacing w:val="-4"/>
          <w:sz w:val="24"/>
          <w:lang w:val="en-US" w:eastAsia="de-DE"/>
        </w:rPr>
        <w:t>E</w:t>
      </w:r>
      <w:r w:rsidR="00F21918" w:rsidRPr="00760823">
        <w:rPr>
          <w:rFonts w:ascii="Times New Roman" w:hAnsi="Times New Roman"/>
          <w:bCs/>
          <w:spacing w:val="-4"/>
          <w:sz w:val="24"/>
          <w:lang w:val="en-US" w:eastAsia="de-DE"/>
        </w:rPr>
        <w:t xml:space="preserve">ntry </w:t>
      </w:r>
      <w:r w:rsidRPr="00760823">
        <w:rPr>
          <w:rFonts w:ascii="Times New Roman" w:hAnsi="Times New Roman"/>
          <w:bCs/>
          <w:spacing w:val="-4"/>
          <w:sz w:val="24"/>
          <w:lang w:val="en-US" w:eastAsia="de-DE"/>
        </w:rPr>
        <w:t xml:space="preserve">into </w:t>
      </w:r>
      <w:r w:rsidR="00B56E74">
        <w:rPr>
          <w:rFonts w:ascii="Times New Roman" w:hAnsi="Times New Roman"/>
          <w:bCs/>
          <w:spacing w:val="-4"/>
          <w:sz w:val="24"/>
          <w:lang w:val="en-US" w:eastAsia="de-DE"/>
        </w:rPr>
        <w:t>w</w:t>
      </w:r>
      <w:r w:rsidRPr="00760823">
        <w:rPr>
          <w:rFonts w:ascii="Times New Roman" w:hAnsi="Times New Roman"/>
          <w:bCs/>
          <w:spacing w:val="-4"/>
          <w:sz w:val="24"/>
          <w:lang w:val="en-US" w:eastAsia="de-DE"/>
        </w:rPr>
        <w:t>inner-</w:t>
      </w:r>
      <w:r w:rsidR="00B56E74">
        <w:rPr>
          <w:rFonts w:ascii="Times New Roman" w:hAnsi="Times New Roman"/>
          <w:bCs/>
          <w:spacing w:val="-4"/>
          <w:sz w:val="24"/>
          <w:lang w:val="en-US" w:eastAsia="de-DE"/>
        </w:rPr>
        <w:t>t</w:t>
      </w:r>
      <w:r w:rsidRPr="00760823">
        <w:rPr>
          <w:rFonts w:ascii="Times New Roman" w:hAnsi="Times New Roman"/>
          <w:bCs/>
          <w:spacing w:val="-4"/>
          <w:sz w:val="24"/>
          <w:lang w:val="en-US" w:eastAsia="de-DE"/>
        </w:rPr>
        <w:t>ake-</w:t>
      </w:r>
      <w:r w:rsidR="00B56E74">
        <w:rPr>
          <w:rFonts w:ascii="Times New Roman" w:hAnsi="Times New Roman"/>
          <w:bCs/>
          <w:spacing w:val="-4"/>
          <w:sz w:val="24"/>
          <w:lang w:val="en-US" w:eastAsia="de-DE"/>
        </w:rPr>
        <w:t>a</w:t>
      </w:r>
      <w:r w:rsidRPr="00760823">
        <w:rPr>
          <w:rFonts w:ascii="Times New Roman" w:hAnsi="Times New Roman"/>
          <w:bCs/>
          <w:spacing w:val="-4"/>
          <w:sz w:val="24"/>
          <w:lang w:val="en-US" w:eastAsia="de-DE"/>
        </w:rPr>
        <w:t xml:space="preserve">ll and </w:t>
      </w:r>
      <w:r w:rsidR="00B56E74">
        <w:rPr>
          <w:rFonts w:ascii="Times New Roman" w:hAnsi="Times New Roman"/>
          <w:bCs/>
          <w:spacing w:val="-4"/>
          <w:sz w:val="24"/>
          <w:lang w:val="en-US" w:eastAsia="de-DE"/>
        </w:rPr>
        <w:t>p</w:t>
      </w:r>
      <w:r w:rsidRPr="00760823">
        <w:rPr>
          <w:rFonts w:ascii="Times New Roman" w:hAnsi="Times New Roman"/>
          <w:bCs/>
          <w:spacing w:val="-4"/>
          <w:sz w:val="24"/>
          <w:lang w:val="en-US" w:eastAsia="de-DE"/>
        </w:rPr>
        <w:t>roportional-</w:t>
      </w:r>
      <w:r w:rsidR="00B56E74">
        <w:rPr>
          <w:rFonts w:ascii="Times New Roman" w:hAnsi="Times New Roman"/>
          <w:bCs/>
          <w:spacing w:val="-4"/>
          <w:sz w:val="24"/>
          <w:lang w:val="en-US" w:eastAsia="de-DE"/>
        </w:rPr>
        <w:t>p</w:t>
      </w:r>
      <w:r w:rsidRPr="00760823">
        <w:rPr>
          <w:rFonts w:ascii="Times New Roman" w:hAnsi="Times New Roman"/>
          <w:bCs/>
          <w:spacing w:val="-4"/>
          <w:sz w:val="24"/>
          <w:lang w:val="en-US" w:eastAsia="de-DE"/>
        </w:rPr>
        <w:t xml:space="preserve">rize </w:t>
      </w:r>
      <w:r w:rsidR="00B56E74">
        <w:rPr>
          <w:rFonts w:ascii="Times New Roman" w:hAnsi="Times New Roman"/>
          <w:bCs/>
          <w:spacing w:val="-4"/>
          <w:sz w:val="24"/>
          <w:lang w:val="en-US" w:eastAsia="de-DE"/>
        </w:rPr>
        <w:t>c</w:t>
      </w:r>
      <w:r w:rsidRPr="00760823">
        <w:rPr>
          <w:rFonts w:ascii="Times New Roman" w:hAnsi="Times New Roman"/>
          <w:bCs/>
          <w:spacing w:val="-4"/>
          <w:sz w:val="24"/>
          <w:lang w:val="en-US" w:eastAsia="de-DE"/>
        </w:rPr>
        <w:t xml:space="preserve">ontests: </w:t>
      </w:r>
      <w:r w:rsidR="00B56E74">
        <w:rPr>
          <w:rFonts w:ascii="Times New Roman" w:hAnsi="Times New Roman"/>
          <w:bCs/>
          <w:spacing w:val="-4"/>
          <w:sz w:val="24"/>
          <w:lang w:val="en-US" w:eastAsia="de-DE"/>
        </w:rPr>
        <w:t>a</w:t>
      </w:r>
      <w:r w:rsidRPr="00760823">
        <w:rPr>
          <w:rFonts w:ascii="Times New Roman" w:hAnsi="Times New Roman"/>
          <w:bCs/>
          <w:spacing w:val="-4"/>
          <w:sz w:val="24"/>
          <w:lang w:val="en-US" w:eastAsia="de-DE"/>
        </w:rPr>
        <w:t xml:space="preserve">n </w:t>
      </w:r>
      <w:r w:rsidR="00B56E74">
        <w:rPr>
          <w:rFonts w:ascii="Times New Roman" w:hAnsi="Times New Roman"/>
          <w:bCs/>
          <w:spacing w:val="-4"/>
          <w:sz w:val="24"/>
          <w:lang w:val="en-US" w:eastAsia="de-DE"/>
        </w:rPr>
        <w:t>e</w:t>
      </w:r>
      <w:r w:rsidRPr="00760823">
        <w:rPr>
          <w:rFonts w:ascii="Times New Roman" w:hAnsi="Times New Roman"/>
          <w:bCs/>
          <w:spacing w:val="-4"/>
          <w:sz w:val="24"/>
          <w:lang w:val="en-US" w:eastAsia="de-DE"/>
        </w:rPr>
        <w:t xml:space="preserve">xperimental </w:t>
      </w:r>
      <w:r w:rsidR="00B56E74">
        <w:rPr>
          <w:rFonts w:ascii="Times New Roman" w:hAnsi="Times New Roman"/>
          <w:bCs/>
          <w:spacing w:val="-4"/>
          <w:sz w:val="24"/>
          <w:lang w:val="en-US" w:eastAsia="de-DE"/>
        </w:rPr>
        <w:t>s</w:t>
      </w:r>
      <w:r w:rsidRPr="00760823">
        <w:rPr>
          <w:rFonts w:ascii="Times New Roman" w:hAnsi="Times New Roman"/>
          <w:bCs/>
          <w:spacing w:val="-4"/>
          <w:sz w:val="24"/>
          <w:lang w:val="en-US" w:eastAsia="de-DE"/>
        </w:rPr>
        <w:t>tudy. Journal of Public Economics 94, 604-611.</w:t>
      </w:r>
    </w:p>
    <w:p w:rsidR="004636DE" w:rsidRPr="00760823" w:rsidRDefault="004636DE" w:rsidP="00FC69DE">
      <w:pPr>
        <w:tabs>
          <w:tab w:val="left" w:pos="2552"/>
        </w:tabs>
        <w:autoSpaceDE w:val="0"/>
        <w:autoSpaceDN w:val="0"/>
        <w:adjustRightInd w:val="0"/>
        <w:spacing w:line="360" w:lineRule="auto"/>
        <w:ind w:left="357" w:hanging="357"/>
        <w:jc w:val="both"/>
        <w:rPr>
          <w:rFonts w:ascii="Times New Roman" w:hAnsi="Times New Roman"/>
          <w:bCs/>
          <w:sz w:val="24"/>
          <w:lang w:val="en-US" w:eastAsia="de-DE"/>
        </w:rPr>
      </w:pPr>
      <w:r w:rsidRPr="00760823">
        <w:rPr>
          <w:rFonts w:ascii="Times New Roman" w:hAnsi="Times New Roman"/>
          <w:bCs/>
          <w:sz w:val="24"/>
          <w:lang w:val="en-US" w:eastAsia="de-DE"/>
        </w:rPr>
        <w:lastRenderedPageBreak/>
        <w:t xml:space="preserve">Cason, T.N., </w:t>
      </w:r>
      <w:proofErr w:type="spellStart"/>
      <w:r w:rsidRPr="00760823">
        <w:rPr>
          <w:rFonts w:ascii="Times New Roman" w:hAnsi="Times New Roman"/>
          <w:bCs/>
          <w:sz w:val="24"/>
          <w:lang w:val="en-US" w:eastAsia="de-DE"/>
        </w:rPr>
        <w:t>Sheremeta</w:t>
      </w:r>
      <w:proofErr w:type="spellEnd"/>
      <w:r w:rsidRPr="00760823">
        <w:rPr>
          <w:rFonts w:ascii="Times New Roman" w:hAnsi="Times New Roman"/>
          <w:bCs/>
          <w:sz w:val="24"/>
          <w:lang w:val="en-US" w:eastAsia="de-DE"/>
        </w:rPr>
        <w:t xml:space="preserve">, R.M., Zhang, J., 2012. </w:t>
      </w:r>
      <w:proofErr w:type="gramStart"/>
      <w:r w:rsidRPr="00760823">
        <w:rPr>
          <w:rFonts w:ascii="Times New Roman" w:hAnsi="Times New Roman"/>
          <w:bCs/>
          <w:sz w:val="24"/>
          <w:lang w:val="en-US" w:eastAsia="de-DE"/>
        </w:rPr>
        <w:t xml:space="preserve">Communication and </w:t>
      </w:r>
      <w:r w:rsidR="00B56E74">
        <w:rPr>
          <w:rFonts w:ascii="Times New Roman" w:hAnsi="Times New Roman"/>
          <w:bCs/>
          <w:sz w:val="24"/>
          <w:lang w:val="en-US" w:eastAsia="de-DE"/>
        </w:rPr>
        <w:t>e</w:t>
      </w:r>
      <w:r w:rsidRPr="00760823">
        <w:rPr>
          <w:rFonts w:ascii="Times New Roman" w:hAnsi="Times New Roman"/>
          <w:bCs/>
          <w:sz w:val="24"/>
          <w:lang w:val="en-US" w:eastAsia="de-DE"/>
        </w:rPr>
        <w:t xml:space="preserve">fficiency in </w:t>
      </w:r>
      <w:proofErr w:type="spellStart"/>
      <w:r w:rsidR="00B56E74">
        <w:rPr>
          <w:rFonts w:ascii="Times New Roman" w:hAnsi="Times New Roman"/>
          <w:bCs/>
          <w:sz w:val="24"/>
          <w:lang w:val="en-US" w:eastAsia="de-DE"/>
        </w:rPr>
        <w:t>c</w:t>
      </w:r>
      <w:r w:rsidRPr="00760823">
        <w:rPr>
          <w:rFonts w:ascii="Times New Roman" w:hAnsi="Times New Roman"/>
          <w:bCs/>
          <w:sz w:val="24"/>
          <w:lang w:val="en-US" w:eastAsia="de-DE"/>
        </w:rPr>
        <w:t>ompetitive</w:t>
      </w:r>
      <w:r w:rsidR="00B56E74">
        <w:rPr>
          <w:rFonts w:ascii="Times New Roman" w:hAnsi="Times New Roman"/>
          <w:bCs/>
          <w:sz w:val="24"/>
          <w:lang w:val="en-US" w:eastAsia="de-DE"/>
        </w:rPr>
        <w:t>c</w:t>
      </w:r>
      <w:r w:rsidRPr="00760823">
        <w:rPr>
          <w:rFonts w:ascii="Times New Roman" w:hAnsi="Times New Roman"/>
          <w:bCs/>
          <w:sz w:val="24"/>
          <w:lang w:val="en-US" w:eastAsia="de-DE"/>
        </w:rPr>
        <w:t>oordination</w:t>
      </w:r>
      <w:proofErr w:type="spellEnd"/>
      <w:r w:rsidRPr="00760823">
        <w:rPr>
          <w:rFonts w:ascii="Times New Roman" w:hAnsi="Times New Roman"/>
          <w:bCs/>
          <w:sz w:val="24"/>
          <w:lang w:val="en-US" w:eastAsia="de-DE"/>
        </w:rPr>
        <w:t xml:space="preserve"> </w:t>
      </w:r>
      <w:r w:rsidR="00B56E74">
        <w:rPr>
          <w:rFonts w:ascii="Times New Roman" w:hAnsi="Times New Roman"/>
          <w:bCs/>
          <w:sz w:val="24"/>
          <w:lang w:val="en-US" w:eastAsia="de-DE"/>
        </w:rPr>
        <w:t>g</w:t>
      </w:r>
      <w:r w:rsidRPr="00760823">
        <w:rPr>
          <w:rFonts w:ascii="Times New Roman" w:hAnsi="Times New Roman"/>
          <w:bCs/>
          <w:sz w:val="24"/>
          <w:lang w:val="en-US" w:eastAsia="de-DE"/>
        </w:rPr>
        <w:t>ames.</w:t>
      </w:r>
      <w:proofErr w:type="gramEnd"/>
      <w:r w:rsidRPr="00760823">
        <w:rPr>
          <w:bCs/>
          <w:lang w:val="en-US" w:eastAsia="de-DE"/>
        </w:rPr>
        <w:t> </w:t>
      </w:r>
      <w:r w:rsidRPr="00760823">
        <w:rPr>
          <w:rFonts w:ascii="Times New Roman" w:hAnsi="Times New Roman"/>
          <w:bCs/>
          <w:sz w:val="24"/>
          <w:lang w:val="en-US" w:eastAsia="de-DE"/>
        </w:rPr>
        <w:t>Games and Economic Behavior 76, 26-43.</w:t>
      </w:r>
    </w:p>
    <w:p w:rsidR="004636DE" w:rsidRDefault="004636DE" w:rsidP="00FC69DE">
      <w:pPr>
        <w:tabs>
          <w:tab w:val="left" w:pos="2552"/>
        </w:tabs>
        <w:autoSpaceDE w:val="0"/>
        <w:autoSpaceDN w:val="0"/>
        <w:adjustRightInd w:val="0"/>
        <w:spacing w:line="360" w:lineRule="auto"/>
        <w:ind w:left="357" w:hanging="357"/>
        <w:jc w:val="both"/>
        <w:rPr>
          <w:rFonts w:ascii="Times New Roman" w:hAnsi="Times New Roman"/>
          <w:bCs/>
          <w:sz w:val="24"/>
          <w:lang w:val="en-US" w:eastAsia="de-DE"/>
        </w:rPr>
      </w:pPr>
      <w:proofErr w:type="spellStart"/>
      <w:r w:rsidRPr="00760823">
        <w:rPr>
          <w:rFonts w:ascii="Times New Roman" w:hAnsi="Times New Roman"/>
          <w:bCs/>
          <w:sz w:val="24"/>
          <w:lang w:val="en-US" w:eastAsia="de-DE"/>
        </w:rPr>
        <w:t>Chowdhury</w:t>
      </w:r>
      <w:proofErr w:type="spellEnd"/>
      <w:r w:rsidRPr="00760823">
        <w:rPr>
          <w:rFonts w:ascii="Times New Roman" w:hAnsi="Times New Roman"/>
          <w:bCs/>
          <w:sz w:val="24"/>
          <w:lang w:val="en-US" w:eastAsia="de-DE"/>
        </w:rPr>
        <w:t xml:space="preserve">, S.M., </w:t>
      </w:r>
      <w:proofErr w:type="spellStart"/>
      <w:r w:rsidRPr="00760823">
        <w:rPr>
          <w:rFonts w:ascii="Times New Roman" w:hAnsi="Times New Roman"/>
          <w:bCs/>
          <w:sz w:val="24"/>
          <w:lang w:val="en-US" w:eastAsia="de-DE"/>
        </w:rPr>
        <w:t>Sheremeta</w:t>
      </w:r>
      <w:proofErr w:type="spellEnd"/>
      <w:r w:rsidRPr="00760823">
        <w:rPr>
          <w:rFonts w:ascii="Times New Roman" w:hAnsi="Times New Roman"/>
          <w:bCs/>
          <w:sz w:val="24"/>
          <w:lang w:val="en-US" w:eastAsia="de-DE"/>
        </w:rPr>
        <w:t xml:space="preserve">, R.M., Turocy, T.L., 2012. </w:t>
      </w:r>
      <w:proofErr w:type="spellStart"/>
      <w:r w:rsidRPr="00760823">
        <w:rPr>
          <w:rFonts w:ascii="Times New Roman" w:hAnsi="Times New Roman"/>
          <w:bCs/>
          <w:sz w:val="24"/>
          <w:lang w:val="en-US" w:eastAsia="de-DE"/>
        </w:rPr>
        <w:t>Overdissipation</w:t>
      </w:r>
      <w:proofErr w:type="spellEnd"/>
      <w:r w:rsidRPr="00760823">
        <w:rPr>
          <w:rFonts w:ascii="Times New Roman" w:hAnsi="Times New Roman"/>
          <w:bCs/>
          <w:sz w:val="24"/>
          <w:lang w:val="en-US" w:eastAsia="de-DE"/>
        </w:rPr>
        <w:t xml:space="preserve"> and convergence in rent-seeking experiments: cost structure and prize allocation rules. Economic Science Institute Chapman University Working Paper 12-13.</w:t>
      </w:r>
    </w:p>
    <w:p w:rsidR="00D8180C" w:rsidRPr="00D8180C" w:rsidRDefault="00D8180C" w:rsidP="00FC69DE">
      <w:pPr>
        <w:tabs>
          <w:tab w:val="left" w:pos="2552"/>
        </w:tabs>
        <w:autoSpaceDE w:val="0"/>
        <w:autoSpaceDN w:val="0"/>
        <w:adjustRightInd w:val="0"/>
        <w:spacing w:line="360" w:lineRule="auto"/>
        <w:ind w:left="357" w:hanging="357"/>
        <w:jc w:val="both"/>
        <w:rPr>
          <w:rFonts w:ascii="Times New Roman" w:hAnsi="Times New Roman"/>
          <w:bCs/>
          <w:sz w:val="24"/>
          <w:lang w:val="en-US" w:eastAsia="de-DE"/>
        </w:rPr>
      </w:pPr>
      <w:r w:rsidRPr="00D8180C">
        <w:rPr>
          <w:rFonts w:ascii="Times New Roman" w:hAnsi="Times New Roman"/>
          <w:sz w:val="24"/>
        </w:rPr>
        <w:t>Davis, D., Holt, C., 1998. Conspiracies and secret discounts in laboratory markets. The Economic Journal 108, 736–756.</w:t>
      </w:r>
    </w:p>
    <w:p w:rsidR="004636DE" w:rsidRPr="00760823" w:rsidRDefault="004636DE" w:rsidP="00FC69DE">
      <w:pPr>
        <w:tabs>
          <w:tab w:val="left" w:pos="2552"/>
        </w:tabs>
        <w:autoSpaceDE w:val="0"/>
        <w:autoSpaceDN w:val="0"/>
        <w:adjustRightInd w:val="0"/>
        <w:spacing w:line="360" w:lineRule="auto"/>
        <w:ind w:left="357" w:hanging="357"/>
        <w:jc w:val="both"/>
        <w:rPr>
          <w:rFonts w:ascii="Times New Roman" w:hAnsi="Times New Roman"/>
          <w:bCs/>
          <w:sz w:val="24"/>
          <w:lang w:val="en-US" w:eastAsia="de-DE"/>
        </w:rPr>
      </w:pPr>
      <w:proofErr w:type="spellStart"/>
      <w:r w:rsidRPr="00760823">
        <w:rPr>
          <w:rFonts w:ascii="Times New Roman" w:hAnsi="Times New Roman"/>
          <w:bCs/>
          <w:sz w:val="24"/>
          <w:lang w:val="en-US" w:eastAsia="de-DE"/>
        </w:rPr>
        <w:t>Dechenaux</w:t>
      </w:r>
      <w:proofErr w:type="spellEnd"/>
      <w:r w:rsidRPr="00760823">
        <w:rPr>
          <w:rFonts w:ascii="Times New Roman" w:hAnsi="Times New Roman"/>
          <w:bCs/>
          <w:sz w:val="24"/>
          <w:lang w:val="en-US" w:eastAsia="de-DE"/>
        </w:rPr>
        <w:t xml:space="preserve">, E., </w:t>
      </w:r>
      <w:proofErr w:type="spellStart"/>
      <w:r w:rsidRPr="00760823">
        <w:rPr>
          <w:rFonts w:ascii="Times New Roman" w:hAnsi="Times New Roman"/>
          <w:bCs/>
          <w:sz w:val="24"/>
          <w:lang w:val="en-US" w:eastAsia="de-DE"/>
        </w:rPr>
        <w:t>Kovenock</w:t>
      </w:r>
      <w:proofErr w:type="spellEnd"/>
      <w:r w:rsidRPr="00760823">
        <w:rPr>
          <w:rFonts w:ascii="Times New Roman" w:hAnsi="Times New Roman"/>
          <w:bCs/>
          <w:sz w:val="24"/>
          <w:lang w:val="en-US" w:eastAsia="de-DE"/>
        </w:rPr>
        <w:t xml:space="preserve">, D., </w:t>
      </w:r>
      <w:proofErr w:type="spellStart"/>
      <w:r w:rsidRPr="00760823">
        <w:rPr>
          <w:rFonts w:ascii="Times New Roman" w:hAnsi="Times New Roman"/>
          <w:bCs/>
          <w:sz w:val="24"/>
          <w:lang w:val="en-US" w:eastAsia="de-DE"/>
        </w:rPr>
        <w:t>Sheremeta</w:t>
      </w:r>
      <w:proofErr w:type="spellEnd"/>
      <w:r w:rsidRPr="00760823">
        <w:rPr>
          <w:rFonts w:ascii="Times New Roman" w:hAnsi="Times New Roman"/>
          <w:bCs/>
          <w:sz w:val="24"/>
          <w:lang w:val="en-US" w:eastAsia="de-DE"/>
        </w:rPr>
        <w:t xml:space="preserve">, R. M., 2012. </w:t>
      </w:r>
      <w:proofErr w:type="gramStart"/>
      <w:r w:rsidRPr="00760823">
        <w:rPr>
          <w:rFonts w:ascii="Times New Roman" w:hAnsi="Times New Roman"/>
          <w:bCs/>
          <w:sz w:val="24"/>
          <w:lang w:val="en-US" w:eastAsia="de-DE"/>
        </w:rPr>
        <w:t>A survey of experimental research on contests, all-pay auctions, and tournaments.</w:t>
      </w:r>
      <w:proofErr w:type="gramEnd"/>
      <w:r w:rsidRPr="00760823">
        <w:rPr>
          <w:rFonts w:ascii="Times New Roman" w:hAnsi="Times New Roman"/>
          <w:bCs/>
          <w:sz w:val="24"/>
          <w:lang w:val="en-US" w:eastAsia="de-DE"/>
        </w:rPr>
        <w:t xml:space="preserve"> Economic Science Institute Chapman University Working Paper 12-22.</w:t>
      </w:r>
    </w:p>
    <w:p w:rsidR="004636DE" w:rsidRPr="00760823" w:rsidRDefault="004636DE" w:rsidP="00FC69DE">
      <w:pPr>
        <w:tabs>
          <w:tab w:val="left" w:pos="2552"/>
        </w:tabs>
        <w:autoSpaceDE w:val="0"/>
        <w:autoSpaceDN w:val="0"/>
        <w:adjustRightInd w:val="0"/>
        <w:spacing w:line="360" w:lineRule="auto"/>
        <w:ind w:left="357" w:hanging="357"/>
        <w:jc w:val="both"/>
        <w:rPr>
          <w:rFonts w:ascii="Times New Roman" w:hAnsi="Times New Roman"/>
          <w:bCs/>
          <w:sz w:val="24"/>
          <w:lang w:val="en-US" w:eastAsia="de-DE"/>
        </w:rPr>
      </w:pPr>
      <w:proofErr w:type="spellStart"/>
      <w:proofErr w:type="gramStart"/>
      <w:r w:rsidRPr="00760823">
        <w:rPr>
          <w:rFonts w:ascii="Times New Roman" w:hAnsi="Times New Roman"/>
          <w:bCs/>
          <w:sz w:val="24"/>
          <w:lang w:val="en-US" w:eastAsia="de-DE"/>
        </w:rPr>
        <w:t>Faravelli</w:t>
      </w:r>
      <w:proofErr w:type="spellEnd"/>
      <w:r w:rsidRPr="00760823">
        <w:rPr>
          <w:rFonts w:ascii="Times New Roman" w:hAnsi="Times New Roman"/>
          <w:bCs/>
          <w:sz w:val="24"/>
          <w:lang w:val="en-US" w:eastAsia="de-DE"/>
        </w:rPr>
        <w:t xml:space="preserve">, M., </w:t>
      </w:r>
      <w:proofErr w:type="spellStart"/>
      <w:r w:rsidRPr="00760823">
        <w:rPr>
          <w:rFonts w:ascii="Times New Roman" w:hAnsi="Times New Roman"/>
          <w:bCs/>
          <w:sz w:val="24"/>
          <w:lang w:val="en-US" w:eastAsia="de-DE"/>
        </w:rPr>
        <w:t>Stanca</w:t>
      </w:r>
      <w:proofErr w:type="spellEnd"/>
      <w:r w:rsidRPr="00760823">
        <w:rPr>
          <w:rFonts w:ascii="Times New Roman" w:hAnsi="Times New Roman"/>
          <w:bCs/>
          <w:sz w:val="24"/>
          <w:lang w:val="en-US" w:eastAsia="de-DE"/>
        </w:rPr>
        <w:t>, L., 2012.</w:t>
      </w:r>
      <w:proofErr w:type="gramEnd"/>
      <w:r w:rsidRPr="00760823">
        <w:rPr>
          <w:rFonts w:ascii="Times New Roman" w:hAnsi="Times New Roman"/>
          <w:bCs/>
          <w:sz w:val="24"/>
          <w:lang w:val="en-US" w:eastAsia="de-DE"/>
        </w:rPr>
        <w:t xml:space="preserve"> When less is more: rationing and rent dissipation in stochastic contests. Games and Economic Behavior 74, 170-183.</w:t>
      </w:r>
    </w:p>
    <w:p w:rsidR="004636DE" w:rsidRDefault="004636DE" w:rsidP="00FC69DE">
      <w:pPr>
        <w:tabs>
          <w:tab w:val="left" w:pos="2552"/>
        </w:tabs>
        <w:autoSpaceDE w:val="0"/>
        <w:autoSpaceDN w:val="0"/>
        <w:adjustRightInd w:val="0"/>
        <w:spacing w:line="360" w:lineRule="auto"/>
        <w:ind w:left="357" w:hanging="357"/>
        <w:jc w:val="both"/>
        <w:rPr>
          <w:rFonts w:ascii="Times New Roman" w:hAnsi="Times New Roman"/>
          <w:bCs/>
          <w:sz w:val="24"/>
          <w:lang w:val="en-US" w:eastAsia="de-DE"/>
        </w:rPr>
      </w:pPr>
      <w:proofErr w:type="spellStart"/>
      <w:r w:rsidRPr="00760823">
        <w:rPr>
          <w:rFonts w:ascii="Times New Roman" w:hAnsi="Times New Roman"/>
          <w:bCs/>
          <w:sz w:val="24"/>
          <w:lang w:val="en-US" w:eastAsia="de-DE"/>
        </w:rPr>
        <w:t>Fischbacher</w:t>
      </w:r>
      <w:proofErr w:type="spellEnd"/>
      <w:r w:rsidRPr="00760823">
        <w:rPr>
          <w:rFonts w:ascii="Times New Roman" w:hAnsi="Times New Roman"/>
          <w:bCs/>
          <w:sz w:val="24"/>
          <w:lang w:val="en-US" w:eastAsia="de-DE"/>
        </w:rPr>
        <w:t xml:space="preserve">, U., 2007. </w:t>
      </w:r>
      <w:proofErr w:type="gramStart"/>
      <w:r w:rsidRPr="00760823">
        <w:rPr>
          <w:rFonts w:ascii="Times New Roman" w:hAnsi="Times New Roman"/>
          <w:bCs/>
          <w:sz w:val="24"/>
          <w:lang w:val="en-US" w:eastAsia="de-DE"/>
        </w:rPr>
        <w:t>z-Tree</w:t>
      </w:r>
      <w:proofErr w:type="gramEnd"/>
      <w:r w:rsidRPr="00760823">
        <w:rPr>
          <w:rFonts w:ascii="Times New Roman" w:hAnsi="Times New Roman"/>
          <w:bCs/>
          <w:sz w:val="24"/>
          <w:lang w:val="en-US" w:eastAsia="de-DE"/>
        </w:rPr>
        <w:t>: Zurich toolbox for readymade economic experiments. Experimental Economics 10, 171–178.</w:t>
      </w:r>
    </w:p>
    <w:p w:rsidR="00A201F1" w:rsidRPr="00760823" w:rsidRDefault="00A201F1" w:rsidP="00A201F1">
      <w:pPr>
        <w:tabs>
          <w:tab w:val="left" w:pos="2552"/>
        </w:tabs>
        <w:autoSpaceDE w:val="0"/>
        <w:autoSpaceDN w:val="0"/>
        <w:adjustRightInd w:val="0"/>
        <w:spacing w:line="360" w:lineRule="auto"/>
        <w:ind w:left="357" w:hanging="357"/>
        <w:jc w:val="both"/>
        <w:rPr>
          <w:rFonts w:ascii="Times New Roman" w:hAnsi="Times New Roman"/>
          <w:bCs/>
          <w:sz w:val="24"/>
          <w:lang w:val="en-US" w:eastAsia="de-DE"/>
        </w:rPr>
      </w:pPr>
      <w:r>
        <w:rPr>
          <w:rFonts w:ascii="Times New Roman" w:hAnsi="Times New Roman"/>
          <w:bCs/>
          <w:sz w:val="24"/>
          <w:lang w:val="en-US" w:eastAsia="de-DE"/>
        </w:rPr>
        <w:t xml:space="preserve">Fisher, F.M., 1961. </w:t>
      </w:r>
      <w:r w:rsidRPr="00A201F1">
        <w:rPr>
          <w:rFonts w:ascii="Times New Roman" w:hAnsi="Times New Roman"/>
          <w:bCs/>
          <w:sz w:val="24"/>
          <w:lang w:val="en-US" w:eastAsia="de-DE"/>
        </w:rPr>
        <w:t xml:space="preserve">The Stability of the </w:t>
      </w:r>
      <w:proofErr w:type="spellStart"/>
      <w:r w:rsidRPr="00A201F1">
        <w:rPr>
          <w:rFonts w:ascii="Times New Roman" w:hAnsi="Times New Roman"/>
          <w:bCs/>
          <w:sz w:val="24"/>
          <w:lang w:val="en-US" w:eastAsia="de-DE"/>
        </w:rPr>
        <w:t>Cournot</w:t>
      </w:r>
      <w:proofErr w:type="spellEnd"/>
      <w:r w:rsidRPr="00A201F1">
        <w:rPr>
          <w:rFonts w:ascii="Times New Roman" w:hAnsi="Times New Roman"/>
          <w:bCs/>
          <w:sz w:val="24"/>
          <w:lang w:val="en-US" w:eastAsia="de-DE"/>
        </w:rPr>
        <w:t xml:space="preserve"> Oligopoly Solution: The Effects of Speeds of Adjustment and</w:t>
      </w:r>
      <w:r>
        <w:rPr>
          <w:rFonts w:ascii="Times New Roman" w:hAnsi="Times New Roman"/>
          <w:bCs/>
          <w:sz w:val="24"/>
          <w:lang w:val="en-US" w:eastAsia="de-DE"/>
        </w:rPr>
        <w:t xml:space="preserve"> </w:t>
      </w:r>
      <w:r w:rsidRPr="00A201F1">
        <w:rPr>
          <w:rFonts w:ascii="Times New Roman" w:hAnsi="Times New Roman"/>
          <w:bCs/>
          <w:sz w:val="24"/>
          <w:lang w:val="en-US" w:eastAsia="de-DE"/>
        </w:rPr>
        <w:t>Increasing Marginal Costs</w:t>
      </w:r>
      <w:r>
        <w:rPr>
          <w:rFonts w:ascii="Times New Roman" w:hAnsi="Times New Roman"/>
          <w:bCs/>
          <w:sz w:val="24"/>
          <w:lang w:val="en-US" w:eastAsia="de-DE"/>
        </w:rPr>
        <w:t>. Review of Economic Studies 28, 125-135.</w:t>
      </w:r>
    </w:p>
    <w:p w:rsidR="004636DE" w:rsidRPr="00760823" w:rsidRDefault="004636DE" w:rsidP="00FC69DE">
      <w:pPr>
        <w:tabs>
          <w:tab w:val="left" w:pos="2552"/>
        </w:tabs>
        <w:autoSpaceDE w:val="0"/>
        <w:autoSpaceDN w:val="0"/>
        <w:adjustRightInd w:val="0"/>
        <w:spacing w:line="360" w:lineRule="auto"/>
        <w:ind w:left="357" w:hanging="357"/>
        <w:jc w:val="both"/>
        <w:rPr>
          <w:rFonts w:ascii="Times New Roman" w:hAnsi="Times New Roman"/>
          <w:bCs/>
          <w:sz w:val="24"/>
          <w:lang w:val="en-US" w:eastAsia="de-DE"/>
        </w:rPr>
      </w:pPr>
      <w:r w:rsidRPr="00760823">
        <w:rPr>
          <w:rFonts w:ascii="Times New Roman" w:hAnsi="Times New Roman"/>
          <w:bCs/>
          <w:sz w:val="24"/>
          <w:lang w:val="en-US" w:eastAsia="de-DE"/>
        </w:rPr>
        <w:t xml:space="preserve">Fonseca, M.A., 2009. </w:t>
      </w:r>
      <w:proofErr w:type="gramStart"/>
      <w:r w:rsidRPr="00760823">
        <w:rPr>
          <w:rFonts w:ascii="Times New Roman" w:hAnsi="Times New Roman"/>
          <w:bCs/>
          <w:sz w:val="24"/>
          <w:lang w:val="en-US" w:eastAsia="de-DE"/>
        </w:rPr>
        <w:t>An experimental investigation of asymmetric contests.</w:t>
      </w:r>
      <w:proofErr w:type="gramEnd"/>
      <w:r w:rsidRPr="00760823">
        <w:rPr>
          <w:rFonts w:ascii="Times New Roman" w:hAnsi="Times New Roman"/>
          <w:bCs/>
          <w:sz w:val="24"/>
          <w:lang w:val="en-US" w:eastAsia="de-DE"/>
        </w:rPr>
        <w:t xml:space="preserve"> International Journal of Industrial Organization 27, 582-591.</w:t>
      </w:r>
    </w:p>
    <w:p w:rsidR="004636DE" w:rsidRPr="00417DCE" w:rsidRDefault="004636DE" w:rsidP="00FC69DE">
      <w:pPr>
        <w:tabs>
          <w:tab w:val="left" w:pos="2552"/>
        </w:tabs>
        <w:autoSpaceDE w:val="0"/>
        <w:autoSpaceDN w:val="0"/>
        <w:adjustRightInd w:val="0"/>
        <w:spacing w:line="360" w:lineRule="auto"/>
        <w:ind w:left="357" w:hanging="357"/>
        <w:jc w:val="both"/>
        <w:rPr>
          <w:rFonts w:ascii="Times New Roman" w:hAnsi="Times New Roman"/>
          <w:bCs/>
          <w:sz w:val="24"/>
          <w:lang w:val="de-DE" w:eastAsia="de-DE"/>
        </w:rPr>
      </w:pPr>
      <w:r w:rsidRPr="00760823">
        <w:rPr>
          <w:rFonts w:ascii="Times New Roman" w:hAnsi="Times New Roman"/>
          <w:bCs/>
          <w:sz w:val="24"/>
          <w:lang w:val="en-US" w:eastAsia="de-DE"/>
        </w:rPr>
        <w:t xml:space="preserve">Greiner, B., 2004. </w:t>
      </w:r>
      <w:proofErr w:type="gramStart"/>
      <w:r w:rsidRPr="00760823">
        <w:rPr>
          <w:rFonts w:ascii="Times New Roman" w:hAnsi="Times New Roman"/>
          <w:bCs/>
          <w:sz w:val="24"/>
          <w:lang w:val="en-US" w:eastAsia="de-DE"/>
        </w:rPr>
        <w:t>An online recruitment system for economic experiments.</w:t>
      </w:r>
      <w:proofErr w:type="gramEnd"/>
      <w:r w:rsidRPr="00760823">
        <w:rPr>
          <w:rFonts w:ascii="Times New Roman" w:hAnsi="Times New Roman"/>
          <w:bCs/>
          <w:sz w:val="24"/>
          <w:lang w:val="en-US" w:eastAsia="de-DE"/>
        </w:rPr>
        <w:t xml:space="preserve"> </w:t>
      </w:r>
      <w:r w:rsidRPr="00417DCE">
        <w:rPr>
          <w:rFonts w:ascii="Times New Roman" w:hAnsi="Times New Roman"/>
          <w:bCs/>
          <w:sz w:val="24"/>
          <w:lang w:val="de-DE" w:eastAsia="de-DE"/>
        </w:rPr>
        <w:t>In Forschung Und Wissenschaftliches Rechnen GWDG Bericht 63, edited by K. Kremer, and V. Macho, (Eds.). Gesellschaft für Wissenschaftliche Datenverarbeitung.</w:t>
      </w:r>
    </w:p>
    <w:p w:rsidR="004636DE" w:rsidRPr="00760823" w:rsidRDefault="00B923FA" w:rsidP="00FC69DE">
      <w:pPr>
        <w:tabs>
          <w:tab w:val="left" w:pos="2552"/>
        </w:tabs>
        <w:autoSpaceDE w:val="0"/>
        <w:autoSpaceDN w:val="0"/>
        <w:adjustRightInd w:val="0"/>
        <w:spacing w:line="360" w:lineRule="auto"/>
        <w:ind w:left="357" w:hanging="357"/>
        <w:jc w:val="both"/>
        <w:rPr>
          <w:rFonts w:ascii="Times New Roman" w:hAnsi="Times New Roman"/>
          <w:bCs/>
          <w:sz w:val="24"/>
          <w:lang w:val="en-US" w:eastAsia="de-DE"/>
        </w:rPr>
      </w:pPr>
      <w:r w:rsidRPr="009678EA">
        <w:rPr>
          <w:rFonts w:ascii="Times New Roman" w:hAnsi="Times New Roman"/>
          <w:bCs/>
          <w:sz w:val="24"/>
          <w:lang w:eastAsia="de-DE"/>
        </w:rPr>
        <w:t xml:space="preserve">Herrmann, B., Orzen, H., 2008. The appearance of homo </w:t>
      </w:r>
      <w:proofErr w:type="spellStart"/>
      <w:r w:rsidRPr="009678EA">
        <w:rPr>
          <w:rFonts w:ascii="Times New Roman" w:hAnsi="Times New Roman"/>
          <w:bCs/>
          <w:sz w:val="24"/>
          <w:lang w:eastAsia="de-DE"/>
        </w:rPr>
        <w:t>rivalis</w:t>
      </w:r>
      <w:proofErr w:type="spellEnd"/>
      <w:r w:rsidRPr="009678EA">
        <w:rPr>
          <w:rFonts w:ascii="Times New Roman" w:hAnsi="Times New Roman"/>
          <w:bCs/>
          <w:sz w:val="24"/>
          <w:lang w:eastAsia="de-DE"/>
        </w:rPr>
        <w:t xml:space="preserve">: social preferences and the nature of rent-seeking. </w:t>
      </w:r>
      <w:proofErr w:type="spellStart"/>
      <w:proofErr w:type="gramStart"/>
      <w:r w:rsidR="004636DE" w:rsidRPr="00760823">
        <w:rPr>
          <w:rFonts w:ascii="Times New Roman" w:hAnsi="Times New Roman"/>
          <w:bCs/>
          <w:sz w:val="24"/>
          <w:lang w:val="en-US" w:eastAsia="de-DE"/>
        </w:rPr>
        <w:t>CeDEx</w:t>
      </w:r>
      <w:proofErr w:type="spellEnd"/>
      <w:r w:rsidR="004636DE" w:rsidRPr="00760823">
        <w:rPr>
          <w:rFonts w:ascii="Times New Roman" w:hAnsi="Times New Roman"/>
          <w:bCs/>
          <w:sz w:val="24"/>
          <w:lang w:val="en-US" w:eastAsia="de-DE"/>
        </w:rPr>
        <w:t xml:space="preserve"> Discussion Paper 2008-10, University of Nottingham.</w:t>
      </w:r>
      <w:proofErr w:type="gramEnd"/>
    </w:p>
    <w:p w:rsidR="004636DE" w:rsidRPr="00760823" w:rsidRDefault="004636DE" w:rsidP="00FC69DE">
      <w:pPr>
        <w:tabs>
          <w:tab w:val="left" w:pos="2552"/>
        </w:tabs>
        <w:autoSpaceDE w:val="0"/>
        <w:autoSpaceDN w:val="0"/>
        <w:adjustRightInd w:val="0"/>
        <w:spacing w:line="360" w:lineRule="auto"/>
        <w:ind w:left="357" w:hanging="357"/>
        <w:jc w:val="both"/>
        <w:rPr>
          <w:rFonts w:ascii="Times New Roman" w:hAnsi="Times New Roman"/>
          <w:bCs/>
          <w:sz w:val="24"/>
          <w:lang w:val="en-US" w:eastAsia="de-DE"/>
        </w:rPr>
      </w:pPr>
      <w:proofErr w:type="gramStart"/>
      <w:r w:rsidRPr="00760823">
        <w:rPr>
          <w:rFonts w:ascii="Times New Roman" w:hAnsi="Times New Roman"/>
          <w:bCs/>
          <w:sz w:val="24"/>
          <w:lang w:val="en-US" w:eastAsia="de-DE"/>
        </w:rPr>
        <w:t xml:space="preserve">Huck, S., </w:t>
      </w:r>
      <w:proofErr w:type="spellStart"/>
      <w:r w:rsidRPr="00760823">
        <w:rPr>
          <w:rFonts w:ascii="Times New Roman" w:hAnsi="Times New Roman"/>
          <w:bCs/>
          <w:sz w:val="24"/>
          <w:lang w:val="en-US" w:eastAsia="de-DE"/>
        </w:rPr>
        <w:t>Normann</w:t>
      </w:r>
      <w:proofErr w:type="spellEnd"/>
      <w:r w:rsidRPr="00760823">
        <w:rPr>
          <w:rFonts w:ascii="Times New Roman" w:hAnsi="Times New Roman"/>
          <w:bCs/>
          <w:sz w:val="24"/>
          <w:lang w:val="en-US" w:eastAsia="de-DE"/>
        </w:rPr>
        <w:t xml:space="preserve">, H.T., </w:t>
      </w:r>
      <w:proofErr w:type="spellStart"/>
      <w:r w:rsidRPr="00760823">
        <w:rPr>
          <w:rFonts w:ascii="Times New Roman" w:hAnsi="Times New Roman"/>
          <w:bCs/>
          <w:sz w:val="24"/>
          <w:lang w:val="en-US" w:eastAsia="de-DE"/>
        </w:rPr>
        <w:t>Oechssler</w:t>
      </w:r>
      <w:proofErr w:type="spellEnd"/>
      <w:r w:rsidRPr="00760823">
        <w:rPr>
          <w:rFonts w:ascii="Times New Roman" w:hAnsi="Times New Roman"/>
          <w:bCs/>
          <w:sz w:val="24"/>
          <w:lang w:val="en-US" w:eastAsia="de-DE"/>
        </w:rPr>
        <w:t>, J., 1999.</w:t>
      </w:r>
      <w:proofErr w:type="gramEnd"/>
      <w:r w:rsidRPr="00760823">
        <w:rPr>
          <w:rFonts w:ascii="Times New Roman" w:hAnsi="Times New Roman"/>
          <w:bCs/>
          <w:sz w:val="24"/>
          <w:lang w:val="en-US" w:eastAsia="de-DE"/>
        </w:rPr>
        <w:t xml:space="preserve"> </w:t>
      </w:r>
      <w:proofErr w:type="gramStart"/>
      <w:r w:rsidRPr="00760823">
        <w:rPr>
          <w:rFonts w:ascii="Times New Roman" w:hAnsi="Times New Roman"/>
          <w:bCs/>
          <w:sz w:val="24"/>
          <w:lang w:val="en-US" w:eastAsia="de-DE"/>
        </w:rPr>
        <w:t xml:space="preserve">Learning in </w:t>
      </w:r>
      <w:proofErr w:type="spellStart"/>
      <w:r w:rsidRPr="00760823">
        <w:rPr>
          <w:rFonts w:ascii="Times New Roman" w:hAnsi="Times New Roman"/>
          <w:bCs/>
          <w:sz w:val="24"/>
          <w:lang w:val="en-US" w:eastAsia="de-DE"/>
        </w:rPr>
        <w:t>cournot</w:t>
      </w:r>
      <w:proofErr w:type="spellEnd"/>
      <w:r w:rsidRPr="00760823">
        <w:rPr>
          <w:rFonts w:ascii="Times New Roman" w:hAnsi="Times New Roman"/>
          <w:bCs/>
          <w:sz w:val="24"/>
          <w:lang w:val="en-US" w:eastAsia="de-DE"/>
        </w:rPr>
        <w:t xml:space="preserve"> oligopoly - an experiment.</w:t>
      </w:r>
      <w:proofErr w:type="gramEnd"/>
      <w:r w:rsidRPr="00760823">
        <w:rPr>
          <w:bCs/>
          <w:lang w:val="en-US" w:eastAsia="de-DE"/>
        </w:rPr>
        <w:t> </w:t>
      </w:r>
      <w:r w:rsidRPr="00760823">
        <w:rPr>
          <w:rFonts w:ascii="Times New Roman" w:hAnsi="Times New Roman"/>
          <w:bCs/>
          <w:sz w:val="24"/>
          <w:lang w:val="en-US" w:eastAsia="de-DE"/>
        </w:rPr>
        <w:t>Economic Journal 109, 80-95.</w:t>
      </w:r>
    </w:p>
    <w:p w:rsidR="004636DE" w:rsidRPr="00760823" w:rsidRDefault="00B923FA" w:rsidP="00FC69DE">
      <w:pPr>
        <w:tabs>
          <w:tab w:val="left" w:pos="2552"/>
        </w:tabs>
        <w:autoSpaceDE w:val="0"/>
        <w:autoSpaceDN w:val="0"/>
        <w:adjustRightInd w:val="0"/>
        <w:spacing w:line="360" w:lineRule="auto"/>
        <w:ind w:left="357" w:hanging="357"/>
        <w:jc w:val="both"/>
        <w:rPr>
          <w:rFonts w:ascii="Times New Roman" w:hAnsi="Times New Roman"/>
          <w:bCs/>
          <w:sz w:val="24"/>
          <w:lang w:val="en-US" w:eastAsia="de-DE"/>
        </w:rPr>
      </w:pPr>
      <w:proofErr w:type="gramStart"/>
      <w:r w:rsidRPr="002E48BF">
        <w:rPr>
          <w:rFonts w:ascii="Times New Roman" w:hAnsi="Times New Roman"/>
          <w:bCs/>
          <w:sz w:val="24"/>
          <w:lang w:eastAsia="de-DE"/>
        </w:rPr>
        <w:t xml:space="preserve">Huck, S., </w:t>
      </w:r>
      <w:proofErr w:type="spellStart"/>
      <w:r w:rsidRPr="002E48BF">
        <w:rPr>
          <w:rFonts w:ascii="Times New Roman" w:hAnsi="Times New Roman"/>
          <w:bCs/>
          <w:sz w:val="24"/>
          <w:lang w:eastAsia="de-DE"/>
        </w:rPr>
        <w:t>Normann</w:t>
      </w:r>
      <w:proofErr w:type="spellEnd"/>
      <w:r w:rsidRPr="002E48BF">
        <w:rPr>
          <w:rFonts w:ascii="Times New Roman" w:hAnsi="Times New Roman"/>
          <w:bCs/>
          <w:sz w:val="24"/>
          <w:lang w:eastAsia="de-DE"/>
        </w:rPr>
        <w:t xml:space="preserve">, H.T., </w:t>
      </w:r>
      <w:proofErr w:type="spellStart"/>
      <w:r w:rsidRPr="002E48BF">
        <w:rPr>
          <w:rFonts w:ascii="Times New Roman" w:hAnsi="Times New Roman"/>
          <w:bCs/>
          <w:sz w:val="24"/>
          <w:lang w:eastAsia="de-DE"/>
        </w:rPr>
        <w:t>Oechssler</w:t>
      </w:r>
      <w:proofErr w:type="spellEnd"/>
      <w:r w:rsidRPr="002E48BF">
        <w:rPr>
          <w:rFonts w:ascii="Times New Roman" w:hAnsi="Times New Roman"/>
          <w:bCs/>
          <w:sz w:val="24"/>
          <w:lang w:eastAsia="de-DE"/>
        </w:rPr>
        <w:t>, J., 2000.</w:t>
      </w:r>
      <w:proofErr w:type="gramEnd"/>
      <w:r w:rsidRPr="002E48BF">
        <w:rPr>
          <w:rFonts w:ascii="Times New Roman" w:hAnsi="Times New Roman"/>
          <w:bCs/>
          <w:sz w:val="24"/>
          <w:lang w:eastAsia="de-DE"/>
        </w:rPr>
        <w:t xml:space="preserve"> </w:t>
      </w:r>
      <w:r w:rsidR="004636DE" w:rsidRPr="00760823">
        <w:rPr>
          <w:rFonts w:ascii="Times New Roman" w:hAnsi="Times New Roman"/>
          <w:bCs/>
          <w:sz w:val="24"/>
          <w:lang w:val="en-US" w:eastAsia="de-DE"/>
        </w:rPr>
        <w:t>Does information about competitors' actions increase or decrease competition in experimental oligopoly markets?</w:t>
      </w:r>
      <w:r w:rsidR="004636DE" w:rsidRPr="002E228B">
        <w:rPr>
          <w:rFonts w:ascii="Times New Roman" w:hAnsi="Times New Roman"/>
          <w:bCs/>
          <w:sz w:val="24"/>
          <w:lang w:val="en-US" w:eastAsia="de-DE"/>
        </w:rPr>
        <w:t> </w:t>
      </w:r>
      <w:r w:rsidR="004636DE" w:rsidRPr="00760823">
        <w:rPr>
          <w:rFonts w:ascii="Times New Roman" w:hAnsi="Times New Roman"/>
          <w:bCs/>
          <w:sz w:val="24"/>
          <w:lang w:val="en-US" w:eastAsia="de-DE"/>
        </w:rPr>
        <w:t>International Journal of Industrial Organization 18, 39-57.</w:t>
      </w:r>
    </w:p>
    <w:p w:rsidR="00D8180C" w:rsidRDefault="00D8180C" w:rsidP="00FC69DE">
      <w:pPr>
        <w:tabs>
          <w:tab w:val="left" w:pos="2552"/>
        </w:tabs>
        <w:autoSpaceDE w:val="0"/>
        <w:autoSpaceDN w:val="0"/>
        <w:adjustRightInd w:val="0"/>
        <w:spacing w:line="360" w:lineRule="auto"/>
        <w:ind w:left="357" w:hanging="357"/>
        <w:jc w:val="both"/>
        <w:rPr>
          <w:rFonts w:ascii="Times New Roman" w:hAnsi="Times New Roman"/>
          <w:bCs/>
          <w:sz w:val="24"/>
          <w:lang w:val="en-US" w:eastAsia="de-DE"/>
        </w:rPr>
      </w:pPr>
      <w:proofErr w:type="spellStart"/>
      <w:r>
        <w:rPr>
          <w:rFonts w:ascii="Times New Roman" w:hAnsi="Times New Roman"/>
          <w:bCs/>
          <w:sz w:val="24"/>
          <w:lang w:val="en-US" w:eastAsia="de-DE"/>
        </w:rPr>
        <w:t>Kirchsteiger</w:t>
      </w:r>
      <w:proofErr w:type="spellEnd"/>
      <w:r>
        <w:rPr>
          <w:rFonts w:ascii="Times New Roman" w:hAnsi="Times New Roman"/>
          <w:bCs/>
          <w:sz w:val="24"/>
          <w:lang w:val="en-US" w:eastAsia="de-DE"/>
        </w:rPr>
        <w:t xml:space="preserve">, G., </w:t>
      </w:r>
      <w:proofErr w:type="spellStart"/>
      <w:r>
        <w:rPr>
          <w:rFonts w:ascii="Times New Roman" w:hAnsi="Times New Roman"/>
          <w:bCs/>
          <w:sz w:val="24"/>
          <w:lang w:val="en-US" w:eastAsia="de-DE"/>
        </w:rPr>
        <w:t>Niederle</w:t>
      </w:r>
      <w:proofErr w:type="spellEnd"/>
      <w:r>
        <w:rPr>
          <w:rFonts w:ascii="Times New Roman" w:hAnsi="Times New Roman"/>
          <w:bCs/>
          <w:sz w:val="24"/>
          <w:lang w:val="en-US" w:eastAsia="de-DE"/>
        </w:rPr>
        <w:t xml:space="preserve">, M., Potters, J., 2005. </w:t>
      </w:r>
      <w:proofErr w:type="spellStart"/>
      <w:r>
        <w:rPr>
          <w:rFonts w:ascii="Times New Roman" w:hAnsi="Times New Roman"/>
          <w:bCs/>
          <w:sz w:val="24"/>
          <w:lang w:val="en-US" w:eastAsia="de-DE"/>
        </w:rPr>
        <w:t>Endogenizing</w:t>
      </w:r>
      <w:proofErr w:type="spellEnd"/>
      <w:r>
        <w:rPr>
          <w:rFonts w:ascii="Times New Roman" w:hAnsi="Times New Roman"/>
          <w:bCs/>
          <w:sz w:val="24"/>
          <w:lang w:val="en-US" w:eastAsia="de-DE"/>
        </w:rPr>
        <w:t xml:space="preserve"> market institutions: an experimental approach. European Economic Review 49, 1827-1853.</w:t>
      </w:r>
    </w:p>
    <w:p w:rsidR="004636DE" w:rsidRPr="00760823" w:rsidRDefault="004636DE" w:rsidP="00FC69DE">
      <w:pPr>
        <w:tabs>
          <w:tab w:val="left" w:pos="2552"/>
        </w:tabs>
        <w:autoSpaceDE w:val="0"/>
        <w:autoSpaceDN w:val="0"/>
        <w:adjustRightInd w:val="0"/>
        <w:spacing w:line="360" w:lineRule="auto"/>
        <w:ind w:left="357" w:hanging="357"/>
        <w:jc w:val="both"/>
        <w:rPr>
          <w:rFonts w:ascii="Times New Roman" w:hAnsi="Times New Roman"/>
          <w:bCs/>
          <w:sz w:val="24"/>
          <w:lang w:val="en-US" w:eastAsia="de-DE"/>
        </w:rPr>
      </w:pPr>
      <w:proofErr w:type="gramStart"/>
      <w:r w:rsidRPr="00760823">
        <w:rPr>
          <w:rFonts w:ascii="Times New Roman" w:hAnsi="Times New Roman"/>
          <w:bCs/>
          <w:sz w:val="24"/>
          <w:lang w:val="en-US" w:eastAsia="de-DE"/>
        </w:rPr>
        <w:lastRenderedPageBreak/>
        <w:t>Kong, X., 2008.</w:t>
      </w:r>
      <w:proofErr w:type="gramEnd"/>
      <w:r w:rsidRPr="00760823">
        <w:rPr>
          <w:rFonts w:ascii="Times New Roman" w:hAnsi="Times New Roman"/>
          <w:bCs/>
          <w:sz w:val="24"/>
          <w:lang w:val="en-US" w:eastAsia="de-DE"/>
        </w:rPr>
        <w:t xml:space="preserve"> Loss aversion and rent-seeking: an experimental study. </w:t>
      </w:r>
      <w:proofErr w:type="spellStart"/>
      <w:proofErr w:type="gramStart"/>
      <w:r w:rsidRPr="00760823">
        <w:rPr>
          <w:rFonts w:ascii="Times New Roman" w:hAnsi="Times New Roman"/>
          <w:bCs/>
          <w:sz w:val="24"/>
          <w:lang w:val="en-US" w:eastAsia="de-DE"/>
        </w:rPr>
        <w:t>CeDEx</w:t>
      </w:r>
      <w:proofErr w:type="spellEnd"/>
      <w:r w:rsidRPr="00760823">
        <w:rPr>
          <w:rFonts w:ascii="Times New Roman" w:hAnsi="Times New Roman"/>
          <w:bCs/>
          <w:sz w:val="24"/>
          <w:lang w:val="en-US" w:eastAsia="de-DE"/>
        </w:rPr>
        <w:t xml:space="preserve"> Discussion Paper 2008-13, University of Nottingham.</w:t>
      </w:r>
      <w:proofErr w:type="gramEnd"/>
    </w:p>
    <w:p w:rsidR="004636DE" w:rsidRPr="00760823" w:rsidRDefault="004636DE" w:rsidP="00FC69DE">
      <w:pPr>
        <w:tabs>
          <w:tab w:val="left" w:pos="2552"/>
        </w:tabs>
        <w:autoSpaceDE w:val="0"/>
        <w:autoSpaceDN w:val="0"/>
        <w:adjustRightInd w:val="0"/>
        <w:spacing w:line="360" w:lineRule="auto"/>
        <w:ind w:left="357" w:hanging="357"/>
        <w:jc w:val="both"/>
        <w:rPr>
          <w:rFonts w:ascii="Times New Roman" w:hAnsi="Times New Roman"/>
          <w:bCs/>
          <w:sz w:val="24"/>
          <w:lang w:val="en-US" w:eastAsia="de-DE"/>
        </w:rPr>
      </w:pPr>
      <w:proofErr w:type="spellStart"/>
      <w:r w:rsidRPr="00760823">
        <w:rPr>
          <w:rFonts w:ascii="Times New Roman" w:hAnsi="Times New Roman"/>
          <w:bCs/>
          <w:sz w:val="24"/>
          <w:lang w:val="en-US" w:eastAsia="de-DE"/>
        </w:rPr>
        <w:t>Konrad</w:t>
      </w:r>
      <w:proofErr w:type="spellEnd"/>
      <w:r w:rsidRPr="00760823">
        <w:rPr>
          <w:rFonts w:ascii="Times New Roman" w:hAnsi="Times New Roman"/>
          <w:bCs/>
          <w:sz w:val="24"/>
          <w:lang w:val="en-US" w:eastAsia="de-DE"/>
        </w:rPr>
        <w:t xml:space="preserve">, K.A., Schlesinger, H., 1997. </w:t>
      </w:r>
      <w:proofErr w:type="gramStart"/>
      <w:r w:rsidRPr="00760823">
        <w:rPr>
          <w:rFonts w:ascii="Times New Roman" w:hAnsi="Times New Roman"/>
          <w:bCs/>
          <w:sz w:val="24"/>
          <w:lang w:val="en-US" w:eastAsia="de-DE"/>
        </w:rPr>
        <w:t>Risk aversion in rent-seeking and rent-augmenting games.</w:t>
      </w:r>
      <w:proofErr w:type="gramEnd"/>
      <w:r w:rsidRPr="00760823">
        <w:rPr>
          <w:rFonts w:ascii="Times New Roman" w:hAnsi="Times New Roman"/>
          <w:bCs/>
          <w:sz w:val="24"/>
          <w:lang w:val="en-US" w:eastAsia="de-DE"/>
        </w:rPr>
        <w:t xml:space="preserve"> Economic Journal 107, 1671-1683.</w:t>
      </w:r>
    </w:p>
    <w:p w:rsidR="004636DE" w:rsidRPr="00760823" w:rsidRDefault="004636DE" w:rsidP="00FC69DE">
      <w:pPr>
        <w:tabs>
          <w:tab w:val="left" w:pos="2552"/>
        </w:tabs>
        <w:autoSpaceDE w:val="0"/>
        <w:autoSpaceDN w:val="0"/>
        <w:adjustRightInd w:val="0"/>
        <w:spacing w:line="360" w:lineRule="auto"/>
        <w:ind w:left="357" w:hanging="357"/>
        <w:jc w:val="both"/>
        <w:rPr>
          <w:rFonts w:ascii="Times New Roman" w:hAnsi="Times New Roman"/>
          <w:bCs/>
          <w:sz w:val="24"/>
          <w:lang w:val="en-US" w:eastAsia="de-DE"/>
        </w:rPr>
      </w:pPr>
      <w:proofErr w:type="spellStart"/>
      <w:r w:rsidRPr="00760823">
        <w:rPr>
          <w:rFonts w:ascii="Times New Roman" w:hAnsi="Times New Roman"/>
          <w:bCs/>
          <w:sz w:val="24"/>
          <w:lang w:val="en-US" w:eastAsia="de-DE"/>
        </w:rPr>
        <w:t>Konrad</w:t>
      </w:r>
      <w:proofErr w:type="spellEnd"/>
      <w:r w:rsidRPr="00760823">
        <w:rPr>
          <w:rFonts w:ascii="Times New Roman" w:hAnsi="Times New Roman"/>
          <w:bCs/>
          <w:sz w:val="24"/>
          <w:lang w:val="en-US" w:eastAsia="de-DE"/>
        </w:rPr>
        <w:t xml:space="preserve">, K.A., 2009. </w:t>
      </w:r>
      <w:proofErr w:type="gramStart"/>
      <w:r w:rsidRPr="00760823">
        <w:rPr>
          <w:rFonts w:ascii="Times New Roman" w:hAnsi="Times New Roman"/>
          <w:bCs/>
          <w:sz w:val="24"/>
          <w:lang w:val="en-US" w:eastAsia="de-DE"/>
        </w:rPr>
        <w:t>Strategy and dynamics in contests.</w:t>
      </w:r>
      <w:proofErr w:type="gramEnd"/>
      <w:r w:rsidRPr="00760823">
        <w:rPr>
          <w:rFonts w:ascii="Times New Roman" w:hAnsi="Times New Roman"/>
          <w:bCs/>
          <w:sz w:val="24"/>
          <w:lang w:val="en-US" w:eastAsia="de-DE"/>
        </w:rPr>
        <w:t xml:space="preserve"> </w:t>
      </w:r>
      <w:proofErr w:type="gramStart"/>
      <w:r w:rsidRPr="00760823">
        <w:rPr>
          <w:rFonts w:ascii="Times New Roman" w:hAnsi="Times New Roman"/>
          <w:bCs/>
          <w:sz w:val="24"/>
          <w:lang w:val="en-US" w:eastAsia="de-DE"/>
        </w:rPr>
        <w:t>Oxford University Press.</w:t>
      </w:r>
      <w:proofErr w:type="gramEnd"/>
    </w:p>
    <w:p w:rsidR="00755F4C" w:rsidRDefault="004636DE" w:rsidP="00FC69DE">
      <w:pPr>
        <w:tabs>
          <w:tab w:val="left" w:pos="2552"/>
        </w:tabs>
        <w:autoSpaceDE w:val="0"/>
        <w:autoSpaceDN w:val="0"/>
        <w:adjustRightInd w:val="0"/>
        <w:spacing w:line="360" w:lineRule="auto"/>
        <w:ind w:left="357" w:hanging="357"/>
        <w:jc w:val="both"/>
        <w:rPr>
          <w:rFonts w:ascii="Times New Roman" w:hAnsi="Times New Roman"/>
          <w:bCs/>
          <w:sz w:val="24"/>
          <w:lang w:val="en-US" w:eastAsia="de-DE"/>
        </w:rPr>
      </w:pPr>
      <w:proofErr w:type="gramStart"/>
      <w:r w:rsidRPr="00760823">
        <w:rPr>
          <w:rFonts w:ascii="Times New Roman" w:hAnsi="Times New Roman"/>
          <w:bCs/>
          <w:sz w:val="24"/>
          <w:lang w:val="en-US" w:eastAsia="de-DE"/>
        </w:rPr>
        <w:t xml:space="preserve">Lim, W., </w:t>
      </w:r>
      <w:proofErr w:type="spellStart"/>
      <w:r w:rsidRPr="00760823">
        <w:rPr>
          <w:rFonts w:ascii="Times New Roman" w:hAnsi="Times New Roman"/>
          <w:bCs/>
          <w:sz w:val="24"/>
          <w:lang w:val="en-US" w:eastAsia="de-DE"/>
        </w:rPr>
        <w:t>Matros</w:t>
      </w:r>
      <w:proofErr w:type="spellEnd"/>
      <w:r w:rsidRPr="00760823">
        <w:rPr>
          <w:rFonts w:ascii="Times New Roman" w:hAnsi="Times New Roman"/>
          <w:bCs/>
          <w:sz w:val="24"/>
          <w:lang w:val="en-US" w:eastAsia="de-DE"/>
        </w:rPr>
        <w:t>, A., Turocy, T.L., 2012.</w:t>
      </w:r>
      <w:proofErr w:type="gramEnd"/>
      <w:r w:rsidRPr="00760823">
        <w:rPr>
          <w:rFonts w:ascii="Times New Roman" w:hAnsi="Times New Roman"/>
          <w:bCs/>
          <w:sz w:val="24"/>
          <w:lang w:val="en-US" w:eastAsia="de-DE"/>
        </w:rPr>
        <w:t xml:space="preserve"> </w:t>
      </w:r>
      <w:proofErr w:type="gramStart"/>
      <w:r w:rsidR="00911716">
        <w:rPr>
          <w:rFonts w:ascii="Times New Roman" w:hAnsi="Times New Roman"/>
          <w:bCs/>
          <w:sz w:val="24"/>
          <w:lang w:val="en-US" w:eastAsia="de-DE"/>
        </w:rPr>
        <w:t>B</w:t>
      </w:r>
      <w:r w:rsidR="00755F4C">
        <w:rPr>
          <w:rFonts w:ascii="Times New Roman" w:hAnsi="Times New Roman"/>
          <w:bCs/>
          <w:sz w:val="24"/>
          <w:lang w:val="en-US" w:eastAsia="de-DE"/>
        </w:rPr>
        <w:t>o</w:t>
      </w:r>
      <w:r w:rsidR="00911716">
        <w:rPr>
          <w:rFonts w:ascii="Times New Roman" w:hAnsi="Times New Roman"/>
          <w:bCs/>
          <w:sz w:val="24"/>
          <w:lang w:val="en-US" w:eastAsia="de-DE"/>
        </w:rPr>
        <w:t>u</w:t>
      </w:r>
      <w:r w:rsidR="00755F4C">
        <w:rPr>
          <w:rFonts w:ascii="Times New Roman" w:hAnsi="Times New Roman"/>
          <w:bCs/>
          <w:sz w:val="24"/>
          <w:lang w:val="en-US" w:eastAsia="de-DE"/>
        </w:rPr>
        <w:t xml:space="preserve">nded rationality and group size in </w:t>
      </w:r>
      <w:proofErr w:type="spellStart"/>
      <w:r w:rsidR="00755F4C">
        <w:rPr>
          <w:rFonts w:ascii="Times New Roman" w:hAnsi="Times New Roman"/>
          <w:bCs/>
          <w:sz w:val="24"/>
          <w:lang w:val="en-US" w:eastAsia="de-DE"/>
        </w:rPr>
        <w:t>Tullock</w:t>
      </w:r>
      <w:proofErr w:type="spellEnd"/>
      <w:r w:rsidR="00755F4C">
        <w:rPr>
          <w:rFonts w:ascii="Times New Roman" w:hAnsi="Times New Roman"/>
          <w:bCs/>
          <w:sz w:val="24"/>
          <w:lang w:val="en-US" w:eastAsia="de-DE"/>
        </w:rPr>
        <w:t xml:space="preserve"> </w:t>
      </w:r>
      <w:r w:rsidR="00911716">
        <w:rPr>
          <w:rFonts w:ascii="Times New Roman" w:hAnsi="Times New Roman"/>
          <w:bCs/>
          <w:sz w:val="24"/>
          <w:lang w:val="en-US" w:eastAsia="de-DE"/>
        </w:rPr>
        <w:t>contests: experimental evidence.</w:t>
      </w:r>
      <w:proofErr w:type="gramEnd"/>
      <w:r w:rsidR="007F7DD2">
        <w:rPr>
          <w:rFonts w:ascii="Times New Roman" w:hAnsi="Times New Roman"/>
          <w:bCs/>
          <w:sz w:val="24"/>
          <w:lang w:val="en-US" w:eastAsia="de-DE"/>
        </w:rPr>
        <w:t xml:space="preserve"> Working Paper, </w:t>
      </w:r>
      <w:proofErr w:type="gramStart"/>
      <w:r w:rsidR="007F7DD2">
        <w:rPr>
          <w:rFonts w:ascii="Times New Roman" w:hAnsi="Times New Roman"/>
          <w:bCs/>
          <w:sz w:val="24"/>
          <w:lang w:val="en-US" w:eastAsia="de-DE"/>
        </w:rPr>
        <w:t>T</w:t>
      </w:r>
      <w:r w:rsidR="007F7DD2" w:rsidRPr="007F7DD2">
        <w:rPr>
          <w:rFonts w:ascii="Times New Roman" w:hAnsi="Times New Roman"/>
          <w:bCs/>
          <w:sz w:val="24"/>
          <w:lang w:val="en-US" w:eastAsia="de-DE"/>
        </w:rPr>
        <w:t>he</w:t>
      </w:r>
      <w:proofErr w:type="gramEnd"/>
      <w:r w:rsidR="007F7DD2" w:rsidRPr="007F7DD2">
        <w:rPr>
          <w:rFonts w:ascii="Times New Roman" w:hAnsi="Times New Roman"/>
          <w:bCs/>
          <w:sz w:val="24"/>
          <w:lang w:val="en-US" w:eastAsia="de-DE"/>
        </w:rPr>
        <w:t xml:space="preserve"> Hong Kong University of Science and Technology</w:t>
      </w:r>
      <w:r w:rsidR="007F7DD2">
        <w:rPr>
          <w:rFonts w:ascii="Times New Roman" w:hAnsi="Times New Roman"/>
          <w:bCs/>
          <w:sz w:val="24"/>
          <w:lang w:val="en-US" w:eastAsia="de-DE"/>
        </w:rPr>
        <w:t>.</w:t>
      </w:r>
    </w:p>
    <w:p w:rsidR="004636DE" w:rsidRPr="00760823" w:rsidRDefault="004636DE" w:rsidP="00FC69DE">
      <w:pPr>
        <w:tabs>
          <w:tab w:val="left" w:pos="2552"/>
        </w:tabs>
        <w:autoSpaceDE w:val="0"/>
        <w:autoSpaceDN w:val="0"/>
        <w:adjustRightInd w:val="0"/>
        <w:spacing w:line="360" w:lineRule="auto"/>
        <w:ind w:left="357" w:hanging="357"/>
        <w:jc w:val="both"/>
        <w:rPr>
          <w:rFonts w:ascii="Times New Roman" w:hAnsi="Times New Roman"/>
          <w:bCs/>
          <w:sz w:val="24"/>
          <w:lang w:val="en-US" w:eastAsia="de-DE"/>
        </w:rPr>
      </w:pPr>
      <w:proofErr w:type="spellStart"/>
      <w:proofErr w:type="gramStart"/>
      <w:r w:rsidRPr="00760823">
        <w:rPr>
          <w:rFonts w:ascii="Times New Roman" w:hAnsi="Times New Roman"/>
          <w:bCs/>
          <w:sz w:val="24"/>
          <w:lang w:val="en-US" w:eastAsia="de-DE"/>
        </w:rPr>
        <w:t>Mago</w:t>
      </w:r>
      <w:proofErr w:type="spellEnd"/>
      <w:r w:rsidRPr="00760823">
        <w:rPr>
          <w:rFonts w:ascii="Times New Roman" w:hAnsi="Times New Roman"/>
          <w:bCs/>
          <w:sz w:val="24"/>
          <w:lang w:val="en-US" w:eastAsia="de-DE"/>
        </w:rPr>
        <w:t xml:space="preserve">, S.D., </w:t>
      </w:r>
      <w:proofErr w:type="spellStart"/>
      <w:r w:rsidRPr="00760823">
        <w:rPr>
          <w:rFonts w:ascii="Times New Roman" w:hAnsi="Times New Roman"/>
          <w:bCs/>
          <w:sz w:val="24"/>
          <w:lang w:val="en-US" w:eastAsia="de-DE"/>
        </w:rPr>
        <w:t>Sa</w:t>
      </w:r>
      <w:r w:rsidR="003D4B14">
        <w:rPr>
          <w:rFonts w:ascii="Times New Roman" w:hAnsi="Times New Roman"/>
          <w:bCs/>
          <w:sz w:val="24"/>
          <w:lang w:val="en-US" w:eastAsia="de-DE"/>
        </w:rPr>
        <w:t>mak</w:t>
      </w:r>
      <w:proofErr w:type="spellEnd"/>
      <w:r w:rsidR="003D4B14">
        <w:rPr>
          <w:rFonts w:ascii="Times New Roman" w:hAnsi="Times New Roman"/>
          <w:bCs/>
          <w:sz w:val="24"/>
          <w:lang w:val="en-US" w:eastAsia="de-DE"/>
        </w:rPr>
        <w:t xml:space="preserve">, A.C., </w:t>
      </w:r>
      <w:proofErr w:type="spellStart"/>
      <w:r w:rsidR="003D4B14">
        <w:rPr>
          <w:rFonts w:ascii="Times New Roman" w:hAnsi="Times New Roman"/>
          <w:bCs/>
          <w:sz w:val="24"/>
          <w:lang w:val="en-US" w:eastAsia="de-DE"/>
        </w:rPr>
        <w:t>Sheremeta</w:t>
      </w:r>
      <w:proofErr w:type="spellEnd"/>
      <w:r w:rsidR="003D4B14">
        <w:rPr>
          <w:rFonts w:ascii="Times New Roman" w:hAnsi="Times New Roman"/>
          <w:bCs/>
          <w:sz w:val="24"/>
          <w:lang w:val="en-US" w:eastAsia="de-DE"/>
        </w:rPr>
        <w:t>, R.M., 2013</w:t>
      </w:r>
      <w:r w:rsidRPr="00760823">
        <w:rPr>
          <w:rFonts w:ascii="Times New Roman" w:hAnsi="Times New Roman"/>
          <w:bCs/>
          <w:sz w:val="24"/>
          <w:lang w:val="en-US" w:eastAsia="de-DE"/>
        </w:rPr>
        <w:t>.</w:t>
      </w:r>
      <w:proofErr w:type="gramEnd"/>
      <w:r w:rsidRPr="00760823">
        <w:rPr>
          <w:rFonts w:ascii="Times New Roman" w:hAnsi="Times New Roman"/>
          <w:bCs/>
          <w:sz w:val="24"/>
          <w:lang w:val="en-US" w:eastAsia="de-DE"/>
        </w:rPr>
        <w:t xml:space="preserve"> </w:t>
      </w:r>
      <w:proofErr w:type="gramStart"/>
      <w:r w:rsidRPr="00760823">
        <w:rPr>
          <w:rFonts w:ascii="Times New Roman" w:hAnsi="Times New Roman"/>
          <w:bCs/>
          <w:sz w:val="24"/>
          <w:lang w:val="en-US" w:eastAsia="de-DE"/>
        </w:rPr>
        <w:t>Facing your opponent: social identification and information feedback in contests.</w:t>
      </w:r>
      <w:proofErr w:type="gramEnd"/>
      <w:r w:rsidRPr="00760823">
        <w:rPr>
          <w:rFonts w:ascii="Times New Roman" w:hAnsi="Times New Roman"/>
          <w:bCs/>
          <w:sz w:val="24"/>
          <w:lang w:val="en-US" w:eastAsia="de-DE"/>
        </w:rPr>
        <w:t xml:space="preserve"> </w:t>
      </w:r>
      <w:r w:rsidR="003D4B14" w:rsidRPr="003D4B14">
        <w:rPr>
          <w:rFonts w:ascii="Times New Roman" w:hAnsi="Times New Roman"/>
          <w:bCs/>
          <w:sz w:val="24"/>
          <w:lang w:val="en-US" w:eastAsia="de-DE"/>
        </w:rPr>
        <w:t>MPRA Paper No. 47029</w:t>
      </w:r>
      <w:r w:rsidR="003D4B14">
        <w:rPr>
          <w:rFonts w:ascii="Times New Roman" w:hAnsi="Times New Roman"/>
          <w:bCs/>
          <w:sz w:val="24"/>
          <w:lang w:val="en-US" w:eastAsia="de-DE"/>
        </w:rPr>
        <w:t>, Munich</w:t>
      </w:r>
      <w:r w:rsidR="003D4B14" w:rsidRPr="003D4B14">
        <w:rPr>
          <w:rFonts w:ascii="Times New Roman" w:hAnsi="Times New Roman"/>
          <w:bCs/>
          <w:sz w:val="24"/>
          <w:lang w:val="en-US" w:eastAsia="de-DE"/>
        </w:rPr>
        <w:t xml:space="preserve"> </w:t>
      </w:r>
      <w:r w:rsidR="003D4B14">
        <w:rPr>
          <w:rFonts w:ascii="Times New Roman" w:hAnsi="Times New Roman"/>
          <w:bCs/>
          <w:sz w:val="24"/>
          <w:lang w:val="en-US" w:eastAsia="de-DE"/>
        </w:rPr>
        <w:t>University.</w:t>
      </w:r>
    </w:p>
    <w:p w:rsidR="004636DE" w:rsidRPr="00760823" w:rsidRDefault="004636DE" w:rsidP="00FC69DE">
      <w:pPr>
        <w:tabs>
          <w:tab w:val="left" w:pos="2552"/>
        </w:tabs>
        <w:autoSpaceDE w:val="0"/>
        <w:autoSpaceDN w:val="0"/>
        <w:adjustRightInd w:val="0"/>
        <w:spacing w:line="360" w:lineRule="auto"/>
        <w:ind w:left="357" w:hanging="357"/>
        <w:jc w:val="both"/>
        <w:rPr>
          <w:rFonts w:ascii="Times New Roman" w:hAnsi="Times New Roman"/>
          <w:bCs/>
          <w:sz w:val="24"/>
          <w:lang w:val="en-US" w:eastAsia="de-DE"/>
        </w:rPr>
      </w:pPr>
      <w:proofErr w:type="spellStart"/>
      <w:r w:rsidRPr="00760823">
        <w:rPr>
          <w:rFonts w:ascii="Times New Roman" w:hAnsi="Times New Roman"/>
          <w:bCs/>
          <w:sz w:val="24"/>
          <w:lang w:val="en-US" w:eastAsia="de-DE"/>
        </w:rPr>
        <w:t>McKelvey</w:t>
      </w:r>
      <w:proofErr w:type="spellEnd"/>
      <w:r w:rsidRPr="00760823">
        <w:rPr>
          <w:rFonts w:ascii="Times New Roman" w:hAnsi="Times New Roman"/>
          <w:bCs/>
          <w:sz w:val="24"/>
          <w:lang w:val="en-US" w:eastAsia="de-DE"/>
        </w:rPr>
        <w:t xml:space="preserve">, R.D., Palfrey, T.R., 1995. </w:t>
      </w:r>
      <w:proofErr w:type="spellStart"/>
      <w:proofErr w:type="gramStart"/>
      <w:r w:rsidRPr="00760823">
        <w:rPr>
          <w:rFonts w:ascii="Times New Roman" w:hAnsi="Times New Roman"/>
          <w:bCs/>
          <w:sz w:val="24"/>
          <w:lang w:val="en-US" w:eastAsia="de-DE"/>
        </w:rPr>
        <w:t>Quantal</w:t>
      </w:r>
      <w:proofErr w:type="spellEnd"/>
      <w:r w:rsidRPr="00760823">
        <w:rPr>
          <w:rFonts w:ascii="Times New Roman" w:hAnsi="Times New Roman"/>
          <w:bCs/>
          <w:sz w:val="24"/>
          <w:lang w:val="en-US" w:eastAsia="de-DE"/>
        </w:rPr>
        <w:t xml:space="preserve"> response </w:t>
      </w:r>
      <w:proofErr w:type="spellStart"/>
      <w:r w:rsidRPr="00760823">
        <w:rPr>
          <w:rFonts w:ascii="Times New Roman" w:hAnsi="Times New Roman"/>
          <w:bCs/>
          <w:sz w:val="24"/>
          <w:lang w:val="en-US" w:eastAsia="de-DE"/>
        </w:rPr>
        <w:t>equilibria</w:t>
      </w:r>
      <w:proofErr w:type="spellEnd"/>
      <w:r w:rsidRPr="00760823">
        <w:rPr>
          <w:rFonts w:ascii="Times New Roman" w:hAnsi="Times New Roman"/>
          <w:bCs/>
          <w:sz w:val="24"/>
          <w:lang w:val="en-US" w:eastAsia="de-DE"/>
        </w:rPr>
        <w:t xml:space="preserve"> for normal form games.</w:t>
      </w:r>
      <w:proofErr w:type="gramEnd"/>
      <w:r w:rsidRPr="00760823">
        <w:rPr>
          <w:rFonts w:ascii="Times New Roman" w:hAnsi="Times New Roman"/>
          <w:bCs/>
          <w:sz w:val="24"/>
          <w:lang w:val="en-US" w:eastAsia="de-DE"/>
        </w:rPr>
        <w:t xml:space="preserve"> Games and Economic Behavior 10, 6-38.  </w:t>
      </w:r>
    </w:p>
    <w:p w:rsidR="004636DE" w:rsidRPr="00760823" w:rsidRDefault="00B923FA" w:rsidP="00FC69DE">
      <w:pPr>
        <w:tabs>
          <w:tab w:val="left" w:pos="2552"/>
        </w:tabs>
        <w:autoSpaceDE w:val="0"/>
        <w:autoSpaceDN w:val="0"/>
        <w:adjustRightInd w:val="0"/>
        <w:spacing w:line="360" w:lineRule="auto"/>
        <w:ind w:left="357" w:hanging="357"/>
        <w:jc w:val="both"/>
        <w:rPr>
          <w:rFonts w:ascii="Times New Roman" w:hAnsi="Times New Roman"/>
          <w:bCs/>
          <w:sz w:val="24"/>
          <w:lang w:val="en-US" w:eastAsia="de-DE"/>
        </w:rPr>
      </w:pPr>
      <w:r w:rsidRPr="009678EA">
        <w:rPr>
          <w:rFonts w:ascii="Times New Roman" w:hAnsi="Times New Roman"/>
          <w:bCs/>
          <w:sz w:val="24"/>
          <w:lang w:val="de-DE" w:eastAsia="de-DE"/>
        </w:rPr>
        <w:t xml:space="preserve">Millner, E.L., Pratt, M.D., 1989. </w:t>
      </w:r>
      <w:proofErr w:type="gramStart"/>
      <w:r w:rsidR="004636DE" w:rsidRPr="00760823">
        <w:rPr>
          <w:rFonts w:ascii="Times New Roman" w:hAnsi="Times New Roman"/>
          <w:bCs/>
          <w:sz w:val="24"/>
          <w:lang w:val="en-US" w:eastAsia="de-DE"/>
        </w:rPr>
        <w:t>An experimental investigation of efficient rent-seeking.</w:t>
      </w:r>
      <w:proofErr w:type="gramEnd"/>
      <w:r w:rsidR="004636DE" w:rsidRPr="00760823">
        <w:rPr>
          <w:rFonts w:ascii="Times New Roman" w:hAnsi="Times New Roman"/>
          <w:bCs/>
          <w:sz w:val="24"/>
          <w:lang w:val="en-US" w:eastAsia="de-DE"/>
        </w:rPr>
        <w:t xml:space="preserve"> Public Choice 62, 139-151.</w:t>
      </w:r>
    </w:p>
    <w:p w:rsidR="004636DE" w:rsidRPr="00760823" w:rsidRDefault="004636DE" w:rsidP="00FC69DE">
      <w:pPr>
        <w:tabs>
          <w:tab w:val="left" w:pos="2552"/>
        </w:tabs>
        <w:autoSpaceDE w:val="0"/>
        <w:autoSpaceDN w:val="0"/>
        <w:adjustRightInd w:val="0"/>
        <w:spacing w:line="360" w:lineRule="auto"/>
        <w:ind w:left="357" w:hanging="357"/>
        <w:jc w:val="both"/>
        <w:rPr>
          <w:rFonts w:ascii="Times New Roman" w:hAnsi="Times New Roman"/>
          <w:bCs/>
          <w:sz w:val="24"/>
          <w:lang w:val="en-US" w:eastAsia="de-DE"/>
        </w:rPr>
      </w:pPr>
      <w:proofErr w:type="spellStart"/>
      <w:r w:rsidRPr="00760823">
        <w:rPr>
          <w:rFonts w:ascii="Times New Roman" w:hAnsi="Times New Roman"/>
          <w:bCs/>
          <w:sz w:val="24"/>
          <w:lang w:val="en-US" w:eastAsia="de-DE"/>
        </w:rPr>
        <w:t>Millner</w:t>
      </w:r>
      <w:proofErr w:type="spellEnd"/>
      <w:r w:rsidRPr="00760823">
        <w:rPr>
          <w:rFonts w:ascii="Times New Roman" w:hAnsi="Times New Roman"/>
          <w:bCs/>
          <w:sz w:val="24"/>
          <w:lang w:val="en-US" w:eastAsia="de-DE"/>
        </w:rPr>
        <w:t>, E.L., Pratt, M.D., 1991. Risk aversion and rent-seeking: an extension and some experimental evidence. Public Choice 69, 81-92.</w:t>
      </w:r>
    </w:p>
    <w:p w:rsidR="004636DE" w:rsidRPr="00760823" w:rsidRDefault="004636DE" w:rsidP="00FC69DE">
      <w:pPr>
        <w:tabs>
          <w:tab w:val="left" w:pos="2552"/>
        </w:tabs>
        <w:autoSpaceDE w:val="0"/>
        <w:autoSpaceDN w:val="0"/>
        <w:adjustRightInd w:val="0"/>
        <w:spacing w:line="360" w:lineRule="auto"/>
        <w:ind w:left="357" w:hanging="357"/>
        <w:jc w:val="both"/>
        <w:rPr>
          <w:rFonts w:ascii="Times New Roman" w:hAnsi="Times New Roman"/>
          <w:bCs/>
          <w:sz w:val="24"/>
          <w:lang w:val="en-US" w:eastAsia="de-DE"/>
        </w:rPr>
      </w:pPr>
      <w:proofErr w:type="gramStart"/>
      <w:r w:rsidRPr="00760823">
        <w:rPr>
          <w:rFonts w:ascii="Times New Roman" w:hAnsi="Times New Roman"/>
          <w:bCs/>
          <w:sz w:val="24"/>
          <w:lang w:val="en-US" w:eastAsia="de-DE"/>
        </w:rPr>
        <w:t xml:space="preserve">Offerman, T., Potters, J., </w:t>
      </w:r>
      <w:proofErr w:type="spellStart"/>
      <w:r w:rsidRPr="00760823">
        <w:rPr>
          <w:rFonts w:ascii="Times New Roman" w:hAnsi="Times New Roman"/>
          <w:bCs/>
          <w:sz w:val="24"/>
          <w:lang w:val="en-US" w:eastAsia="de-DE"/>
        </w:rPr>
        <w:t>Sonnemans</w:t>
      </w:r>
      <w:proofErr w:type="spellEnd"/>
      <w:r w:rsidRPr="00760823">
        <w:rPr>
          <w:rFonts w:ascii="Times New Roman" w:hAnsi="Times New Roman"/>
          <w:bCs/>
          <w:sz w:val="24"/>
          <w:lang w:val="en-US" w:eastAsia="de-DE"/>
        </w:rPr>
        <w:t>, J., 2002.</w:t>
      </w:r>
      <w:proofErr w:type="gramEnd"/>
      <w:r w:rsidRPr="00760823">
        <w:rPr>
          <w:rFonts w:ascii="Times New Roman" w:hAnsi="Times New Roman"/>
          <w:bCs/>
          <w:sz w:val="24"/>
          <w:lang w:val="en-US" w:eastAsia="de-DE"/>
        </w:rPr>
        <w:t xml:space="preserve"> Imitation and belief learning in an oligopoly experiment. Review of Economic Studies 69, 973–997.</w:t>
      </w:r>
    </w:p>
    <w:p w:rsidR="004636DE" w:rsidRPr="00760823" w:rsidRDefault="00B923FA" w:rsidP="00FC69DE">
      <w:pPr>
        <w:tabs>
          <w:tab w:val="left" w:pos="2552"/>
        </w:tabs>
        <w:autoSpaceDE w:val="0"/>
        <w:autoSpaceDN w:val="0"/>
        <w:adjustRightInd w:val="0"/>
        <w:spacing w:line="360" w:lineRule="auto"/>
        <w:ind w:left="357" w:hanging="357"/>
        <w:jc w:val="both"/>
        <w:rPr>
          <w:rFonts w:ascii="Times New Roman" w:hAnsi="Times New Roman"/>
          <w:bCs/>
          <w:sz w:val="24"/>
          <w:lang w:val="en-US" w:eastAsia="de-DE"/>
        </w:rPr>
      </w:pPr>
      <w:r w:rsidRPr="009678EA">
        <w:rPr>
          <w:rFonts w:ascii="Times New Roman" w:hAnsi="Times New Roman"/>
          <w:bCs/>
          <w:sz w:val="24"/>
          <w:lang w:val="de-DE" w:eastAsia="de-DE"/>
        </w:rPr>
        <w:t xml:space="preserve">Potters, J., de Vries, C., van Winden, F., 1998. </w:t>
      </w:r>
      <w:proofErr w:type="gramStart"/>
      <w:r w:rsidR="004636DE" w:rsidRPr="00760823">
        <w:rPr>
          <w:rFonts w:ascii="Times New Roman" w:hAnsi="Times New Roman"/>
          <w:bCs/>
          <w:sz w:val="24"/>
          <w:lang w:val="en-US" w:eastAsia="de-DE"/>
        </w:rPr>
        <w:t>An experimental examination of rational rent-seeking.</w:t>
      </w:r>
      <w:proofErr w:type="gramEnd"/>
      <w:r w:rsidR="004636DE" w:rsidRPr="00760823">
        <w:rPr>
          <w:rFonts w:ascii="Times New Roman" w:hAnsi="Times New Roman"/>
          <w:bCs/>
          <w:sz w:val="24"/>
          <w:lang w:val="en-US" w:eastAsia="de-DE"/>
        </w:rPr>
        <w:t xml:space="preserve"> European Journal of Political Economy 14, 783-800.</w:t>
      </w:r>
    </w:p>
    <w:p w:rsidR="004636DE" w:rsidRPr="00760823" w:rsidRDefault="004636DE" w:rsidP="00FC69DE">
      <w:pPr>
        <w:tabs>
          <w:tab w:val="left" w:pos="2552"/>
        </w:tabs>
        <w:autoSpaceDE w:val="0"/>
        <w:autoSpaceDN w:val="0"/>
        <w:adjustRightInd w:val="0"/>
        <w:spacing w:line="360" w:lineRule="auto"/>
        <w:ind w:left="357" w:hanging="357"/>
        <w:jc w:val="both"/>
        <w:rPr>
          <w:rFonts w:ascii="Times New Roman" w:hAnsi="Times New Roman"/>
          <w:bCs/>
          <w:sz w:val="24"/>
          <w:lang w:val="en-US" w:eastAsia="de-DE"/>
        </w:rPr>
      </w:pPr>
      <w:r w:rsidRPr="00760823">
        <w:rPr>
          <w:rFonts w:ascii="Times New Roman" w:hAnsi="Times New Roman"/>
          <w:bCs/>
          <w:spacing w:val="-4"/>
          <w:sz w:val="24"/>
          <w:lang w:val="en-US" w:eastAsia="de-DE"/>
        </w:rPr>
        <w:t xml:space="preserve">Price, C.R., </w:t>
      </w:r>
      <w:proofErr w:type="spellStart"/>
      <w:r w:rsidRPr="00760823">
        <w:rPr>
          <w:rFonts w:ascii="Times New Roman" w:hAnsi="Times New Roman"/>
          <w:bCs/>
          <w:spacing w:val="-4"/>
          <w:sz w:val="24"/>
          <w:lang w:val="en-US" w:eastAsia="de-DE"/>
        </w:rPr>
        <w:t>Sheremeta</w:t>
      </w:r>
      <w:proofErr w:type="spellEnd"/>
      <w:r w:rsidRPr="00760823">
        <w:rPr>
          <w:rFonts w:ascii="Times New Roman" w:hAnsi="Times New Roman"/>
          <w:bCs/>
          <w:spacing w:val="-4"/>
          <w:sz w:val="24"/>
          <w:lang w:val="en-US" w:eastAsia="de-DE"/>
        </w:rPr>
        <w:t>, R.M., 2011. Endowment effects in contests. Economic Letters 111, 217-219</w:t>
      </w:r>
      <w:r w:rsidRPr="00760823">
        <w:rPr>
          <w:rFonts w:ascii="Times New Roman" w:hAnsi="Times New Roman"/>
          <w:bCs/>
          <w:sz w:val="24"/>
          <w:lang w:val="en-US" w:eastAsia="de-DE"/>
        </w:rPr>
        <w:t>.</w:t>
      </w:r>
    </w:p>
    <w:p w:rsidR="004636DE" w:rsidRPr="00760823" w:rsidRDefault="004636DE" w:rsidP="00FC69DE">
      <w:pPr>
        <w:tabs>
          <w:tab w:val="left" w:pos="2552"/>
        </w:tabs>
        <w:autoSpaceDE w:val="0"/>
        <w:autoSpaceDN w:val="0"/>
        <w:adjustRightInd w:val="0"/>
        <w:spacing w:line="360" w:lineRule="auto"/>
        <w:ind w:left="357" w:hanging="357"/>
        <w:jc w:val="both"/>
        <w:rPr>
          <w:rFonts w:ascii="Times New Roman" w:hAnsi="Times New Roman"/>
          <w:bCs/>
          <w:sz w:val="24"/>
          <w:lang w:val="en-US" w:eastAsia="de-DE"/>
        </w:rPr>
      </w:pPr>
      <w:r w:rsidRPr="00760823">
        <w:rPr>
          <w:rFonts w:ascii="Times New Roman" w:hAnsi="Times New Roman"/>
          <w:bCs/>
          <w:sz w:val="24"/>
          <w:lang w:val="en-US" w:eastAsia="de-DE"/>
        </w:rPr>
        <w:t xml:space="preserve">Samuelson, W. F., </w:t>
      </w:r>
      <w:proofErr w:type="spellStart"/>
      <w:r w:rsidRPr="00760823">
        <w:rPr>
          <w:rFonts w:ascii="Times New Roman" w:hAnsi="Times New Roman"/>
          <w:bCs/>
          <w:sz w:val="24"/>
          <w:lang w:val="en-US" w:eastAsia="de-DE"/>
        </w:rPr>
        <w:t>Bazerman</w:t>
      </w:r>
      <w:proofErr w:type="spellEnd"/>
      <w:r w:rsidRPr="00760823">
        <w:rPr>
          <w:rFonts w:ascii="Times New Roman" w:hAnsi="Times New Roman"/>
          <w:bCs/>
          <w:sz w:val="24"/>
          <w:lang w:val="en-US" w:eastAsia="de-DE"/>
        </w:rPr>
        <w:t xml:space="preserve">, M.H., 1985. </w:t>
      </w:r>
      <w:proofErr w:type="gramStart"/>
      <w:r w:rsidRPr="00760823">
        <w:rPr>
          <w:rFonts w:ascii="Times New Roman" w:hAnsi="Times New Roman"/>
          <w:bCs/>
          <w:sz w:val="24"/>
          <w:lang w:val="en-US" w:eastAsia="de-DE"/>
        </w:rPr>
        <w:t>Negotiation under the winner’s curse.</w:t>
      </w:r>
      <w:proofErr w:type="gramEnd"/>
      <w:r w:rsidRPr="00760823">
        <w:rPr>
          <w:rFonts w:ascii="Times New Roman" w:hAnsi="Times New Roman"/>
          <w:bCs/>
          <w:sz w:val="24"/>
          <w:lang w:val="en-US" w:eastAsia="de-DE"/>
        </w:rPr>
        <w:t xml:space="preserve"> In V. Smith (ed.) Research in Experimental Economics, Vol. III, Greenwich, CT, JAI Press.</w:t>
      </w:r>
    </w:p>
    <w:p w:rsidR="00C02F31" w:rsidRPr="00814C3E" w:rsidRDefault="00C02F31" w:rsidP="00FC69DE">
      <w:pPr>
        <w:tabs>
          <w:tab w:val="left" w:pos="2552"/>
        </w:tabs>
        <w:autoSpaceDE w:val="0"/>
        <w:autoSpaceDN w:val="0"/>
        <w:adjustRightInd w:val="0"/>
        <w:spacing w:line="360" w:lineRule="auto"/>
        <w:ind w:left="357" w:hanging="357"/>
        <w:jc w:val="both"/>
        <w:rPr>
          <w:rFonts w:ascii="Times New Roman" w:hAnsi="Times New Roman"/>
          <w:bCs/>
          <w:sz w:val="24"/>
          <w:lang w:eastAsia="de-DE"/>
        </w:rPr>
      </w:pPr>
      <w:proofErr w:type="spellStart"/>
      <w:r w:rsidRPr="001732A2">
        <w:rPr>
          <w:rFonts w:ascii="Times New Roman" w:hAnsi="Times New Roman"/>
          <w:bCs/>
          <w:sz w:val="24"/>
          <w:lang w:eastAsia="de-DE"/>
        </w:rPr>
        <w:t>Savikhin</w:t>
      </w:r>
      <w:proofErr w:type="spellEnd"/>
      <w:r w:rsidRPr="001732A2">
        <w:rPr>
          <w:rFonts w:ascii="Times New Roman" w:hAnsi="Times New Roman"/>
          <w:bCs/>
          <w:sz w:val="24"/>
          <w:lang w:eastAsia="de-DE"/>
        </w:rPr>
        <w:t xml:space="preserve">, A.C., </w:t>
      </w:r>
      <w:proofErr w:type="spellStart"/>
      <w:r w:rsidRPr="001732A2">
        <w:rPr>
          <w:rFonts w:ascii="Times New Roman" w:hAnsi="Times New Roman"/>
          <w:bCs/>
          <w:sz w:val="24"/>
          <w:lang w:eastAsia="de-DE"/>
        </w:rPr>
        <w:t>Sheremeta</w:t>
      </w:r>
      <w:proofErr w:type="spellEnd"/>
      <w:r w:rsidRPr="001732A2">
        <w:rPr>
          <w:rFonts w:ascii="Times New Roman" w:hAnsi="Times New Roman"/>
          <w:bCs/>
          <w:sz w:val="24"/>
          <w:lang w:eastAsia="de-DE"/>
        </w:rPr>
        <w:t xml:space="preserve">, R.M., 2013, Simultaneous decision-making in competitive and cooperative games. </w:t>
      </w:r>
      <w:r w:rsidR="00B923FA" w:rsidRPr="00814C3E">
        <w:rPr>
          <w:rFonts w:ascii="Times New Roman" w:hAnsi="Times New Roman"/>
          <w:bCs/>
          <w:sz w:val="24"/>
          <w:lang w:eastAsia="de-DE"/>
        </w:rPr>
        <w:t>Economic Enquiry</w:t>
      </w:r>
      <w:r w:rsidR="00880FCA">
        <w:rPr>
          <w:rFonts w:ascii="Times New Roman" w:hAnsi="Times New Roman"/>
          <w:bCs/>
          <w:sz w:val="24"/>
          <w:lang w:eastAsia="de-DE"/>
        </w:rPr>
        <w:t xml:space="preserve"> 51</w:t>
      </w:r>
      <w:r w:rsidR="00B923FA" w:rsidRPr="00814C3E">
        <w:rPr>
          <w:rFonts w:ascii="Times New Roman" w:hAnsi="Times New Roman"/>
          <w:bCs/>
          <w:sz w:val="24"/>
          <w:lang w:eastAsia="de-DE"/>
        </w:rPr>
        <w:t xml:space="preserve">, </w:t>
      </w:r>
      <w:r w:rsidR="00880FCA">
        <w:rPr>
          <w:rFonts w:ascii="Times New Roman" w:hAnsi="Times New Roman"/>
          <w:bCs/>
          <w:sz w:val="24"/>
          <w:lang w:eastAsia="de-DE"/>
        </w:rPr>
        <w:t>1311-1323</w:t>
      </w:r>
      <w:r w:rsidR="00B923FA" w:rsidRPr="00814C3E">
        <w:rPr>
          <w:rFonts w:ascii="Times New Roman" w:hAnsi="Times New Roman"/>
          <w:bCs/>
          <w:sz w:val="24"/>
          <w:lang w:eastAsia="de-DE"/>
        </w:rPr>
        <w:t>.</w:t>
      </w:r>
    </w:p>
    <w:p w:rsidR="004636DE" w:rsidRPr="00760823" w:rsidRDefault="00B923FA" w:rsidP="00FC69DE">
      <w:pPr>
        <w:tabs>
          <w:tab w:val="left" w:pos="2552"/>
        </w:tabs>
        <w:autoSpaceDE w:val="0"/>
        <w:autoSpaceDN w:val="0"/>
        <w:adjustRightInd w:val="0"/>
        <w:spacing w:line="360" w:lineRule="auto"/>
        <w:ind w:left="357" w:hanging="357"/>
        <w:jc w:val="both"/>
        <w:rPr>
          <w:rFonts w:ascii="Times New Roman" w:hAnsi="Times New Roman"/>
          <w:bCs/>
          <w:sz w:val="24"/>
          <w:lang w:val="en-US" w:eastAsia="de-DE"/>
        </w:rPr>
      </w:pPr>
      <w:r w:rsidRPr="002E48BF">
        <w:rPr>
          <w:rFonts w:ascii="Times New Roman" w:hAnsi="Times New Roman"/>
          <w:bCs/>
          <w:sz w:val="24"/>
          <w:lang w:val="de-DE" w:eastAsia="de-DE"/>
        </w:rPr>
        <w:t xml:space="preserve">Schmidt, D., Shupp, R., Walker, J., 2006. </w:t>
      </w:r>
      <w:r w:rsidR="004636DE" w:rsidRPr="00760823">
        <w:rPr>
          <w:rFonts w:ascii="Times New Roman" w:hAnsi="Times New Roman"/>
          <w:bCs/>
          <w:sz w:val="24"/>
          <w:lang w:val="en-US" w:eastAsia="de-DE"/>
        </w:rPr>
        <w:t xml:space="preserve">Resource allocation contests: experimental evidence. </w:t>
      </w:r>
      <w:proofErr w:type="gramStart"/>
      <w:r w:rsidR="004636DE" w:rsidRPr="00760823">
        <w:rPr>
          <w:rFonts w:ascii="Times New Roman" w:hAnsi="Times New Roman"/>
          <w:bCs/>
          <w:sz w:val="24"/>
          <w:lang w:val="en-US" w:eastAsia="de-DE"/>
        </w:rPr>
        <w:t>CAEPR Working Paper 2006-004.</w:t>
      </w:r>
      <w:proofErr w:type="gramEnd"/>
    </w:p>
    <w:p w:rsidR="004636DE" w:rsidRPr="00760823" w:rsidRDefault="004636DE" w:rsidP="00FC69DE">
      <w:pPr>
        <w:tabs>
          <w:tab w:val="left" w:pos="2552"/>
        </w:tabs>
        <w:autoSpaceDE w:val="0"/>
        <w:autoSpaceDN w:val="0"/>
        <w:adjustRightInd w:val="0"/>
        <w:spacing w:line="360" w:lineRule="auto"/>
        <w:ind w:left="357" w:hanging="357"/>
        <w:jc w:val="both"/>
        <w:rPr>
          <w:rFonts w:ascii="Times New Roman" w:hAnsi="Times New Roman"/>
          <w:bCs/>
          <w:sz w:val="24"/>
          <w:lang w:val="en-US" w:eastAsia="de-DE"/>
        </w:rPr>
      </w:pPr>
      <w:r w:rsidRPr="00760823">
        <w:rPr>
          <w:rFonts w:ascii="Times New Roman" w:hAnsi="Times New Roman"/>
          <w:bCs/>
          <w:sz w:val="24"/>
          <w:lang w:val="en-US" w:eastAsia="de-DE"/>
        </w:rPr>
        <w:t xml:space="preserve">Schmitt, P., </w:t>
      </w:r>
      <w:proofErr w:type="spellStart"/>
      <w:r w:rsidRPr="00760823">
        <w:rPr>
          <w:rFonts w:ascii="Times New Roman" w:hAnsi="Times New Roman"/>
          <w:bCs/>
          <w:sz w:val="24"/>
          <w:lang w:val="en-US" w:eastAsia="de-DE"/>
        </w:rPr>
        <w:t>Shupp</w:t>
      </w:r>
      <w:proofErr w:type="spellEnd"/>
      <w:r w:rsidRPr="00760823">
        <w:rPr>
          <w:rFonts w:ascii="Times New Roman" w:hAnsi="Times New Roman"/>
          <w:bCs/>
          <w:sz w:val="24"/>
          <w:lang w:val="en-US" w:eastAsia="de-DE"/>
        </w:rPr>
        <w:t xml:space="preserve">, R., Swope, K., </w:t>
      </w:r>
      <w:proofErr w:type="spellStart"/>
      <w:r w:rsidRPr="00760823">
        <w:rPr>
          <w:rFonts w:ascii="Times New Roman" w:hAnsi="Times New Roman"/>
          <w:bCs/>
          <w:sz w:val="24"/>
          <w:lang w:val="en-US" w:eastAsia="de-DE"/>
        </w:rPr>
        <w:t>Cadigan</w:t>
      </w:r>
      <w:proofErr w:type="spellEnd"/>
      <w:r w:rsidRPr="00760823">
        <w:rPr>
          <w:rFonts w:ascii="Times New Roman" w:hAnsi="Times New Roman"/>
          <w:bCs/>
          <w:sz w:val="24"/>
          <w:lang w:val="en-US" w:eastAsia="de-DE"/>
        </w:rPr>
        <w:t>, J., 2004. Multi-period rent-seeking contests with carryover: theory and experimental evidence. Economic Governance 5, 187–211.</w:t>
      </w:r>
    </w:p>
    <w:p w:rsidR="004636DE" w:rsidRPr="00760823" w:rsidRDefault="00B923FA" w:rsidP="00FC69DE">
      <w:pPr>
        <w:tabs>
          <w:tab w:val="left" w:pos="2552"/>
        </w:tabs>
        <w:autoSpaceDE w:val="0"/>
        <w:autoSpaceDN w:val="0"/>
        <w:adjustRightInd w:val="0"/>
        <w:spacing w:line="360" w:lineRule="auto"/>
        <w:ind w:left="357" w:hanging="357"/>
        <w:jc w:val="both"/>
        <w:rPr>
          <w:rFonts w:ascii="Times New Roman" w:hAnsi="Times New Roman"/>
          <w:bCs/>
          <w:sz w:val="24"/>
          <w:lang w:val="en-US" w:eastAsia="de-DE"/>
        </w:rPr>
      </w:pPr>
      <w:r w:rsidRPr="009678EA">
        <w:rPr>
          <w:rFonts w:ascii="Times New Roman" w:hAnsi="Times New Roman"/>
          <w:bCs/>
          <w:sz w:val="24"/>
          <w:lang w:val="de-DE" w:eastAsia="de-DE"/>
        </w:rPr>
        <w:t xml:space="preserve">Selten, R., Abbink, K., R. Cox, 2005. </w:t>
      </w:r>
      <w:proofErr w:type="gramStart"/>
      <w:r w:rsidR="004636DE" w:rsidRPr="00760823">
        <w:rPr>
          <w:rFonts w:ascii="Times New Roman" w:hAnsi="Times New Roman"/>
          <w:bCs/>
          <w:sz w:val="24"/>
          <w:lang w:val="en-US" w:eastAsia="de-DE"/>
        </w:rPr>
        <w:t>Learning direction theory and the Winner's Curse.</w:t>
      </w:r>
      <w:proofErr w:type="gramEnd"/>
      <w:r w:rsidR="004636DE" w:rsidRPr="00760823">
        <w:rPr>
          <w:rFonts w:ascii="Times New Roman" w:hAnsi="Times New Roman"/>
          <w:bCs/>
          <w:sz w:val="24"/>
          <w:lang w:val="en-US" w:eastAsia="de-DE"/>
        </w:rPr>
        <w:t xml:space="preserve"> Experimental Economics, 8, 5-20.</w:t>
      </w:r>
    </w:p>
    <w:p w:rsidR="004636DE" w:rsidRPr="00760823" w:rsidRDefault="004636DE" w:rsidP="00FC69DE">
      <w:pPr>
        <w:tabs>
          <w:tab w:val="left" w:pos="2552"/>
        </w:tabs>
        <w:autoSpaceDE w:val="0"/>
        <w:autoSpaceDN w:val="0"/>
        <w:adjustRightInd w:val="0"/>
        <w:spacing w:line="360" w:lineRule="auto"/>
        <w:ind w:left="357" w:hanging="357"/>
        <w:jc w:val="both"/>
        <w:rPr>
          <w:rFonts w:ascii="Times New Roman" w:hAnsi="Times New Roman"/>
          <w:bCs/>
          <w:sz w:val="24"/>
          <w:lang w:val="en-US" w:eastAsia="de-DE"/>
        </w:rPr>
      </w:pPr>
      <w:proofErr w:type="spellStart"/>
      <w:r w:rsidRPr="00760823">
        <w:rPr>
          <w:rFonts w:ascii="Times New Roman" w:hAnsi="Times New Roman"/>
          <w:bCs/>
          <w:sz w:val="24"/>
          <w:lang w:val="en-US" w:eastAsia="de-DE"/>
        </w:rPr>
        <w:lastRenderedPageBreak/>
        <w:t>Sheremeta</w:t>
      </w:r>
      <w:proofErr w:type="spellEnd"/>
      <w:r w:rsidRPr="00760823">
        <w:rPr>
          <w:rFonts w:ascii="Times New Roman" w:hAnsi="Times New Roman"/>
          <w:bCs/>
          <w:sz w:val="24"/>
          <w:lang w:val="en-US" w:eastAsia="de-DE"/>
        </w:rPr>
        <w:t xml:space="preserve">, R.M., 2010. </w:t>
      </w:r>
      <w:proofErr w:type="gramStart"/>
      <w:r w:rsidRPr="00760823">
        <w:rPr>
          <w:rFonts w:ascii="Times New Roman" w:hAnsi="Times New Roman"/>
          <w:bCs/>
          <w:sz w:val="24"/>
          <w:lang w:val="en-US" w:eastAsia="de-DE"/>
        </w:rPr>
        <w:t>Experimental comparison of multi-stage and one-stage contests.</w:t>
      </w:r>
      <w:proofErr w:type="gramEnd"/>
      <w:r w:rsidRPr="00760823">
        <w:rPr>
          <w:rFonts w:ascii="Times New Roman" w:hAnsi="Times New Roman"/>
          <w:bCs/>
          <w:sz w:val="24"/>
          <w:lang w:val="en-US" w:eastAsia="de-DE"/>
        </w:rPr>
        <w:t xml:space="preserve"> Games and Economic Behavior 68, 731-747.</w:t>
      </w:r>
    </w:p>
    <w:p w:rsidR="004636DE" w:rsidRPr="00760823" w:rsidRDefault="004636DE" w:rsidP="00FC69DE">
      <w:pPr>
        <w:tabs>
          <w:tab w:val="left" w:pos="2552"/>
        </w:tabs>
        <w:autoSpaceDE w:val="0"/>
        <w:autoSpaceDN w:val="0"/>
        <w:adjustRightInd w:val="0"/>
        <w:spacing w:line="360" w:lineRule="auto"/>
        <w:ind w:left="357" w:hanging="357"/>
        <w:jc w:val="both"/>
        <w:rPr>
          <w:rFonts w:ascii="Times New Roman" w:hAnsi="Times New Roman"/>
          <w:bCs/>
          <w:sz w:val="24"/>
          <w:lang w:val="en-US" w:eastAsia="de-DE"/>
        </w:rPr>
      </w:pPr>
      <w:proofErr w:type="spellStart"/>
      <w:r w:rsidRPr="00760823">
        <w:rPr>
          <w:rFonts w:ascii="Times New Roman" w:hAnsi="Times New Roman"/>
          <w:bCs/>
          <w:sz w:val="24"/>
          <w:lang w:val="en-US" w:eastAsia="de-DE"/>
        </w:rPr>
        <w:t>Sheremeta</w:t>
      </w:r>
      <w:proofErr w:type="spellEnd"/>
      <w:r w:rsidRPr="00760823">
        <w:rPr>
          <w:rFonts w:ascii="Times New Roman" w:hAnsi="Times New Roman"/>
          <w:bCs/>
          <w:sz w:val="24"/>
          <w:lang w:val="en-US" w:eastAsia="de-DE"/>
        </w:rPr>
        <w:t>, R.M., Zhang, J., 2010. Can groups solve the problem of over-bidding in contest? Social Choice and Welfare 35, 175-197.</w:t>
      </w:r>
    </w:p>
    <w:p w:rsidR="004636DE" w:rsidRPr="00760823" w:rsidRDefault="004636DE" w:rsidP="00FC69DE">
      <w:pPr>
        <w:tabs>
          <w:tab w:val="left" w:pos="2552"/>
        </w:tabs>
        <w:autoSpaceDE w:val="0"/>
        <w:autoSpaceDN w:val="0"/>
        <w:adjustRightInd w:val="0"/>
        <w:spacing w:line="360" w:lineRule="auto"/>
        <w:ind w:left="357" w:hanging="357"/>
        <w:jc w:val="both"/>
        <w:rPr>
          <w:rFonts w:ascii="Times New Roman" w:hAnsi="Times New Roman"/>
          <w:bCs/>
          <w:sz w:val="24"/>
          <w:lang w:val="en-US" w:eastAsia="de-DE"/>
        </w:rPr>
      </w:pPr>
      <w:proofErr w:type="spellStart"/>
      <w:r w:rsidRPr="00760823">
        <w:rPr>
          <w:rFonts w:ascii="Times New Roman" w:hAnsi="Times New Roman"/>
          <w:bCs/>
          <w:sz w:val="24"/>
          <w:lang w:val="en-US" w:eastAsia="de-DE"/>
        </w:rPr>
        <w:t>Sheremeta</w:t>
      </w:r>
      <w:proofErr w:type="spellEnd"/>
      <w:r w:rsidRPr="00760823">
        <w:rPr>
          <w:rFonts w:ascii="Times New Roman" w:hAnsi="Times New Roman"/>
          <w:bCs/>
          <w:sz w:val="24"/>
          <w:lang w:val="en-US" w:eastAsia="de-DE"/>
        </w:rPr>
        <w:t>, R.M., 2011. Contest design: and experimental investigation. Economic Inquiry 49, 573-590.</w:t>
      </w:r>
    </w:p>
    <w:p w:rsidR="004636DE" w:rsidRDefault="004636DE" w:rsidP="00FC69DE">
      <w:pPr>
        <w:tabs>
          <w:tab w:val="left" w:pos="2552"/>
        </w:tabs>
        <w:autoSpaceDE w:val="0"/>
        <w:autoSpaceDN w:val="0"/>
        <w:adjustRightInd w:val="0"/>
        <w:spacing w:line="360" w:lineRule="auto"/>
        <w:ind w:left="357" w:hanging="357"/>
        <w:jc w:val="both"/>
        <w:rPr>
          <w:rFonts w:ascii="Times New Roman" w:hAnsi="Times New Roman"/>
          <w:sz w:val="24"/>
          <w:lang w:val="en-US"/>
        </w:rPr>
      </w:pPr>
      <w:proofErr w:type="spellStart"/>
      <w:r w:rsidRPr="00760823">
        <w:rPr>
          <w:rFonts w:ascii="Times New Roman" w:hAnsi="Times New Roman"/>
          <w:bCs/>
          <w:sz w:val="24"/>
          <w:lang w:val="en-US" w:eastAsia="de-DE"/>
        </w:rPr>
        <w:t>Sheremeta</w:t>
      </w:r>
      <w:proofErr w:type="spellEnd"/>
      <w:r w:rsidRPr="00760823">
        <w:rPr>
          <w:rFonts w:ascii="Times New Roman" w:hAnsi="Times New Roman"/>
          <w:bCs/>
          <w:sz w:val="24"/>
          <w:lang w:val="en-US" w:eastAsia="de-DE"/>
        </w:rPr>
        <w:t xml:space="preserve">, R.M., Masters, W.A., Cason, T.N., 2012. </w:t>
      </w:r>
      <w:r w:rsidR="00F21918">
        <w:rPr>
          <w:rFonts w:ascii="Times New Roman" w:hAnsi="Times New Roman"/>
          <w:bCs/>
          <w:sz w:val="24"/>
          <w:lang w:val="en-US" w:eastAsia="de-DE"/>
        </w:rPr>
        <w:t>W</w:t>
      </w:r>
      <w:r w:rsidRPr="00760823">
        <w:rPr>
          <w:rFonts w:ascii="Times New Roman" w:hAnsi="Times New Roman"/>
          <w:bCs/>
          <w:sz w:val="24"/>
          <w:lang w:val="en-US" w:eastAsia="de-DE"/>
        </w:rPr>
        <w:t>inner-</w:t>
      </w:r>
      <w:r w:rsidR="00B56E74">
        <w:rPr>
          <w:rFonts w:ascii="Times New Roman" w:hAnsi="Times New Roman"/>
          <w:bCs/>
          <w:sz w:val="24"/>
          <w:lang w:val="en-US" w:eastAsia="de-DE"/>
        </w:rPr>
        <w:t>t</w:t>
      </w:r>
      <w:r w:rsidRPr="00760823">
        <w:rPr>
          <w:rFonts w:ascii="Times New Roman" w:hAnsi="Times New Roman"/>
          <w:bCs/>
          <w:sz w:val="24"/>
          <w:lang w:val="en-US" w:eastAsia="de-DE"/>
        </w:rPr>
        <w:t>ake-</w:t>
      </w:r>
      <w:r w:rsidR="00B56E74">
        <w:rPr>
          <w:rFonts w:ascii="Times New Roman" w:hAnsi="Times New Roman"/>
          <w:bCs/>
          <w:sz w:val="24"/>
          <w:lang w:val="en-US" w:eastAsia="de-DE"/>
        </w:rPr>
        <w:t>a</w:t>
      </w:r>
      <w:r w:rsidRPr="00760823">
        <w:rPr>
          <w:rFonts w:ascii="Times New Roman" w:hAnsi="Times New Roman"/>
          <w:bCs/>
          <w:sz w:val="24"/>
          <w:lang w:val="en-US" w:eastAsia="de-DE"/>
        </w:rPr>
        <w:t xml:space="preserve">ll and </w:t>
      </w:r>
      <w:r w:rsidR="00B56E74">
        <w:rPr>
          <w:rFonts w:ascii="Times New Roman" w:hAnsi="Times New Roman"/>
          <w:bCs/>
          <w:sz w:val="24"/>
          <w:lang w:val="en-US" w:eastAsia="de-DE"/>
        </w:rPr>
        <w:t>p</w:t>
      </w:r>
      <w:r w:rsidRPr="00760823">
        <w:rPr>
          <w:rFonts w:ascii="Times New Roman" w:hAnsi="Times New Roman"/>
          <w:bCs/>
          <w:sz w:val="24"/>
          <w:lang w:val="en-US" w:eastAsia="de-DE"/>
        </w:rPr>
        <w:t>roportional-</w:t>
      </w:r>
      <w:r w:rsidR="00B56E74">
        <w:rPr>
          <w:rFonts w:ascii="Times New Roman" w:hAnsi="Times New Roman"/>
          <w:bCs/>
          <w:sz w:val="24"/>
          <w:lang w:val="en-US" w:eastAsia="de-DE"/>
        </w:rPr>
        <w:t>p</w:t>
      </w:r>
      <w:r w:rsidRPr="00760823">
        <w:rPr>
          <w:rFonts w:ascii="Times New Roman" w:hAnsi="Times New Roman"/>
          <w:bCs/>
          <w:sz w:val="24"/>
          <w:lang w:val="en-US" w:eastAsia="de-DE"/>
        </w:rPr>
        <w:t xml:space="preserve">rize </w:t>
      </w:r>
      <w:r w:rsidR="00B56E74">
        <w:rPr>
          <w:rFonts w:ascii="Times New Roman" w:hAnsi="Times New Roman"/>
          <w:bCs/>
          <w:sz w:val="24"/>
          <w:lang w:val="en-US" w:eastAsia="de-DE"/>
        </w:rPr>
        <w:t>c</w:t>
      </w:r>
      <w:r w:rsidRPr="00760823">
        <w:rPr>
          <w:rFonts w:ascii="Times New Roman" w:hAnsi="Times New Roman"/>
          <w:bCs/>
          <w:sz w:val="24"/>
          <w:lang w:val="en-US" w:eastAsia="de-DE"/>
        </w:rPr>
        <w:t xml:space="preserve">ontests: </w:t>
      </w:r>
      <w:r w:rsidR="00B56E74">
        <w:rPr>
          <w:rFonts w:ascii="Times New Roman" w:hAnsi="Times New Roman"/>
          <w:bCs/>
          <w:sz w:val="24"/>
          <w:lang w:val="en-US" w:eastAsia="de-DE"/>
        </w:rPr>
        <w:t>t</w:t>
      </w:r>
      <w:r w:rsidRPr="00760823">
        <w:rPr>
          <w:rFonts w:ascii="Times New Roman" w:hAnsi="Times New Roman"/>
          <w:bCs/>
          <w:sz w:val="24"/>
          <w:lang w:val="en-US" w:eastAsia="de-DE"/>
        </w:rPr>
        <w:t xml:space="preserve">heory and </w:t>
      </w:r>
      <w:r w:rsidR="00B56E74">
        <w:rPr>
          <w:rFonts w:ascii="Times New Roman" w:hAnsi="Times New Roman"/>
          <w:bCs/>
          <w:sz w:val="24"/>
          <w:lang w:val="en-US" w:eastAsia="de-DE"/>
        </w:rPr>
        <w:t>e</w:t>
      </w:r>
      <w:r w:rsidRPr="00760823">
        <w:rPr>
          <w:rFonts w:ascii="Times New Roman" w:hAnsi="Times New Roman"/>
          <w:bCs/>
          <w:sz w:val="24"/>
          <w:lang w:val="en-US" w:eastAsia="de-DE"/>
        </w:rPr>
        <w:t>xperimental</w:t>
      </w:r>
      <w:r w:rsidRPr="00760823">
        <w:rPr>
          <w:rFonts w:ascii="Times New Roman" w:hAnsi="Times New Roman"/>
          <w:sz w:val="24"/>
          <w:lang w:val="en-US"/>
        </w:rPr>
        <w:t xml:space="preserve"> </w:t>
      </w:r>
      <w:r w:rsidR="00B56E74">
        <w:rPr>
          <w:rFonts w:ascii="Times New Roman" w:hAnsi="Times New Roman"/>
          <w:sz w:val="24"/>
          <w:lang w:val="en-US"/>
        </w:rPr>
        <w:t>r</w:t>
      </w:r>
      <w:r w:rsidRPr="00760823">
        <w:rPr>
          <w:rFonts w:ascii="Times New Roman" w:hAnsi="Times New Roman"/>
          <w:sz w:val="24"/>
          <w:lang w:val="en-US"/>
        </w:rPr>
        <w:t xml:space="preserve">esults. </w:t>
      </w:r>
      <w:proofErr w:type="gramStart"/>
      <w:r w:rsidRPr="00760823">
        <w:rPr>
          <w:rFonts w:ascii="Times New Roman" w:hAnsi="Times New Roman"/>
          <w:bCs/>
          <w:sz w:val="24"/>
          <w:lang w:val="en-US" w:eastAsia="de-DE"/>
        </w:rPr>
        <w:t>Economic Science Institute Chapman University Working Paper 12-04</w:t>
      </w:r>
      <w:r w:rsidRPr="00760823">
        <w:rPr>
          <w:rFonts w:ascii="Times New Roman" w:hAnsi="Times New Roman"/>
          <w:sz w:val="24"/>
          <w:lang w:val="en-US"/>
        </w:rPr>
        <w:t>.</w:t>
      </w:r>
      <w:proofErr w:type="gramEnd"/>
    </w:p>
    <w:p w:rsidR="00C02F31" w:rsidRPr="00760823" w:rsidRDefault="00C02F31" w:rsidP="00FC69DE">
      <w:pPr>
        <w:tabs>
          <w:tab w:val="left" w:pos="2552"/>
        </w:tabs>
        <w:autoSpaceDE w:val="0"/>
        <w:autoSpaceDN w:val="0"/>
        <w:adjustRightInd w:val="0"/>
        <w:spacing w:line="360" w:lineRule="auto"/>
        <w:ind w:left="357" w:hanging="357"/>
        <w:jc w:val="both"/>
        <w:rPr>
          <w:rFonts w:ascii="Times New Roman" w:hAnsi="Times New Roman"/>
          <w:sz w:val="24"/>
          <w:lang w:val="en-US"/>
        </w:rPr>
      </w:pPr>
      <w:proofErr w:type="spellStart"/>
      <w:r>
        <w:rPr>
          <w:rFonts w:ascii="Times New Roman" w:hAnsi="Times New Roman"/>
          <w:sz w:val="24"/>
          <w:lang w:val="en-US"/>
        </w:rPr>
        <w:t>Sheremeta</w:t>
      </w:r>
      <w:proofErr w:type="spellEnd"/>
      <w:r>
        <w:rPr>
          <w:rFonts w:ascii="Times New Roman" w:hAnsi="Times New Roman"/>
          <w:sz w:val="24"/>
          <w:lang w:val="en-US"/>
        </w:rPr>
        <w:t xml:space="preserve">, R.M., 2013. </w:t>
      </w:r>
      <w:proofErr w:type="gramStart"/>
      <w:r w:rsidR="00FF7D12">
        <w:rPr>
          <w:rFonts w:ascii="Times New Roman" w:hAnsi="Times New Roman"/>
          <w:sz w:val="24"/>
          <w:lang w:val="en-US"/>
        </w:rPr>
        <w:t>Overbidding and heterogeneous behavior in contest experiments.</w:t>
      </w:r>
      <w:proofErr w:type="gramEnd"/>
      <w:r w:rsidR="00FF7D12">
        <w:rPr>
          <w:rFonts w:ascii="Times New Roman" w:hAnsi="Times New Roman"/>
          <w:sz w:val="24"/>
          <w:lang w:val="en-US"/>
        </w:rPr>
        <w:t xml:space="preserve"> Journal </w:t>
      </w:r>
      <w:r w:rsidR="00880FCA">
        <w:rPr>
          <w:rFonts w:ascii="Times New Roman" w:hAnsi="Times New Roman"/>
          <w:sz w:val="24"/>
          <w:lang w:val="en-US"/>
        </w:rPr>
        <w:t>of Economic Surveys 27, 491-514</w:t>
      </w:r>
      <w:r w:rsidR="00FF7D12">
        <w:rPr>
          <w:rFonts w:ascii="Times New Roman" w:hAnsi="Times New Roman"/>
          <w:sz w:val="24"/>
          <w:lang w:val="en-US"/>
        </w:rPr>
        <w:t>.</w:t>
      </w:r>
    </w:p>
    <w:p w:rsidR="004636DE" w:rsidRPr="00760823" w:rsidRDefault="004636DE" w:rsidP="00FC69DE">
      <w:pPr>
        <w:tabs>
          <w:tab w:val="left" w:pos="2552"/>
        </w:tabs>
        <w:autoSpaceDE w:val="0"/>
        <w:autoSpaceDN w:val="0"/>
        <w:adjustRightInd w:val="0"/>
        <w:spacing w:line="360" w:lineRule="auto"/>
        <w:ind w:left="357" w:hanging="357"/>
        <w:jc w:val="both"/>
        <w:rPr>
          <w:rFonts w:ascii="Times New Roman" w:hAnsi="Times New Roman"/>
          <w:bCs/>
          <w:sz w:val="24"/>
          <w:lang w:val="en-US" w:eastAsia="de-DE"/>
        </w:rPr>
      </w:pPr>
      <w:proofErr w:type="spellStart"/>
      <w:r w:rsidRPr="00760823">
        <w:rPr>
          <w:rFonts w:ascii="Times New Roman" w:hAnsi="Times New Roman"/>
          <w:sz w:val="24"/>
          <w:lang w:val="en-US"/>
        </w:rPr>
        <w:t>Shogren</w:t>
      </w:r>
      <w:proofErr w:type="spellEnd"/>
      <w:r w:rsidRPr="00760823">
        <w:rPr>
          <w:rFonts w:ascii="Times New Roman" w:hAnsi="Times New Roman"/>
          <w:sz w:val="24"/>
          <w:lang w:val="en-US"/>
        </w:rPr>
        <w:t xml:space="preserve">, J.F., </w:t>
      </w:r>
      <w:proofErr w:type="spellStart"/>
      <w:r w:rsidRPr="00760823">
        <w:rPr>
          <w:rFonts w:ascii="Times New Roman" w:hAnsi="Times New Roman"/>
          <w:sz w:val="24"/>
          <w:lang w:val="en-US"/>
        </w:rPr>
        <w:t>Baik</w:t>
      </w:r>
      <w:proofErr w:type="spellEnd"/>
      <w:r w:rsidRPr="00760823">
        <w:rPr>
          <w:rFonts w:ascii="Times New Roman" w:hAnsi="Times New Roman"/>
          <w:sz w:val="24"/>
          <w:lang w:val="en-US"/>
        </w:rPr>
        <w:t xml:space="preserve">, K.H., 1991. </w:t>
      </w:r>
      <w:proofErr w:type="gramStart"/>
      <w:r w:rsidRPr="00760823">
        <w:rPr>
          <w:rFonts w:ascii="Times New Roman" w:hAnsi="Times New Roman"/>
          <w:sz w:val="24"/>
          <w:lang w:val="en-US"/>
        </w:rPr>
        <w:t>Reexamining efficient rent-seeking in laboratory markets.</w:t>
      </w:r>
      <w:proofErr w:type="gramEnd"/>
      <w:r w:rsidRPr="00760823">
        <w:rPr>
          <w:rFonts w:ascii="Times New Roman" w:hAnsi="Times New Roman"/>
          <w:sz w:val="24"/>
          <w:lang w:val="en-US"/>
        </w:rPr>
        <w:t xml:space="preserve"> Public Choice 69, 69-79.</w:t>
      </w:r>
    </w:p>
    <w:p w:rsidR="004636DE" w:rsidRDefault="004636DE" w:rsidP="00FC69DE">
      <w:pPr>
        <w:tabs>
          <w:tab w:val="left" w:pos="2552"/>
        </w:tabs>
        <w:autoSpaceDE w:val="0"/>
        <w:autoSpaceDN w:val="0"/>
        <w:adjustRightInd w:val="0"/>
        <w:spacing w:line="360" w:lineRule="auto"/>
        <w:ind w:left="357" w:hanging="357"/>
        <w:jc w:val="both"/>
        <w:rPr>
          <w:rFonts w:ascii="Times New Roman" w:hAnsi="Times New Roman"/>
          <w:bCs/>
          <w:sz w:val="24"/>
          <w:lang w:val="en-US" w:eastAsia="de-DE"/>
        </w:rPr>
      </w:pPr>
      <w:proofErr w:type="spellStart"/>
      <w:r w:rsidRPr="00760823">
        <w:rPr>
          <w:rFonts w:ascii="Times New Roman" w:hAnsi="Times New Roman"/>
          <w:bCs/>
          <w:sz w:val="24"/>
          <w:lang w:val="en-US" w:eastAsia="de-DE"/>
        </w:rPr>
        <w:t>Shupp</w:t>
      </w:r>
      <w:proofErr w:type="spellEnd"/>
      <w:r w:rsidRPr="00760823">
        <w:rPr>
          <w:rFonts w:ascii="Times New Roman" w:hAnsi="Times New Roman"/>
          <w:bCs/>
          <w:sz w:val="24"/>
          <w:lang w:val="en-US" w:eastAsia="de-DE"/>
        </w:rPr>
        <w:t xml:space="preserve">, R., 2004. </w:t>
      </w:r>
      <w:proofErr w:type="gramStart"/>
      <w:r w:rsidRPr="00760823">
        <w:rPr>
          <w:rFonts w:ascii="Times New Roman" w:hAnsi="Times New Roman"/>
          <w:bCs/>
          <w:sz w:val="24"/>
          <w:lang w:val="en-US" w:eastAsia="de-DE"/>
        </w:rPr>
        <w:t>Single versus multiple winner rent-seeking contests: an experimental investigation.</w:t>
      </w:r>
      <w:proofErr w:type="gramEnd"/>
      <w:r w:rsidRPr="00760823">
        <w:rPr>
          <w:rFonts w:ascii="Times New Roman" w:hAnsi="Times New Roman"/>
          <w:bCs/>
          <w:sz w:val="24"/>
          <w:lang w:val="en-US" w:eastAsia="de-DE"/>
        </w:rPr>
        <w:t xml:space="preserve"> </w:t>
      </w:r>
      <w:proofErr w:type="gramStart"/>
      <w:r w:rsidRPr="00760823">
        <w:rPr>
          <w:rFonts w:ascii="Times New Roman" w:hAnsi="Times New Roman"/>
          <w:bCs/>
          <w:sz w:val="24"/>
          <w:lang w:val="en-US" w:eastAsia="de-DE"/>
        </w:rPr>
        <w:t>Ball State University Working Paper.</w:t>
      </w:r>
      <w:proofErr w:type="gramEnd"/>
    </w:p>
    <w:p w:rsidR="00964355" w:rsidRPr="00760823" w:rsidRDefault="00964355" w:rsidP="00FC69DE">
      <w:pPr>
        <w:tabs>
          <w:tab w:val="left" w:pos="2552"/>
        </w:tabs>
        <w:autoSpaceDE w:val="0"/>
        <w:autoSpaceDN w:val="0"/>
        <w:adjustRightInd w:val="0"/>
        <w:spacing w:line="360" w:lineRule="auto"/>
        <w:ind w:left="357" w:hanging="357"/>
        <w:jc w:val="both"/>
        <w:rPr>
          <w:rFonts w:ascii="Times New Roman" w:hAnsi="Times New Roman"/>
          <w:bCs/>
          <w:sz w:val="24"/>
          <w:lang w:val="en-US" w:eastAsia="de-DE"/>
        </w:rPr>
      </w:pPr>
      <w:r w:rsidRPr="002A5C6B">
        <w:rPr>
          <w:rFonts w:ascii="Times New Roman" w:hAnsi="Times New Roman"/>
          <w:bCs/>
          <w:sz w:val="24"/>
          <w:lang w:val="en-US" w:eastAsia="de-DE"/>
        </w:rPr>
        <w:t xml:space="preserve">Stigler, G.J., 1964. </w:t>
      </w:r>
      <w:proofErr w:type="gramStart"/>
      <w:r w:rsidRPr="002A5C6B">
        <w:rPr>
          <w:rFonts w:ascii="Times New Roman" w:hAnsi="Times New Roman"/>
          <w:bCs/>
          <w:sz w:val="24"/>
          <w:lang w:val="en-US" w:eastAsia="de-DE"/>
        </w:rPr>
        <w:t>A Theory of Oligopoly.</w:t>
      </w:r>
      <w:proofErr w:type="gramEnd"/>
      <w:r w:rsidRPr="002A5C6B">
        <w:rPr>
          <w:rFonts w:ascii="Times New Roman" w:hAnsi="Times New Roman"/>
          <w:bCs/>
          <w:sz w:val="24"/>
          <w:lang w:val="en-US" w:eastAsia="de-DE"/>
        </w:rPr>
        <w:t xml:space="preserve"> Journal of Political Economy 72, 44-61.</w:t>
      </w:r>
    </w:p>
    <w:p w:rsidR="00A201F1" w:rsidRDefault="00A201F1" w:rsidP="00FC69DE">
      <w:pPr>
        <w:tabs>
          <w:tab w:val="left" w:pos="2552"/>
        </w:tabs>
        <w:autoSpaceDE w:val="0"/>
        <w:autoSpaceDN w:val="0"/>
        <w:adjustRightInd w:val="0"/>
        <w:spacing w:line="360" w:lineRule="auto"/>
        <w:ind w:left="357" w:hanging="357"/>
        <w:jc w:val="both"/>
        <w:rPr>
          <w:rFonts w:ascii="Times New Roman" w:hAnsi="Times New Roman"/>
          <w:bCs/>
          <w:sz w:val="24"/>
          <w:lang w:val="en-US" w:eastAsia="de-DE"/>
        </w:rPr>
      </w:pPr>
      <w:proofErr w:type="spellStart"/>
      <w:r w:rsidRPr="00A201F1">
        <w:rPr>
          <w:rFonts w:ascii="Times New Roman" w:hAnsi="Times New Roman"/>
          <w:bCs/>
          <w:sz w:val="24"/>
          <w:lang w:val="en-US" w:eastAsia="de-DE"/>
        </w:rPr>
        <w:t>Theocharis</w:t>
      </w:r>
      <w:proofErr w:type="spellEnd"/>
      <w:r w:rsidRPr="00A201F1">
        <w:rPr>
          <w:rFonts w:ascii="Times New Roman" w:hAnsi="Times New Roman"/>
          <w:bCs/>
          <w:sz w:val="24"/>
          <w:lang w:val="en-US" w:eastAsia="de-DE"/>
        </w:rPr>
        <w:t>, R.</w:t>
      </w:r>
      <w:r>
        <w:rPr>
          <w:rFonts w:ascii="Times New Roman" w:hAnsi="Times New Roman"/>
          <w:bCs/>
          <w:sz w:val="24"/>
          <w:lang w:val="en-US" w:eastAsia="de-DE"/>
        </w:rPr>
        <w:t>,</w:t>
      </w:r>
      <w:r w:rsidRPr="00A201F1">
        <w:rPr>
          <w:rFonts w:ascii="Times New Roman" w:hAnsi="Times New Roman"/>
          <w:bCs/>
          <w:sz w:val="24"/>
          <w:lang w:val="en-US" w:eastAsia="de-DE"/>
        </w:rPr>
        <w:t xml:space="preserve"> 1960. </w:t>
      </w:r>
      <w:proofErr w:type="gramStart"/>
      <w:r w:rsidRPr="00A201F1">
        <w:rPr>
          <w:rFonts w:ascii="Times New Roman" w:hAnsi="Times New Roman"/>
          <w:bCs/>
          <w:sz w:val="24"/>
          <w:lang w:val="en-US" w:eastAsia="de-DE"/>
        </w:rPr>
        <w:t xml:space="preserve">On the stability of the </w:t>
      </w:r>
      <w:proofErr w:type="spellStart"/>
      <w:r w:rsidRPr="00A201F1">
        <w:rPr>
          <w:rFonts w:ascii="Times New Roman" w:hAnsi="Times New Roman"/>
          <w:bCs/>
          <w:sz w:val="24"/>
          <w:lang w:val="en-US" w:eastAsia="de-DE"/>
        </w:rPr>
        <w:t>Cournot</w:t>
      </w:r>
      <w:proofErr w:type="spellEnd"/>
      <w:r w:rsidRPr="00A201F1">
        <w:rPr>
          <w:rFonts w:ascii="Times New Roman" w:hAnsi="Times New Roman"/>
          <w:bCs/>
          <w:sz w:val="24"/>
          <w:lang w:val="en-US" w:eastAsia="de-DE"/>
        </w:rPr>
        <w:t xml:space="preserve"> solution on the oligopoly problem.</w:t>
      </w:r>
      <w:proofErr w:type="gramEnd"/>
      <w:r w:rsidRPr="00A201F1">
        <w:rPr>
          <w:rFonts w:ascii="Times New Roman" w:hAnsi="Times New Roman"/>
          <w:bCs/>
          <w:sz w:val="24"/>
          <w:lang w:val="en-US" w:eastAsia="de-DE"/>
        </w:rPr>
        <w:t xml:space="preserve"> </w:t>
      </w:r>
      <w:proofErr w:type="gramStart"/>
      <w:r w:rsidRPr="00A201F1">
        <w:rPr>
          <w:rFonts w:ascii="Times New Roman" w:hAnsi="Times New Roman"/>
          <w:bCs/>
          <w:sz w:val="24"/>
          <w:lang w:val="en-US" w:eastAsia="de-DE"/>
        </w:rPr>
        <w:t>Review of Economic Studies</w:t>
      </w:r>
      <w:r>
        <w:rPr>
          <w:rFonts w:ascii="Times New Roman" w:hAnsi="Times New Roman"/>
          <w:bCs/>
          <w:sz w:val="24"/>
          <w:lang w:val="en-US" w:eastAsia="de-DE"/>
        </w:rPr>
        <w:t xml:space="preserve"> 27</w:t>
      </w:r>
      <w:r w:rsidRPr="00A201F1">
        <w:rPr>
          <w:rFonts w:ascii="Times New Roman" w:hAnsi="Times New Roman"/>
          <w:bCs/>
          <w:sz w:val="24"/>
          <w:lang w:val="en-US" w:eastAsia="de-DE"/>
        </w:rPr>
        <w:t>, 133-4.</w:t>
      </w:r>
      <w:proofErr w:type="gramEnd"/>
    </w:p>
    <w:p w:rsidR="004636DE" w:rsidRPr="00760823" w:rsidRDefault="004636DE" w:rsidP="00FC69DE">
      <w:pPr>
        <w:tabs>
          <w:tab w:val="left" w:pos="2552"/>
        </w:tabs>
        <w:autoSpaceDE w:val="0"/>
        <w:autoSpaceDN w:val="0"/>
        <w:adjustRightInd w:val="0"/>
        <w:spacing w:line="360" w:lineRule="auto"/>
        <w:ind w:left="357" w:hanging="357"/>
        <w:jc w:val="both"/>
        <w:rPr>
          <w:rFonts w:ascii="Times New Roman" w:hAnsi="Times New Roman"/>
          <w:bCs/>
          <w:sz w:val="24"/>
          <w:lang w:val="en-US" w:eastAsia="de-DE"/>
        </w:rPr>
      </w:pPr>
      <w:proofErr w:type="spellStart"/>
      <w:r w:rsidRPr="00760823">
        <w:rPr>
          <w:rFonts w:ascii="Times New Roman" w:hAnsi="Times New Roman"/>
          <w:bCs/>
          <w:sz w:val="24"/>
          <w:lang w:val="en-US" w:eastAsia="de-DE"/>
        </w:rPr>
        <w:t>Tullock</w:t>
      </w:r>
      <w:proofErr w:type="spellEnd"/>
      <w:r w:rsidRPr="00760823">
        <w:rPr>
          <w:rFonts w:ascii="Times New Roman" w:hAnsi="Times New Roman"/>
          <w:bCs/>
          <w:sz w:val="24"/>
          <w:lang w:val="en-US" w:eastAsia="de-DE"/>
        </w:rPr>
        <w:t>, G., 1967. The welfare costs of tariffs, monopoly and theft. Western Economic Journal 5, 224-232.</w:t>
      </w:r>
    </w:p>
    <w:p w:rsidR="004636DE" w:rsidRPr="00760823" w:rsidRDefault="004636DE" w:rsidP="00FC69DE">
      <w:pPr>
        <w:tabs>
          <w:tab w:val="left" w:pos="2552"/>
        </w:tabs>
        <w:autoSpaceDE w:val="0"/>
        <w:autoSpaceDN w:val="0"/>
        <w:adjustRightInd w:val="0"/>
        <w:spacing w:line="360" w:lineRule="auto"/>
        <w:ind w:left="357" w:hanging="357"/>
        <w:jc w:val="both"/>
        <w:rPr>
          <w:rFonts w:ascii="Times New Roman" w:hAnsi="Times New Roman"/>
          <w:bCs/>
          <w:sz w:val="24"/>
          <w:lang w:val="en-US" w:eastAsia="de-DE"/>
        </w:rPr>
      </w:pPr>
      <w:proofErr w:type="spellStart"/>
      <w:r w:rsidRPr="00760823">
        <w:rPr>
          <w:rFonts w:ascii="Times New Roman" w:hAnsi="Times New Roman"/>
          <w:bCs/>
          <w:sz w:val="24"/>
          <w:lang w:val="en-US" w:eastAsia="de-DE"/>
        </w:rPr>
        <w:t>Tullock</w:t>
      </w:r>
      <w:proofErr w:type="spellEnd"/>
      <w:r w:rsidRPr="00760823">
        <w:rPr>
          <w:rFonts w:ascii="Times New Roman" w:hAnsi="Times New Roman"/>
          <w:bCs/>
          <w:sz w:val="24"/>
          <w:lang w:val="en-US" w:eastAsia="de-DE"/>
        </w:rPr>
        <w:t xml:space="preserve">, G., 1980. </w:t>
      </w:r>
      <w:proofErr w:type="gramStart"/>
      <w:r w:rsidRPr="00760823">
        <w:rPr>
          <w:rFonts w:ascii="Times New Roman" w:hAnsi="Times New Roman"/>
          <w:bCs/>
          <w:sz w:val="24"/>
          <w:lang w:val="en-US" w:eastAsia="de-DE"/>
        </w:rPr>
        <w:t>Efficient rent-seeking.</w:t>
      </w:r>
      <w:proofErr w:type="gramEnd"/>
      <w:r w:rsidRPr="00760823">
        <w:rPr>
          <w:rFonts w:ascii="Times New Roman" w:hAnsi="Times New Roman"/>
          <w:bCs/>
          <w:sz w:val="24"/>
          <w:lang w:val="en-US" w:eastAsia="de-DE"/>
        </w:rPr>
        <w:t xml:space="preserve"> In: Buchanan, J.M., </w:t>
      </w:r>
      <w:proofErr w:type="spellStart"/>
      <w:r w:rsidRPr="00760823">
        <w:rPr>
          <w:rFonts w:ascii="Times New Roman" w:hAnsi="Times New Roman"/>
          <w:bCs/>
          <w:sz w:val="24"/>
          <w:lang w:val="en-US" w:eastAsia="de-DE"/>
        </w:rPr>
        <w:t>Tollison</w:t>
      </w:r>
      <w:proofErr w:type="spellEnd"/>
      <w:r w:rsidRPr="00760823">
        <w:rPr>
          <w:rFonts w:ascii="Times New Roman" w:hAnsi="Times New Roman"/>
          <w:bCs/>
          <w:sz w:val="24"/>
          <w:lang w:val="en-US" w:eastAsia="de-DE"/>
        </w:rPr>
        <w:t xml:space="preserve">, R.D., </w:t>
      </w:r>
      <w:proofErr w:type="spellStart"/>
      <w:r w:rsidRPr="00760823">
        <w:rPr>
          <w:rFonts w:ascii="Times New Roman" w:hAnsi="Times New Roman"/>
          <w:bCs/>
          <w:sz w:val="24"/>
          <w:lang w:val="en-US" w:eastAsia="de-DE"/>
        </w:rPr>
        <w:t>Tullock</w:t>
      </w:r>
      <w:proofErr w:type="spellEnd"/>
      <w:r w:rsidRPr="00760823">
        <w:rPr>
          <w:rFonts w:ascii="Times New Roman" w:hAnsi="Times New Roman"/>
          <w:bCs/>
          <w:sz w:val="24"/>
          <w:lang w:val="en-US" w:eastAsia="de-DE"/>
        </w:rPr>
        <w:t xml:space="preserve">, G. (eds.) Toward a Theory of Rent-Seeking Society, </w:t>
      </w:r>
      <w:proofErr w:type="spellStart"/>
      <w:r w:rsidRPr="00760823">
        <w:rPr>
          <w:rFonts w:ascii="Times New Roman" w:hAnsi="Times New Roman"/>
          <w:bCs/>
          <w:sz w:val="24"/>
          <w:lang w:val="en-US" w:eastAsia="de-DE"/>
        </w:rPr>
        <w:t>pp</w:t>
      </w:r>
      <w:proofErr w:type="spellEnd"/>
      <w:r w:rsidRPr="00760823">
        <w:rPr>
          <w:rFonts w:ascii="Times New Roman" w:hAnsi="Times New Roman"/>
          <w:bCs/>
          <w:sz w:val="24"/>
          <w:lang w:val="en-US" w:eastAsia="de-DE"/>
        </w:rPr>
        <w:t xml:space="preserve"> 97-112. College Station: Texas A&amp;M University Press.</w:t>
      </w:r>
    </w:p>
    <w:p w:rsidR="002C1C7A" w:rsidRDefault="004636DE" w:rsidP="002C1C7A">
      <w:pPr>
        <w:tabs>
          <w:tab w:val="left" w:pos="2552"/>
        </w:tabs>
        <w:autoSpaceDE w:val="0"/>
        <w:autoSpaceDN w:val="0"/>
        <w:adjustRightInd w:val="0"/>
        <w:spacing w:line="360" w:lineRule="auto"/>
        <w:ind w:left="357" w:hanging="357"/>
        <w:jc w:val="both"/>
        <w:rPr>
          <w:rFonts w:ascii="Times New Roman" w:hAnsi="Times New Roman"/>
          <w:bCs/>
          <w:sz w:val="24"/>
          <w:lang w:val="en-US" w:eastAsia="de-DE"/>
        </w:rPr>
      </w:pPr>
      <w:proofErr w:type="gramStart"/>
      <w:r w:rsidRPr="00760823">
        <w:rPr>
          <w:rFonts w:ascii="Times New Roman" w:hAnsi="Times New Roman"/>
          <w:bCs/>
          <w:sz w:val="24"/>
          <w:lang w:val="en-US" w:eastAsia="de-DE"/>
        </w:rPr>
        <w:t>Vega-Redondo, F., 1997.</w:t>
      </w:r>
      <w:proofErr w:type="gramEnd"/>
      <w:r w:rsidRPr="00760823">
        <w:rPr>
          <w:rFonts w:ascii="Times New Roman" w:hAnsi="Times New Roman"/>
          <w:bCs/>
          <w:sz w:val="24"/>
          <w:lang w:val="en-US" w:eastAsia="de-DE"/>
        </w:rPr>
        <w:t xml:space="preserve"> </w:t>
      </w:r>
      <w:proofErr w:type="gramStart"/>
      <w:r w:rsidRPr="00760823">
        <w:rPr>
          <w:rFonts w:ascii="Times New Roman" w:hAnsi="Times New Roman"/>
          <w:bCs/>
          <w:sz w:val="24"/>
          <w:lang w:val="en-US" w:eastAsia="de-DE"/>
        </w:rPr>
        <w:t xml:space="preserve">The evolution of </w:t>
      </w:r>
      <w:proofErr w:type="spellStart"/>
      <w:r w:rsidRPr="00760823">
        <w:rPr>
          <w:rFonts w:ascii="Times New Roman" w:hAnsi="Times New Roman"/>
          <w:bCs/>
          <w:sz w:val="24"/>
          <w:lang w:val="en-US" w:eastAsia="de-DE"/>
        </w:rPr>
        <w:t>Walrasian</w:t>
      </w:r>
      <w:proofErr w:type="spellEnd"/>
      <w:r w:rsidRPr="00760823">
        <w:rPr>
          <w:rFonts w:ascii="Times New Roman" w:hAnsi="Times New Roman"/>
          <w:bCs/>
          <w:sz w:val="24"/>
          <w:lang w:val="en-US" w:eastAsia="de-DE"/>
        </w:rPr>
        <w:t xml:space="preserve"> behavior.</w:t>
      </w:r>
      <w:proofErr w:type="gramEnd"/>
      <w:r w:rsidRPr="00760823">
        <w:rPr>
          <w:rFonts w:ascii="Times New Roman" w:hAnsi="Times New Roman"/>
          <w:bCs/>
          <w:sz w:val="24"/>
          <w:lang w:val="en-US" w:eastAsia="de-DE"/>
        </w:rPr>
        <w:t xml:space="preserve"> </w:t>
      </w:r>
      <w:proofErr w:type="spellStart"/>
      <w:r w:rsidRPr="00760823">
        <w:rPr>
          <w:rFonts w:ascii="Times New Roman" w:hAnsi="Times New Roman"/>
          <w:bCs/>
          <w:sz w:val="24"/>
          <w:lang w:val="en-US" w:eastAsia="de-DE"/>
        </w:rPr>
        <w:t>Econometrica</w:t>
      </w:r>
      <w:proofErr w:type="spellEnd"/>
      <w:r w:rsidRPr="00760823">
        <w:rPr>
          <w:rFonts w:ascii="Times New Roman" w:hAnsi="Times New Roman"/>
          <w:bCs/>
          <w:sz w:val="24"/>
          <w:lang w:val="en-US" w:eastAsia="de-DE"/>
        </w:rPr>
        <w:t xml:space="preserve"> 65, 375-384.</w:t>
      </w:r>
    </w:p>
    <w:p w:rsidR="00CF1822" w:rsidRDefault="00CF1822">
      <w:pPr>
        <w:spacing w:after="200" w:line="276" w:lineRule="auto"/>
        <w:rPr>
          <w:rFonts w:ascii="Times New Roman" w:hAnsi="Times New Roman"/>
          <w:sz w:val="24"/>
          <w:lang w:val="en-US"/>
        </w:rPr>
      </w:pPr>
      <w:r>
        <w:rPr>
          <w:rFonts w:ascii="Times New Roman" w:hAnsi="Times New Roman"/>
          <w:sz w:val="24"/>
          <w:lang w:val="en-US"/>
        </w:rPr>
        <w:br w:type="page"/>
      </w:r>
    </w:p>
    <w:p w:rsidR="00CF1822" w:rsidRPr="00CF1822" w:rsidRDefault="00CF1822" w:rsidP="00CF1822">
      <w:pPr>
        <w:spacing w:after="240"/>
        <w:jc w:val="center"/>
        <w:rPr>
          <w:rFonts w:ascii="Times New Roman" w:hAnsi="Times New Roman"/>
          <w:b/>
          <w:sz w:val="24"/>
          <w:lang w:val="en-US"/>
        </w:rPr>
      </w:pPr>
      <w:r w:rsidRPr="00CF1822">
        <w:rPr>
          <w:rFonts w:ascii="Times New Roman" w:hAnsi="Times New Roman"/>
          <w:b/>
          <w:sz w:val="24"/>
          <w:lang w:val="en-US"/>
        </w:rPr>
        <w:lastRenderedPageBreak/>
        <w:t>FIGURES AND TABLES</w:t>
      </w:r>
    </w:p>
    <w:p w:rsidR="00197483" w:rsidRDefault="004F0DF6" w:rsidP="00197483">
      <w:pPr>
        <w:jc w:val="center"/>
        <w:rPr>
          <w:rFonts w:ascii="Times New Roman" w:hAnsi="Times New Roman"/>
          <w:b/>
          <w:sz w:val="24"/>
          <w:lang w:val="en-US"/>
        </w:rPr>
      </w:pPr>
      <w:r>
        <w:rPr>
          <w:rFonts w:ascii="Times New Roman" w:hAnsi="Times New Roman"/>
          <w:b/>
          <w:noProof/>
          <w:sz w:val="24"/>
        </w:rPr>
        <w:drawing>
          <wp:inline distT="0" distB="0" distL="0" distR="0" wp14:anchorId="27D73676" wp14:editId="065112B4">
            <wp:extent cx="5890161" cy="3289465"/>
            <wp:effectExtent l="0" t="0" r="0" b="0"/>
            <wp:docPr id="3" name="Picture 3" descr="C:\Users\lezms\AppData\Local\Microsoft\Windows\Temporary Internet Files\Content.Outlook\U59FV250\simul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zms\AppData\Local\Microsoft\Windows\Temporary Internet Files\Content.Outlook\U59FV250\simulatio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7282" cy="3287857"/>
                    </a:xfrm>
                    <a:prstGeom prst="rect">
                      <a:avLst/>
                    </a:prstGeom>
                    <a:noFill/>
                    <a:ln>
                      <a:noFill/>
                    </a:ln>
                  </pic:spPr>
                </pic:pic>
              </a:graphicData>
            </a:graphic>
          </wp:inline>
        </w:drawing>
      </w:r>
      <w:proofErr w:type="gramStart"/>
      <w:r w:rsidR="00197483" w:rsidRPr="00D51F51">
        <w:rPr>
          <w:rFonts w:ascii="Times New Roman" w:hAnsi="Times New Roman"/>
          <w:b/>
          <w:sz w:val="24"/>
          <w:lang w:val="en-US"/>
        </w:rPr>
        <w:t>Figure  1</w:t>
      </w:r>
      <w:proofErr w:type="gramEnd"/>
      <w:r w:rsidR="00197483" w:rsidRPr="00D51F51">
        <w:rPr>
          <w:rFonts w:ascii="Times New Roman" w:hAnsi="Times New Roman"/>
          <w:b/>
          <w:sz w:val="24"/>
          <w:lang w:val="en-US"/>
        </w:rPr>
        <w:t xml:space="preserve">. </w:t>
      </w:r>
      <w:proofErr w:type="gramStart"/>
      <w:r>
        <w:rPr>
          <w:rFonts w:ascii="Times New Roman" w:hAnsi="Times New Roman"/>
          <w:b/>
          <w:sz w:val="24"/>
          <w:lang w:val="en-US"/>
        </w:rPr>
        <w:t xml:space="preserve">Simulated </w:t>
      </w:r>
      <w:r w:rsidR="00197483" w:rsidRPr="00D51F51">
        <w:rPr>
          <w:rFonts w:ascii="Times New Roman" w:hAnsi="Times New Roman"/>
          <w:b/>
          <w:sz w:val="24"/>
          <w:lang w:val="en-US"/>
        </w:rPr>
        <w:t>Best Re</w:t>
      </w:r>
      <w:r w:rsidR="00197483">
        <w:rPr>
          <w:rFonts w:ascii="Times New Roman" w:hAnsi="Times New Roman"/>
          <w:b/>
          <w:sz w:val="24"/>
          <w:lang w:val="en-US"/>
        </w:rPr>
        <w:t>sponse</w:t>
      </w:r>
      <w:r w:rsidR="00197483" w:rsidRPr="00D51F51">
        <w:rPr>
          <w:rFonts w:ascii="Times New Roman" w:hAnsi="Times New Roman"/>
          <w:b/>
          <w:sz w:val="24"/>
          <w:lang w:val="en-US"/>
        </w:rPr>
        <w:t xml:space="preserve"> </w:t>
      </w:r>
      <w:r w:rsidR="00197483">
        <w:rPr>
          <w:rFonts w:ascii="Times New Roman" w:hAnsi="Times New Roman"/>
          <w:b/>
          <w:sz w:val="24"/>
          <w:lang w:val="en-US"/>
        </w:rPr>
        <w:t xml:space="preserve">and </w:t>
      </w:r>
      <w:r w:rsidR="00197483" w:rsidRPr="00D51F51">
        <w:rPr>
          <w:rFonts w:ascii="Times New Roman" w:hAnsi="Times New Roman"/>
          <w:b/>
          <w:sz w:val="24"/>
          <w:lang w:val="en-US"/>
        </w:rPr>
        <w:t>Imitation dynamics.</w:t>
      </w:r>
      <w:proofErr w:type="gramEnd"/>
    </w:p>
    <w:p w:rsidR="00197483" w:rsidRDefault="00197483" w:rsidP="00197483">
      <w:pPr>
        <w:jc w:val="center"/>
        <w:rPr>
          <w:rFonts w:ascii="Times New Roman" w:hAnsi="Times New Roman"/>
          <w:sz w:val="24"/>
          <w:lang w:val="en-US"/>
        </w:rPr>
      </w:pPr>
      <w:r w:rsidRPr="00D51F51">
        <w:rPr>
          <w:rFonts w:ascii="Times New Roman" w:hAnsi="Times New Roman"/>
          <w:sz w:val="24"/>
          <w:lang w:val="en-US"/>
        </w:rPr>
        <w:t xml:space="preserve">Each </w:t>
      </w:r>
      <w:r>
        <w:rPr>
          <w:rFonts w:ascii="Times New Roman" w:hAnsi="Times New Roman"/>
          <w:sz w:val="24"/>
          <w:lang w:val="en-US"/>
        </w:rPr>
        <w:t>line</w:t>
      </w:r>
      <w:r w:rsidRPr="00D51F51">
        <w:rPr>
          <w:rFonts w:ascii="Times New Roman" w:hAnsi="Times New Roman"/>
          <w:sz w:val="24"/>
          <w:lang w:val="en-US"/>
        </w:rPr>
        <w:t xml:space="preserve"> displays </w:t>
      </w:r>
      <w:r>
        <w:rPr>
          <w:rFonts w:ascii="Times New Roman" w:hAnsi="Times New Roman"/>
          <w:sz w:val="24"/>
          <w:lang w:val="en-US"/>
        </w:rPr>
        <w:t xml:space="preserve">the average </w:t>
      </w:r>
      <w:r w:rsidRPr="00D51F51">
        <w:rPr>
          <w:rFonts w:ascii="Times New Roman" w:hAnsi="Times New Roman"/>
          <w:sz w:val="24"/>
          <w:lang w:val="en-US"/>
        </w:rPr>
        <w:t xml:space="preserve">expenditure per group member </w:t>
      </w:r>
    </w:p>
    <w:p w:rsidR="00197483" w:rsidRDefault="00197483" w:rsidP="00F6786A">
      <w:pPr>
        <w:spacing w:after="240"/>
        <w:jc w:val="center"/>
        <w:rPr>
          <w:rFonts w:ascii="Times New Roman" w:hAnsi="Times New Roman"/>
          <w:sz w:val="24"/>
          <w:lang w:val="en-US"/>
        </w:rPr>
      </w:pPr>
      <w:proofErr w:type="gramStart"/>
      <w:r w:rsidRPr="00D51F51">
        <w:rPr>
          <w:rFonts w:ascii="Times New Roman" w:hAnsi="Times New Roman"/>
          <w:sz w:val="24"/>
          <w:lang w:val="en-US"/>
        </w:rPr>
        <w:t>for</w:t>
      </w:r>
      <w:proofErr w:type="gramEnd"/>
      <w:r w:rsidRPr="00D51F51">
        <w:rPr>
          <w:rFonts w:ascii="Times New Roman" w:hAnsi="Times New Roman"/>
          <w:sz w:val="24"/>
          <w:lang w:val="en-US"/>
        </w:rPr>
        <w:t xml:space="preserve"> ten groups of three contestants</w:t>
      </w:r>
      <w:r>
        <w:rPr>
          <w:rFonts w:ascii="Times New Roman" w:hAnsi="Times New Roman"/>
          <w:sz w:val="24"/>
          <w:lang w:val="en-US"/>
        </w:rPr>
        <w:t xml:space="preserve"> and a rent of 1000</w:t>
      </w:r>
      <w:r w:rsidRPr="00D51F51">
        <w:rPr>
          <w:rFonts w:ascii="Times New Roman" w:hAnsi="Times New Roman"/>
          <w:sz w:val="24"/>
          <w:lang w:val="en-US"/>
        </w:rPr>
        <w:t>.</w:t>
      </w:r>
    </w:p>
    <w:p w:rsidR="00197483" w:rsidRPr="00760823" w:rsidRDefault="00197483" w:rsidP="00A160BB">
      <w:pPr>
        <w:jc w:val="center"/>
        <w:rPr>
          <w:rFonts w:ascii="Times New Roman" w:hAnsi="Times New Roman"/>
          <w:sz w:val="24"/>
          <w:lang w:val="en-US"/>
        </w:rPr>
      </w:pPr>
      <w:r>
        <w:rPr>
          <w:rFonts w:ascii="Times New Roman" w:hAnsi="Times New Roman"/>
          <w:noProof/>
          <w:sz w:val="24"/>
        </w:rPr>
        <w:drawing>
          <wp:inline distT="0" distB="0" distL="0" distR="0" wp14:anchorId="6F4741F4" wp14:editId="1BBA212F">
            <wp:extent cx="5474525" cy="3396343"/>
            <wp:effectExtent l="0" t="0" r="0" b="0"/>
            <wp:docPr id="2" name="Picture 16" descr="Description: C:\Users\lexfpf\AppData\Local\Microsoft\Windows\Temporary Internet Files\Content.Outlook\OLYB7XPR\determini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C:\Users\lexfpf\AppData\Local\Microsoft\Windows\Temporary Internet Files\Content.Outlook\OLYB7XPR\deterministic.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79494" cy="3399426"/>
                    </a:xfrm>
                    <a:prstGeom prst="rect">
                      <a:avLst/>
                    </a:prstGeom>
                    <a:noFill/>
                    <a:ln>
                      <a:noFill/>
                    </a:ln>
                  </pic:spPr>
                </pic:pic>
              </a:graphicData>
            </a:graphic>
          </wp:inline>
        </w:drawing>
      </w:r>
    </w:p>
    <w:p w:rsidR="00C22684" w:rsidRPr="00760823" w:rsidRDefault="00197483" w:rsidP="00A160BB">
      <w:pPr>
        <w:spacing w:after="360"/>
        <w:jc w:val="center"/>
        <w:outlineLvl w:val="0"/>
        <w:rPr>
          <w:rFonts w:ascii="Times New Roman" w:hAnsi="Times New Roman"/>
          <w:sz w:val="24"/>
          <w:lang w:val="en-US"/>
        </w:rPr>
      </w:pPr>
      <w:proofErr w:type="gramStart"/>
      <w:r w:rsidRPr="00760823">
        <w:rPr>
          <w:rFonts w:ascii="Times New Roman" w:hAnsi="Times New Roman"/>
          <w:b/>
          <w:sz w:val="24"/>
          <w:lang w:val="en-US"/>
        </w:rPr>
        <w:t>Figure 2.</w:t>
      </w:r>
      <w:proofErr w:type="gramEnd"/>
      <w:r w:rsidRPr="00760823">
        <w:rPr>
          <w:rFonts w:ascii="Times New Roman" w:hAnsi="Times New Roman"/>
          <w:b/>
          <w:sz w:val="24"/>
          <w:lang w:val="en-US"/>
        </w:rPr>
        <w:t xml:space="preserve"> </w:t>
      </w:r>
      <w:proofErr w:type="gramStart"/>
      <w:r w:rsidRPr="00760823">
        <w:rPr>
          <w:rFonts w:ascii="Times New Roman" w:hAnsi="Times New Roman"/>
          <w:b/>
          <w:sz w:val="24"/>
          <w:lang w:val="en-US"/>
        </w:rPr>
        <w:t xml:space="preserve">Average group expenditures in </w:t>
      </w:r>
      <w:r>
        <w:rPr>
          <w:rFonts w:ascii="Times New Roman" w:hAnsi="Times New Roman"/>
          <w:b/>
          <w:sz w:val="24"/>
          <w:lang w:val="en-US"/>
        </w:rPr>
        <w:t>SHARE</w:t>
      </w:r>
      <w:r w:rsidRPr="00760823">
        <w:rPr>
          <w:rFonts w:ascii="Times New Roman" w:hAnsi="Times New Roman"/>
          <w:b/>
          <w:sz w:val="24"/>
          <w:lang w:val="en-US"/>
        </w:rPr>
        <w:t xml:space="preserve"> treatments</w:t>
      </w:r>
      <w:r>
        <w:rPr>
          <w:rFonts w:ascii="Times New Roman" w:hAnsi="Times New Roman"/>
          <w:b/>
          <w:sz w:val="24"/>
          <w:lang w:val="en-US"/>
        </w:rPr>
        <w:t>.</w:t>
      </w:r>
      <w:proofErr w:type="gramEnd"/>
    </w:p>
    <w:p w:rsidR="00C22684" w:rsidRPr="00760823" w:rsidRDefault="00C22684" w:rsidP="00C22684">
      <w:pPr>
        <w:ind w:firstLine="720"/>
        <w:jc w:val="both"/>
        <w:rPr>
          <w:rFonts w:ascii="Times New Roman" w:eastAsia="Calibri" w:hAnsi="Times New Roman"/>
          <w:sz w:val="24"/>
          <w:lang w:val="en-US"/>
        </w:rPr>
      </w:pPr>
      <w:r>
        <w:rPr>
          <w:rFonts w:ascii="Times New Roman" w:eastAsia="Calibri" w:hAnsi="Times New Roman"/>
          <w:noProof/>
          <w:sz w:val="24"/>
        </w:rPr>
        <w:lastRenderedPageBreak/>
        <w:drawing>
          <wp:inline distT="0" distB="0" distL="0" distR="0" wp14:anchorId="4E97BF25" wp14:editId="2E8CDBB0">
            <wp:extent cx="2490470" cy="1802765"/>
            <wp:effectExtent l="0" t="0" r="5080" b="6985"/>
            <wp:docPr id="4" name="Picture 0" descr="Description: Exp-distr-OD030sta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Description: Exp-distr-OD030star.png"/>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90470" cy="1802765"/>
                    </a:xfrm>
                    <a:prstGeom prst="rect">
                      <a:avLst/>
                    </a:prstGeom>
                    <a:noFill/>
                    <a:ln>
                      <a:noFill/>
                    </a:ln>
                  </pic:spPr>
                </pic:pic>
              </a:graphicData>
            </a:graphic>
          </wp:inline>
        </w:drawing>
      </w:r>
      <w:r>
        <w:rPr>
          <w:rFonts w:ascii="Times New Roman" w:eastAsia="Calibri" w:hAnsi="Times New Roman"/>
          <w:noProof/>
          <w:sz w:val="24"/>
        </w:rPr>
        <w:drawing>
          <wp:inline distT="0" distB="0" distL="0" distR="0" wp14:anchorId="6CD4C255" wp14:editId="39301716">
            <wp:extent cx="2483485" cy="1802765"/>
            <wp:effectExtent l="0" t="0" r="0" b="6985"/>
            <wp:docPr id="5" name="Picture 1" descr="Description: Exp-distr-OD3160sta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Exp-distr-OD3160star.png"/>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83485" cy="1802765"/>
                    </a:xfrm>
                    <a:prstGeom prst="rect">
                      <a:avLst/>
                    </a:prstGeom>
                    <a:noFill/>
                    <a:ln>
                      <a:noFill/>
                    </a:ln>
                  </pic:spPr>
                </pic:pic>
              </a:graphicData>
            </a:graphic>
          </wp:inline>
        </w:drawing>
      </w:r>
    </w:p>
    <w:p w:rsidR="00C22684" w:rsidRPr="00760823" w:rsidRDefault="00C22684" w:rsidP="00C22684">
      <w:pPr>
        <w:pStyle w:val="ListParagraph"/>
        <w:numPr>
          <w:ilvl w:val="0"/>
          <w:numId w:val="5"/>
        </w:numPr>
        <w:ind w:left="567" w:hanging="567"/>
        <w:jc w:val="center"/>
        <w:rPr>
          <w:rFonts w:ascii="Times New Roman" w:eastAsia="Calibri" w:hAnsi="Times New Roman"/>
          <w:sz w:val="24"/>
          <w:lang w:val="en-US"/>
        </w:rPr>
      </w:pPr>
      <w:r w:rsidRPr="00760823">
        <w:rPr>
          <w:rFonts w:ascii="Times New Roman" w:eastAsia="Calibri" w:hAnsi="Times New Roman"/>
          <w:sz w:val="24"/>
          <w:lang w:val="en-US"/>
        </w:rPr>
        <w:t>OWN periods 1-30                           (b) OWN periods 31-60</w:t>
      </w:r>
    </w:p>
    <w:p w:rsidR="00C22684" w:rsidRPr="00760823" w:rsidRDefault="00C22684" w:rsidP="00C22684">
      <w:pPr>
        <w:jc w:val="center"/>
        <w:rPr>
          <w:rFonts w:ascii="Times New Roman" w:eastAsia="Calibri" w:hAnsi="Times New Roman"/>
          <w:sz w:val="24"/>
          <w:lang w:val="en-US"/>
        </w:rPr>
      </w:pPr>
      <w:r>
        <w:rPr>
          <w:rFonts w:ascii="Times New Roman" w:eastAsia="Calibri" w:hAnsi="Times New Roman"/>
          <w:noProof/>
          <w:sz w:val="24"/>
        </w:rPr>
        <w:drawing>
          <wp:inline distT="0" distB="0" distL="0" distR="0" wp14:anchorId="04F28987" wp14:editId="6792AE0C">
            <wp:extent cx="2483485" cy="1802765"/>
            <wp:effectExtent l="0" t="0" r="0" b="6985"/>
            <wp:docPr id="6" name="Picture 4" descr="Description: Exp-distr-FD030sta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escription: Exp-distr-FD030star.png"/>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83485" cy="1802765"/>
                    </a:xfrm>
                    <a:prstGeom prst="rect">
                      <a:avLst/>
                    </a:prstGeom>
                    <a:noFill/>
                    <a:ln>
                      <a:noFill/>
                    </a:ln>
                  </pic:spPr>
                </pic:pic>
              </a:graphicData>
            </a:graphic>
          </wp:inline>
        </w:drawing>
      </w:r>
      <w:r>
        <w:rPr>
          <w:rFonts w:ascii="Times New Roman" w:eastAsia="Calibri" w:hAnsi="Times New Roman"/>
          <w:noProof/>
          <w:sz w:val="24"/>
        </w:rPr>
        <w:drawing>
          <wp:inline distT="0" distB="0" distL="0" distR="0" wp14:anchorId="012BF06F" wp14:editId="0DB37F49">
            <wp:extent cx="2483485" cy="1802765"/>
            <wp:effectExtent l="0" t="0" r="0" b="6985"/>
            <wp:docPr id="7" name="Picture 3" descr="Description: Exp-distr-FD3160sta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cription: Exp-distr-FD3160star.png"/>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83485" cy="1802765"/>
                    </a:xfrm>
                    <a:prstGeom prst="rect">
                      <a:avLst/>
                    </a:prstGeom>
                    <a:noFill/>
                    <a:ln>
                      <a:noFill/>
                    </a:ln>
                  </pic:spPr>
                </pic:pic>
              </a:graphicData>
            </a:graphic>
          </wp:inline>
        </w:drawing>
      </w:r>
    </w:p>
    <w:p w:rsidR="00C22684" w:rsidRPr="00760823" w:rsidRDefault="00C22684" w:rsidP="00C22684">
      <w:pPr>
        <w:pStyle w:val="ListParagraph"/>
        <w:numPr>
          <w:ilvl w:val="0"/>
          <w:numId w:val="12"/>
        </w:numPr>
        <w:ind w:left="567" w:hanging="567"/>
        <w:jc w:val="center"/>
        <w:rPr>
          <w:rFonts w:ascii="Times New Roman" w:hAnsi="Times New Roman"/>
          <w:lang w:val="en-US"/>
        </w:rPr>
      </w:pPr>
      <w:r w:rsidRPr="00760823">
        <w:rPr>
          <w:rFonts w:ascii="Times New Roman" w:eastAsia="Calibri" w:hAnsi="Times New Roman"/>
          <w:sz w:val="24"/>
          <w:lang w:val="en-US"/>
        </w:rPr>
        <w:t>FULL periods 1-30                          (d) FULL periods 31-60</w:t>
      </w:r>
    </w:p>
    <w:p w:rsidR="00A160BB" w:rsidRDefault="00C22684" w:rsidP="00F6786A">
      <w:pPr>
        <w:ind w:right="567"/>
        <w:jc w:val="center"/>
        <w:rPr>
          <w:rFonts w:ascii="Times New Roman" w:eastAsia="Calibri" w:hAnsi="Times New Roman"/>
          <w:sz w:val="24"/>
          <w:lang w:val="en-US"/>
        </w:rPr>
      </w:pPr>
      <w:proofErr w:type="gramStart"/>
      <w:r w:rsidRPr="00760823">
        <w:rPr>
          <w:rFonts w:ascii="Times New Roman" w:hAnsi="Times New Roman"/>
          <w:b/>
          <w:sz w:val="24"/>
          <w:lang w:val="en-US"/>
        </w:rPr>
        <w:t>Figure 3.</w:t>
      </w:r>
      <w:proofErr w:type="gramEnd"/>
      <w:r w:rsidRPr="00760823">
        <w:rPr>
          <w:rFonts w:ascii="Times New Roman" w:hAnsi="Times New Roman"/>
          <w:b/>
          <w:sz w:val="24"/>
          <w:lang w:val="en-US"/>
        </w:rPr>
        <w:t xml:space="preserve"> </w:t>
      </w:r>
      <w:proofErr w:type="gramStart"/>
      <w:r w:rsidRPr="00760823">
        <w:rPr>
          <w:rFonts w:ascii="Times New Roman" w:eastAsia="Calibri" w:hAnsi="Times New Roman"/>
          <w:b/>
          <w:sz w:val="24"/>
          <w:lang w:val="en-US"/>
        </w:rPr>
        <w:t xml:space="preserve">Distributions of individual expenditures in </w:t>
      </w:r>
      <w:r>
        <w:rPr>
          <w:rFonts w:ascii="Times New Roman" w:eastAsia="Calibri" w:hAnsi="Times New Roman"/>
          <w:b/>
          <w:sz w:val="24"/>
          <w:lang w:val="en-US"/>
        </w:rPr>
        <w:t>SHARE</w:t>
      </w:r>
      <w:r w:rsidRPr="00760823">
        <w:rPr>
          <w:rFonts w:ascii="Times New Roman" w:eastAsia="Calibri" w:hAnsi="Times New Roman"/>
          <w:b/>
          <w:sz w:val="24"/>
          <w:lang w:val="en-US"/>
        </w:rPr>
        <w:t xml:space="preserve"> treatments</w:t>
      </w:r>
      <w:r>
        <w:rPr>
          <w:rFonts w:ascii="Times New Roman" w:eastAsia="Calibri" w:hAnsi="Times New Roman"/>
          <w:b/>
          <w:sz w:val="24"/>
          <w:lang w:val="en-US"/>
        </w:rPr>
        <w:t>.</w:t>
      </w:r>
      <w:proofErr w:type="gramEnd"/>
      <w:r>
        <w:rPr>
          <w:rFonts w:ascii="Times New Roman" w:eastAsia="Calibri" w:hAnsi="Times New Roman"/>
          <w:sz w:val="24"/>
          <w:lang w:val="en-US"/>
        </w:rPr>
        <w:t xml:space="preserve"> </w:t>
      </w:r>
    </w:p>
    <w:p w:rsidR="00C22684" w:rsidRPr="00760823" w:rsidRDefault="00C22684" w:rsidP="00A160BB">
      <w:pPr>
        <w:spacing w:after="360"/>
        <w:ind w:right="567"/>
        <w:jc w:val="center"/>
        <w:rPr>
          <w:rFonts w:ascii="Times New Roman" w:hAnsi="Times New Roman"/>
          <w:sz w:val="24"/>
          <w:lang w:val="en-US"/>
        </w:rPr>
      </w:pPr>
      <w:proofErr w:type="gramStart"/>
      <w:r w:rsidRPr="00760823">
        <w:rPr>
          <w:rFonts w:ascii="Times New Roman" w:eastAsia="Calibri" w:hAnsi="Times New Roman"/>
          <w:sz w:val="24"/>
          <w:lang w:val="en-US"/>
        </w:rPr>
        <w:t>Intervals containing Nash Equilibrium indicated by asterisks.</w:t>
      </w:r>
      <w:proofErr w:type="gramEnd"/>
    </w:p>
    <w:p w:rsidR="00C22684" w:rsidRPr="00760823" w:rsidRDefault="00C22684" w:rsidP="00C22684">
      <w:pPr>
        <w:jc w:val="center"/>
        <w:rPr>
          <w:rFonts w:ascii="Times New Roman" w:hAnsi="Times New Roman"/>
          <w:sz w:val="24"/>
          <w:lang w:val="en-US"/>
        </w:rPr>
      </w:pPr>
      <w:r>
        <w:rPr>
          <w:rFonts w:ascii="Times New Roman" w:hAnsi="Times New Roman"/>
          <w:noProof/>
          <w:sz w:val="24"/>
        </w:rPr>
        <w:drawing>
          <wp:inline distT="0" distB="0" distL="0" distR="0" wp14:anchorId="3A26C666" wp14:editId="7C9602D7">
            <wp:extent cx="5438899" cy="3467595"/>
            <wp:effectExtent l="0" t="0" r="0" b="0"/>
            <wp:docPr id="8" name="Picture 19" descr="Description: C:\Users\lexfpf\AppData\Local\Microsoft\Windows\Temporary Internet Files\Content.Outlook\OLYB7XPR\stocha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C:\Users\lexfpf\AppData\Local\Microsoft\Windows\Temporary Internet Files\Content.Outlook\OLYB7XPR\stochastic.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41371" cy="3469171"/>
                    </a:xfrm>
                    <a:prstGeom prst="rect">
                      <a:avLst/>
                    </a:prstGeom>
                    <a:noFill/>
                    <a:ln>
                      <a:noFill/>
                    </a:ln>
                  </pic:spPr>
                </pic:pic>
              </a:graphicData>
            </a:graphic>
          </wp:inline>
        </w:drawing>
      </w:r>
    </w:p>
    <w:p w:rsidR="00C22684" w:rsidRPr="00760823" w:rsidRDefault="00C22684" w:rsidP="00A160BB">
      <w:pPr>
        <w:spacing w:after="240"/>
        <w:jc w:val="center"/>
        <w:outlineLvl w:val="0"/>
        <w:rPr>
          <w:rFonts w:ascii="Times New Roman" w:hAnsi="Times New Roman"/>
          <w:sz w:val="24"/>
          <w:lang w:val="en-US"/>
        </w:rPr>
      </w:pPr>
      <w:proofErr w:type="gramStart"/>
      <w:r w:rsidRPr="00760823">
        <w:rPr>
          <w:rFonts w:ascii="Times New Roman" w:hAnsi="Times New Roman"/>
          <w:b/>
          <w:sz w:val="24"/>
          <w:lang w:val="en-US"/>
        </w:rPr>
        <w:t>Figure 4.</w:t>
      </w:r>
      <w:proofErr w:type="gramEnd"/>
      <w:r w:rsidRPr="00760823">
        <w:rPr>
          <w:rFonts w:ascii="Times New Roman" w:hAnsi="Times New Roman"/>
          <w:b/>
          <w:sz w:val="24"/>
          <w:lang w:val="en-US"/>
        </w:rPr>
        <w:t xml:space="preserve"> Average group expenditures in </w:t>
      </w:r>
      <w:r>
        <w:rPr>
          <w:rFonts w:ascii="Times New Roman" w:hAnsi="Times New Roman"/>
          <w:b/>
          <w:sz w:val="24"/>
          <w:lang w:val="en-US"/>
        </w:rPr>
        <w:t>LOTTERY</w:t>
      </w:r>
      <w:r w:rsidRPr="00760823">
        <w:rPr>
          <w:rFonts w:ascii="Times New Roman" w:hAnsi="Times New Roman"/>
          <w:b/>
          <w:sz w:val="24"/>
          <w:lang w:val="en-US"/>
        </w:rPr>
        <w:t xml:space="preserve"> treatments</w:t>
      </w:r>
    </w:p>
    <w:p w:rsidR="00C22684" w:rsidRPr="00760823" w:rsidRDefault="00C22684" w:rsidP="00C22684">
      <w:pPr>
        <w:jc w:val="center"/>
        <w:rPr>
          <w:rFonts w:ascii="Times New Roman" w:eastAsia="Calibri" w:hAnsi="Times New Roman"/>
          <w:sz w:val="24"/>
          <w:lang w:val="en-US"/>
        </w:rPr>
      </w:pPr>
      <w:r>
        <w:rPr>
          <w:rFonts w:ascii="Times New Roman" w:eastAsia="Calibri" w:hAnsi="Times New Roman"/>
          <w:noProof/>
          <w:sz w:val="24"/>
        </w:rPr>
        <w:lastRenderedPageBreak/>
        <w:drawing>
          <wp:inline distT="0" distB="0" distL="0" distR="0" wp14:anchorId="21F7FB14" wp14:editId="4167E33D">
            <wp:extent cx="2483485" cy="1802765"/>
            <wp:effectExtent l="0" t="0" r="0" b="6985"/>
            <wp:docPr id="9" name="Picture 6" descr="Description: Exp-distr-OS030sta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Description: Exp-distr-OS030star.png"/>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83485" cy="1802765"/>
                    </a:xfrm>
                    <a:prstGeom prst="rect">
                      <a:avLst/>
                    </a:prstGeom>
                    <a:noFill/>
                    <a:ln>
                      <a:noFill/>
                    </a:ln>
                  </pic:spPr>
                </pic:pic>
              </a:graphicData>
            </a:graphic>
          </wp:inline>
        </w:drawing>
      </w:r>
      <w:r>
        <w:rPr>
          <w:rFonts w:ascii="Times New Roman" w:eastAsia="Calibri" w:hAnsi="Times New Roman"/>
          <w:noProof/>
          <w:sz w:val="24"/>
        </w:rPr>
        <w:drawing>
          <wp:inline distT="0" distB="0" distL="0" distR="0" wp14:anchorId="4985851C" wp14:editId="225056DE">
            <wp:extent cx="2483485" cy="1802765"/>
            <wp:effectExtent l="0" t="0" r="0" b="6985"/>
            <wp:docPr id="10" name="Picture 7" descr="Description: Exp-distr-OS3160sta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Description: Exp-distr-OS3160star.png"/>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83485" cy="1802765"/>
                    </a:xfrm>
                    <a:prstGeom prst="rect">
                      <a:avLst/>
                    </a:prstGeom>
                    <a:noFill/>
                    <a:ln>
                      <a:noFill/>
                    </a:ln>
                  </pic:spPr>
                </pic:pic>
              </a:graphicData>
            </a:graphic>
          </wp:inline>
        </w:drawing>
      </w:r>
    </w:p>
    <w:p w:rsidR="00C22684" w:rsidRPr="00760823" w:rsidRDefault="00C22684" w:rsidP="00C22684">
      <w:pPr>
        <w:pStyle w:val="ListParagraph"/>
        <w:numPr>
          <w:ilvl w:val="0"/>
          <w:numId w:val="13"/>
        </w:numPr>
        <w:ind w:left="567" w:hanging="567"/>
        <w:jc w:val="center"/>
        <w:rPr>
          <w:rFonts w:ascii="Times New Roman" w:eastAsia="Calibri" w:hAnsi="Times New Roman"/>
          <w:sz w:val="24"/>
          <w:lang w:val="en-US"/>
        </w:rPr>
      </w:pPr>
      <w:r w:rsidRPr="00760823">
        <w:rPr>
          <w:rFonts w:ascii="Times New Roman" w:eastAsia="Calibri" w:hAnsi="Times New Roman"/>
          <w:sz w:val="24"/>
          <w:lang w:val="en-US"/>
        </w:rPr>
        <w:t>OWN periods 1-30                           (b) OWN periods 31-60</w:t>
      </w:r>
    </w:p>
    <w:p w:rsidR="00C22684" w:rsidRPr="00760823" w:rsidRDefault="00C22684" w:rsidP="00C22684">
      <w:pPr>
        <w:jc w:val="center"/>
        <w:rPr>
          <w:rFonts w:ascii="Times New Roman" w:eastAsia="Calibri" w:hAnsi="Times New Roman"/>
          <w:sz w:val="24"/>
          <w:lang w:val="en-US"/>
        </w:rPr>
      </w:pPr>
      <w:r>
        <w:rPr>
          <w:rFonts w:ascii="Times New Roman" w:eastAsia="Calibri" w:hAnsi="Times New Roman"/>
          <w:noProof/>
          <w:sz w:val="24"/>
        </w:rPr>
        <w:drawing>
          <wp:inline distT="0" distB="0" distL="0" distR="0" wp14:anchorId="7F21585D" wp14:editId="3D47E032">
            <wp:extent cx="2483485" cy="1802765"/>
            <wp:effectExtent l="0" t="0" r="0" b="6985"/>
            <wp:docPr id="11" name="Picture 8" descr="Description: Exp-distr-FS030sta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Description: Exp-distr-FS030star.png"/>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83485" cy="1802765"/>
                    </a:xfrm>
                    <a:prstGeom prst="rect">
                      <a:avLst/>
                    </a:prstGeom>
                    <a:noFill/>
                    <a:ln>
                      <a:noFill/>
                    </a:ln>
                  </pic:spPr>
                </pic:pic>
              </a:graphicData>
            </a:graphic>
          </wp:inline>
        </w:drawing>
      </w:r>
      <w:r>
        <w:rPr>
          <w:rFonts w:ascii="Times New Roman" w:eastAsia="Calibri" w:hAnsi="Times New Roman"/>
          <w:noProof/>
          <w:sz w:val="24"/>
        </w:rPr>
        <w:drawing>
          <wp:inline distT="0" distB="0" distL="0" distR="0" wp14:anchorId="0970B41C" wp14:editId="43BA56C3">
            <wp:extent cx="2483485" cy="1802765"/>
            <wp:effectExtent l="0" t="0" r="0" b="6985"/>
            <wp:docPr id="12" name="Picture 13" descr="Description: Exp-distr-FS3160sta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escription: Exp-distr-FS3160star.png"/>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83485" cy="1802765"/>
                    </a:xfrm>
                    <a:prstGeom prst="rect">
                      <a:avLst/>
                    </a:prstGeom>
                    <a:noFill/>
                    <a:ln>
                      <a:noFill/>
                    </a:ln>
                  </pic:spPr>
                </pic:pic>
              </a:graphicData>
            </a:graphic>
          </wp:inline>
        </w:drawing>
      </w:r>
    </w:p>
    <w:p w:rsidR="00C22684" w:rsidRPr="00760823" w:rsidRDefault="00C22684" w:rsidP="00C22684">
      <w:pPr>
        <w:pStyle w:val="ListParagraph"/>
        <w:numPr>
          <w:ilvl w:val="0"/>
          <w:numId w:val="14"/>
        </w:numPr>
        <w:ind w:left="567" w:hanging="567"/>
        <w:jc w:val="center"/>
        <w:rPr>
          <w:rFonts w:ascii="Times New Roman" w:hAnsi="Times New Roman"/>
          <w:lang w:val="en-US"/>
        </w:rPr>
      </w:pPr>
      <w:r w:rsidRPr="00760823">
        <w:rPr>
          <w:rFonts w:ascii="Times New Roman" w:eastAsia="Calibri" w:hAnsi="Times New Roman"/>
          <w:sz w:val="24"/>
          <w:lang w:val="en-US"/>
        </w:rPr>
        <w:t>FULL periods 1-30                          (d) FULL periods 31-60</w:t>
      </w:r>
    </w:p>
    <w:p w:rsidR="00C22684" w:rsidRPr="00760823" w:rsidRDefault="00C22684" w:rsidP="00F6786A">
      <w:pPr>
        <w:spacing w:after="240"/>
        <w:ind w:left="567" w:right="567"/>
        <w:jc w:val="center"/>
        <w:rPr>
          <w:rFonts w:ascii="Times New Roman" w:hAnsi="Times New Roman"/>
          <w:sz w:val="24"/>
          <w:lang w:val="en-US"/>
        </w:rPr>
      </w:pPr>
      <w:proofErr w:type="gramStart"/>
      <w:r w:rsidRPr="00760823">
        <w:rPr>
          <w:rFonts w:ascii="Times New Roman" w:hAnsi="Times New Roman"/>
          <w:b/>
          <w:sz w:val="24"/>
          <w:lang w:val="en-US"/>
        </w:rPr>
        <w:t>Figure 5.</w:t>
      </w:r>
      <w:proofErr w:type="gramEnd"/>
      <w:r w:rsidRPr="00760823">
        <w:rPr>
          <w:rFonts w:ascii="Times New Roman" w:hAnsi="Times New Roman"/>
          <w:b/>
          <w:sz w:val="24"/>
          <w:lang w:val="en-US"/>
        </w:rPr>
        <w:t xml:space="preserve"> </w:t>
      </w:r>
      <w:proofErr w:type="gramStart"/>
      <w:r w:rsidRPr="00760823">
        <w:rPr>
          <w:rFonts w:ascii="Times New Roman" w:eastAsia="Calibri" w:hAnsi="Times New Roman"/>
          <w:b/>
          <w:sz w:val="24"/>
          <w:lang w:val="en-US"/>
        </w:rPr>
        <w:t xml:space="preserve">Distributions of individual expenditures in </w:t>
      </w:r>
      <w:r>
        <w:rPr>
          <w:rFonts w:ascii="Times New Roman" w:hAnsi="Times New Roman"/>
          <w:b/>
          <w:sz w:val="24"/>
          <w:lang w:val="en-US"/>
        </w:rPr>
        <w:t>LOTTERY</w:t>
      </w:r>
      <w:r w:rsidRPr="00760823">
        <w:rPr>
          <w:rFonts w:ascii="Times New Roman" w:eastAsia="Calibri" w:hAnsi="Times New Roman"/>
          <w:b/>
          <w:sz w:val="24"/>
          <w:lang w:val="en-US"/>
        </w:rPr>
        <w:t xml:space="preserve"> treatments.</w:t>
      </w:r>
      <w:proofErr w:type="gramEnd"/>
      <w:r w:rsidRPr="00760823">
        <w:rPr>
          <w:rFonts w:ascii="Times New Roman" w:eastAsia="Calibri" w:hAnsi="Times New Roman"/>
          <w:sz w:val="24"/>
          <w:lang w:val="en-US"/>
        </w:rPr>
        <w:t xml:space="preserve"> </w:t>
      </w:r>
      <w:proofErr w:type="gramStart"/>
      <w:r w:rsidRPr="00760823">
        <w:rPr>
          <w:rFonts w:ascii="Times New Roman" w:eastAsia="Calibri" w:hAnsi="Times New Roman"/>
          <w:sz w:val="24"/>
          <w:lang w:val="en-US"/>
        </w:rPr>
        <w:t>Intervals containing Nash Equilibrium indicated by asterisks.</w:t>
      </w:r>
      <w:proofErr w:type="gramEnd"/>
    </w:p>
    <w:p w:rsidR="0024120E" w:rsidRPr="00760823" w:rsidRDefault="0024120E" w:rsidP="0024120E">
      <w:pPr>
        <w:spacing w:before="240" w:line="360" w:lineRule="auto"/>
        <w:jc w:val="center"/>
        <w:rPr>
          <w:rFonts w:ascii="Times New Roman" w:hAnsi="Times New Roman"/>
          <w:sz w:val="24"/>
          <w:lang w:val="en-US"/>
        </w:rPr>
      </w:pPr>
      <w:r>
        <w:rPr>
          <w:rFonts w:ascii="Times New Roman" w:hAnsi="Times New Roman"/>
          <w:noProof/>
          <w:sz w:val="24"/>
        </w:rPr>
        <w:drawing>
          <wp:inline distT="0" distB="0" distL="0" distR="0" wp14:anchorId="5E9F4058" wp14:editId="1E745114">
            <wp:extent cx="5064393" cy="3312000"/>
            <wp:effectExtent l="0" t="0" r="0" b="0"/>
            <wp:docPr id="13" name="Picture 10" descr="Description: C:\Users\lezms\AppData\Local\Microsoft\Windows\Temporary Internet Files\Content.Outlook\U59FV250\endogenous-vs-stocha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Users\lezms\AppData\Local\Microsoft\Windows\Temporary Internet Files\Content.Outlook\U59FV250\endogenous-vs-stochastic.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64393" cy="3312000"/>
                    </a:xfrm>
                    <a:prstGeom prst="rect">
                      <a:avLst/>
                    </a:prstGeom>
                    <a:noFill/>
                    <a:ln>
                      <a:noFill/>
                    </a:ln>
                  </pic:spPr>
                </pic:pic>
              </a:graphicData>
            </a:graphic>
          </wp:inline>
        </w:drawing>
      </w:r>
    </w:p>
    <w:p w:rsidR="0024120E" w:rsidRDefault="0024120E" w:rsidP="0024120E">
      <w:pPr>
        <w:spacing w:after="240"/>
        <w:jc w:val="center"/>
        <w:outlineLvl w:val="0"/>
        <w:rPr>
          <w:rFonts w:ascii="Times New Roman" w:hAnsi="Times New Roman"/>
          <w:b/>
          <w:sz w:val="24"/>
          <w:lang w:val="en-US"/>
        </w:rPr>
      </w:pPr>
      <w:proofErr w:type="gramStart"/>
      <w:r w:rsidRPr="00760823">
        <w:rPr>
          <w:rFonts w:ascii="Times New Roman" w:hAnsi="Times New Roman"/>
          <w:b/>
          <w:sz w:val="24"/>
          <w:lang w:val="en-US"/>
        </w:rPr>
        <w:t xml:space="preserve">Figure </w:t>
      </w:r>
      <w:r>
        <w:rPr>
          <w:rFonts w:ascii="Times New Roman" w:hAnsi="Times New Roman"/>
          <w:b/>
          <w:sz w:val="24"/>
          <w:lang w:val="en-US"/>
        </w:rPr>
        <w:t>6</w:t>
      </w:r>
      <w:r w:rsidRPr="00760823">
        <w:rPr>
          <w:rFonts w:ascii="Times New Roman" w:hAnsi="Times New Roman"/>
          <w:b/>
          <w:sz w:val="24"/>
          <w:lang w:val="en-US"/>
        </w:rPr>
        <w:t>.</w:t>
      </w:r>
      <w:proofErr w:type="gramEnd"/>
      <w:r w:rsidRPr="00760823">
        <w:rPr>
          <w:rFonts w:ascii="Times New Roman" w:hAnsi="Times New Roman"/>
          <w:sz w:val="24"/>
          <w:lang w:val="en-US"/>
        </w:rPr>
        <w:t xml:space="preserve"> </w:t>
      </w:r>
      <w:r w:rsidRPr="00760823">
        <w:rPr>
          <w:rFonts w:ascii="Times New Roman" w:hAnsi="Times New Roman"/>
          <w:b/>
          <w:sz w:val="24"/>
          <w:lang w:val="en-US"/>
        </w:rPr>
        <w:t>Average group expenditures in</w:t>
      </w:r>
      <w:r>
        <w:rPr>
          <w:rFonts w:ascii="Times New Roman" w:hAnsi="Times New Roman"/>
          <w:b/>
          <w:sz w:val="24"/>
          <w:lang w:val="en-US"/>
        </w:rPr>
        <w:t xml:space="preserve"> ENDOGENOUS and</w:t>
      </w:r>
      <w:r w:rsidRPr="00760823">
        <w:rPr>
          <w:rFonts w:ascii="Times New Roman" w:hAnsi="Times New Roman"/>
          <w:b/>
          <w:sz w:val="24"/>
          <w:lang w:val="en-US"/>
        </w:rPr>
        <w:t xml:space="preserve"> </w:t>
      </w:r>
      <w:r>
        <w:rPr>
          <w:rFonts w:ascii="Times New Roman" w:hAnsi="Times New Roman"/>
          <w:b/>
          <w:sz w:val="24"/>
          <w:lang w:val="en-US"/>
        </w:rPr>
        <w:t>LOTTERY</w:t>
      </w:r>
      <w:r w:rsidRPr="00760823">
        <w:rPr>
          <w:rFonts w:ascii="Times New Roman" w:hAnsi="Times New Roman"/>
          <w:b/>
          <w:sz w:val="24"/>
          <w:lang w:val="en-US"/>
        </w:rPr>
        <w:t xml:space="preserve"> treatments</w:t>
      </w:r>
    </w:p>
    <w:p w:rsidR="0024120E" w:rsidRPr="00760823" w:rsidRDefault="0024120E" w:rsidP="0024120E">
      <w:pPr>
        <w:spacing w:line="360" w:lineRule="auto"/>
        <w:ind w:firstLine="720"/>
        <w:jc w:val="both"/>
        <w:rPr>
          <w:rFonts w:ascii="Times New Roman" w:hAnsi="Times New Roman"/>
          <w:sz w:val="24"/>
          <w:lang w:val="en-US"/>
        </w:rPr>
      </w:pPr>
    </w:p>
    <w:p w:rsidR="0024120E" w:rsidRPr="00760823" w:rsidRDefault="0024120E" w:rsidP="0024120E">
      <w:pPr>
        <w:spacing w:after="240"/>
        <w:jc w:val="center"/>
        <w:outlineLvl w:val="0"/>
        <w:rPr>
          <w:rFonts w:ascii="Times New Roman" w:hAnsi="Times New Roman"/>
          <w:sz w:val="24"/>
          <w:lang w:val="en-US"/>
        </w:rPr>
      </w:pPr>
    </w:p>
    <w:p w:rsidR="0024120E" w:rsidRPr="00760823" w:rsidRDefault="0024120E" w:rsidP="0024120E">
      <w:pPr>
        <w:spacing w:before="240"/>
        <w:jc w:val="both"/>
        <w:rPr>
          <w:rFonts w:ascii="Times New Roman" w:hAnsi="Times New Roman"/>
          <w:sz w:val="24"/>
          <w:lang w:val="en-US"/>
        </w:rPr>
      </w:pPr>
      <w:r>
        <w:rPr>
          <w:rFonts w:ascii="Times New Roman" w:hAnsi="Times New Roman"/>
          <w:noProof/>
          <w:sz w:val="24"/>
        </w:rPr>
        <w:drawing>
          <wp:inline distT="0" distB="0" distL="0" distR="0" wp14:anchorId="6F572F53" wp14:editId="7EBF72CB">
            <wp:extent cx="2950845" cy="2153285"/>
            <wp:effectExtent l="0" t="0" r="1905" b="0"/>
            <wp:docPr id="14" name="Picture 21" descr="Description: C:\Users\lexfpf\AppData\Local\Microsoft\Windows\Temporary Internet Files\Content.Outlook\OLYB7XPR\priv-pub-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C:\Users\lexfpf\AppData\Local\Microsoft\Windows\Temporary Internet Files\Content.Outlook\OLYB7XPR\priv-pub-1-3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50845" cy="2153285"/>
                    </a:xfrm>
                    <a:prstGeom prst="rect">
                      <a:avLst/>
                    </a:prstGeom>
                    <a:noFill/>
                    <a:ln>
                      <a:noFill/>
                    </a:ln>
                  </pic:spPr>
                </pic:pic>
              </a:graphicData>
            </a:graphic>
          </wp:inline>
        </w:drawing>
      </w:r>
      <w:r w:rsidRPr="00760823">
        <w:rPr>
          <w:rFonts w:ascii="Times New Roman" w:hAnsi="Times New Roman"/>
          <w:sz w:val="24"/>
          <w:lang w:val="en-US"/>
        </w:rPr>
        <w:t xml:space="preserve"> </w:t>
      </w:r>
      <w:r>
        <w:rPr>
          <w:rFonts w:ascii="Times New Roman" w:hAnsi="Times New Roman"/>
          <w:noProof/>
          <w:sz w:val="24"/>
        </w:rPr>
        <w:drawing>
          <wp:inline distT="0" distB="0" distL="0" distR="0" wp14:anchorId="11A3C877" wp14:editId="534E344D">
            <wp:extent cx="2950845" cy="2153285"/>
            <wp:effectExtent l="0" t="0" r="1905" b="0"/>
            <wp:docPr id="15" name="Picture 25" descr="Description: C:\Users\lexfpf\AppData\Local\Microsoft\Windows\Temporary Internet Files\Content.Outlook\OLYB7XPR\priv-pub-3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C:\Users\lexfpf\AppData\Local\Microsoft\Windows\Temporary Internet Files\Content.Outlook\OLYB7XPR\priv-pub-31-60.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50845" cy="2153285"/>
                    </a:xfrm>
                    <a:prstGeom prst="rect">
                      <a:avLst/>
                    </a:prstGeom>
                    <a:noFill/>
                    <a:ln>
                      <a:noFill/>
                    </a:ln>
                  </pic:spPr>
                </pic:pic>
              </a:graphicData>
            </a:graphic>
          </wp:inline>
        </w:drawing>
      </w:r>
      <w:r w:rsidRPr="00760823">
        <w:rPr>
          <w:rFonts w:ascii="Times New Roman" w:hAnsi="Times New Roman"/>
          <w:sz w:val="24"/>
          <w:lang w:val="en-US"/>
        </w:rPr>
        <w:t xml:space="preserve"> </w:t>
      </w:r>
    </w:p>
    <w:p w:rsidR="0024120E" w:rsidRPr="00760823" w:rsidRDefault="0024120E" w:rsidP="0024120E">
      <w:pPr>
        <w:pStyle w:val="ListParagraph"/>
        <w:numPr>
          <w:ilvl w:val="0"/>
          <w:numId w:val="15"/>
        </w:numPr>
        <w:spacing w:before="120"/>
        <w:ind w:left="714" w:hanging="357"/>
        <w:jc w:val="center"/>
        <w:rPr>
          <w:rFonts w:ascii="Times New Roman" w:hAnsi="Times New Roman"/>
          <w:sz w:val="24"/>
          <w:lang w:val="en-US"/>
        </w:rPr>
      </w:pPr>
      <w:r w:rsidRPr="00760823">
        <w:rPr>
          <w:rFonts w:ascii="Times New Roman" w:hAnsi="Times New Roman"/>
          <w:sz w:val="24"/>
          <w:lang w:val="en-US"/>
        </w:rPr>
        <w:t>Periods 1-30                                                    b) Periods 31-60</w:t>
      </w:r>
    </w:p>
    <w:p w:rsidR="0024120E" w:rsidRPr="00760823" w:rsidRDefault="0024120E" w:rsidP="0024120E">
      <w:pPr>
        <w:jc w:val="center"/>
        <w:rPr>
          <w:rFonts w:ascii="Times New Roman" w:hAnsi="Times New Roman"/>
          <w:b/>
          <w:sz w:val="24"/>
          <w:lang w:val="en-US"/>
        </w:rPr>
      </w:pPr>
      <w:proofErr w:type="gramStart"/>
      <w:r w:rsidRPr="00760823">
        <w:rPr>
          <w:rFonts w:ascii="Times New Roman" w:hAnsi="Times New Roman"/>
          <w:b/>
          <w:sz w:val="24"/>
          <w:lang w:val="en-US"/>
        </w:rPr>
        <w:t xml:space="preserve">Figure </w:t>
      </w:r>
      <w:r>
        <w:rPr>
          <w:rFonts w:ascii="Times New Roman" w:hAnsi="Times New Roman"/>
          <w:b/>
          <w:sz w:val="24"/>
          <w:lang w:val="en-US"/>
        </w:rPr>
        <w:t>7</w:t>
      </w:r>
      <w:r w:rsidRPr="00760823">
        <w:rPr>
          <w:rFonts w:ascii="Times New Roman" w:hAnsi="Times New Roman"/>
          <w:b/>
          <w:sz w:val="24"/>
          <w:lang w:val="en-US"/>
        </w:rPr>
        <w:t>.</w:t>
      </w:r>
      <w:proofErr w:type="gramEnd"/>
      <w:r w:rsidRPr="00760823">
        <w:rPr>
          <w:rFonts w:ascii="Times New Roman" w:hAnsi="Times New Roman"/>
          <w:b/>
          <w:sz w:val="24"/>
          <w:lang w:val="en-US"/>
        </w:rPr>
        <w:t xml:space="preserve"> Public and Private Group Expenditures</w:t>
      </w:r>
    </w:p>
    <w:p w:rsidR="0024120E" w:rsidRDefault="0024120E" w:rsidP="00197483">
      <w:pPr>
        <w:tabs>
          <w:tab w:val="left" w:pos="2552"/>
        </w:tabs>
        <w:autoSpaceDE w:val="0"/>
        <w:autoSpaceDN w:val="0"/>
        <w:adjustRightInd w:val="0"/>
        <w:spacing w:after="120" w:line="360" w:lineRule="auto"/>
        <w:ind w:left="360" w:hanging="360"/>
        <w:jc w:val="both"/>
        <w:rPr>
          <w:rFonts w:ascii="Times New Roman" w:hAnsi="Times New Roman"/>
          <w:bCs/>
          <w:sz w:val="24"/>
          <w:lang w:val="en-US" w:eastAsia="de-DE"/>
        </w:rPr>
      </w:pPr>
    </w:p>
    <w:p w:rsidR="00CF1822" w:rsidRPr="0097406C" w:rsidRDefault="00CF1822" w:rsidP="00CF1822">
      <w:pPr>
        <w:spacing w:after="200" w:line="276" w:lineRule="auto"/>
        <w:rPr>
          <w:rFonts w:ascii="Times New Roman" w:hAnsi="Times New Roman"/>
          <w:b/>
          <w:sz w:val="24"/>
          <w:lang w:val="en-US"/>
        </w:rPr>
        <w:sectPr w:rsidR="00CF1822" w:rsidRPr="0097406C" w:rsidSect="002C1C7A">
          <w:footnotePr>
            <w:numRestart w:val="eachSect"/>
          </w:footnotePr>
          <w:pgSz w:w="12240" w:h="15840" w:code="1"/>
          <w:pgMar w:top="1440" w:right="1440" w:bottom="1440" w:left="1440" w:header="709" w:footer="709" w:gutter="0"/>
          <w:cols w:space="708"/>
          <w:docGrid w:linePitch="360"/>
        </w:sectPr>
      </w:pPr>
      <w:r>
        <w:rPr>
          <w:rFonts w:ascii="Times New Roman" w:hAnsi="Times New Roman"/>
          <w:bCs/>
          <w:sz w:val="24"/>
          <w:lang w:val="en-US" w:eastAsia="de-DE"/>
        </w:rPr>
        <w:br w:type="page"/>
      </w:r>
    </w:p>
    <w:tbl>
      <w:tblPr>
        <w:tblpPr w:leftFromText="180" w:rightFromText="180" w:bottomFromText="200" w:vertAnchor="page" w:horzAnchor="margin" w:tblpXSpec="center" w:tblpY="1141"/>
        <w:tblW w:w="14447" w:type="dxa"/>
        <w:tblLayout w:type="fixed"/>
        <w:tblLook w:val="04A0" w:firstRow="1" w:lastRow="0" w:firstColumn="1" w:lastColumn="0" w:noHBand="0" w:noVBand="1"/>
      </w:tblPr>
      <w:tblGrid>
        <w:gridCol w:w="1668"/>
        <w:gridCol w:w="708"/>
        <w:gridCol w:w="1558"/>
        <w:gridCol w:w="382"/>
        <w:gridCol w:w="752"/>
        <w:gridCol w:w="709"/>
        <w:gridCol w:w="1277"/>
        <w:gridCol w:w="991"/>
        <w:gridCol w:w="1134"/>
        <w:gridCol w:w="992"/>
        <w:gridCol w:w="1417"/>
        <w:gridCol w:w="1701"/>
        <w:gridCol w:w="1158"/>
      </w:tblGrid>
      <w:tr w:rsidR="00CF1822" w:rsidRPr="00760823" w:rsidTr="00081C17">
        <w:trPr>
          <w:cantSplit/>
          <w:trHeight w:val="416"/>
        </w:trPr>
        <w:tc>
          <w:tcPr>
            <w:tcW w:w="1668" w:type="dxa"/>
            <w:tcBorders>
              <w:top w:val="single" w:sz="4" w:space="0" w:color="auto"/>
              <w:left w:val="single" w:sz="6" w:space="0" w:color="auto"/>
              <w:bottom w:val="single" w:sz="18"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b/>
                <w:bCs/>
                <w:color w:val="000000"/>
                <w:szCs w:val="20"/>
                <w:lang w:val="en-US"/>
              </w:rPr>
            </w:pPr>
            <w:r w:rsidRPr="00760823">
              <w:rPr>
                <w:rFonts w:ascii="Times New Roman" w:hAnsi="Times New Roman"/>
                <w:b/>
                <w:bCs/>
                <w:color w:val="000000"/>
                <w:szCs w:val="20"/>
                <w:lang w:val="en-US"/>
              </w:rPr>
              <w:lastRenderedPageBreak/>
              <w:t>Study</w:t>
            </w:r>
          </w:p>
        </w:tc>
        <w:tc>
          <w:tcPr>
            <w:tcW w:w="708" w:type="dxa"/>
            <w:tcBorders>
              <w:top w:val="single" w:sz="4" w:space="0" w:color="auto"/>
              <w:left w:val="nil"/>
              <w:bottom w:val="single" w:sz="18"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b/>
                <w:bCs/>
                <w:color w:val="000000"/>
                <w:szCs w:val="20"/>
                <w:lang w:val="en-US"/>
              </w:rPr>
            </w:pPr>
            <w:r w:rsidRPr="00760823">
              <w:rPr>
                <w:rFonts w:ascii="Times New Roman" w:hAnsi="Times New Roman"/>
                <w:b/>
                <w:bCs/>
                <w:color w:val="000000"/>
                <w:szCs w:val="20"/>
                <w:lang w:val="en-US"/>
              </w:rPr>
              <w:t>Year</w:t>
            </w:r>
          </w:p>
        </w:tc>
        <w:tc>
          <w:tcPr>
            <w:tcW w:w="1558" w:type="dxa"/>
            <w:tcBorders>
              <w:top w:val="single" w:sz="4" w:space="0" w:color="auto"/>
              <w:left w:val="nil"/>
              <w:bottom w:val="single" w:sz="18"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b/>
                <w:bCs/>
                <w:color w:val="000000"/>
                <w:szCs w:val="20"/>
                <w:lang w:val="en-US"/>
              </w:rPr>
            </w:pPr>
            <w:r w:rsidRPr="00760823">
              <w:rPr>
                <w:rFonts w:ascii="Times New Roman" w:hAnsi="Times New Roman"/>
                <w:b/>
                <w:bCs/>
                <w:color w:val="000000"/>
                <w:szCs w:val="20"/>
                <w:lang w:val="en-US"/>
              </w:rPr>
              <w:t>Treatment</w:t>
            </w:r>
          </w:p>
        </w:tc>
        <w:tc>
          <w:tcPr>
            <w:tcW w:w="382" w:type="dxa"/>
            <w:tcBorders>
              <w:top w:val="single" w:sz="4" w:space="0" w:color="auto"/>
              <w:left w:val="nil"/>
              <w:bottom w:val="single" w:sz="18"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b/>
                <w:bCs/>
                <w:color w:val="000000"/>
                <w:szCs w:val="20"/>
                <w:lang w:val="en-US"/>
              </w:rPr>
            </w:pPr>
            <w:r w:rsidRPr="00760823">
              <w:rPr>
                <w:rFonts w:ascii="Times New Roman" w:hAnsi="Times New Roman"/>
                <w:b/>
                <w:bCs/>
                <w:color w:val="000000"/>
                <w:szCs w:val="20"/>
                <w:lang w:val="en-US"/>
              </w:rPr>
              <w:t>N</w:t>
            </w:r>
          </w:p>
        </w:tc>
        <w:tc>
          <w:tcPr>
            <w:tcW w:w="752" w:type="dxa"/>
            <w:tcBorders>
              <w:top w:val="single" w:sz="4" w:space="0" w:color="auto"/>
              <w:left w:val="nil"/>
              <w:bottom w:val="single" w:sz="18"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b/>
                <w:bCs/>
                <w:color w:val="000000"/>
                <w:szCs w:val="20"/>
                <w:lang w:val="en-US"/>
              </w:rPr>
            </w:pPr>
            <w:r w:rsidRPr="00760823">
              <w:rPr>
                <w:rFonts w:ascii="Times New Roman" w:hAnsi="Times New Roman"/>
                <w:b/>
                <w:bCs/>
                <w:color w:val="000000"/>
                <w:szCs w:val="20"/>
                <w:lang w:val="en-US"/>
              </w:rPr>
              <w:t>E</w:t>
            </w:r>
          </w:p>
        </w:tc>
        <w:tc>
          <w:tcPr>
            <w:tcW w:w="709" w:type="dxa"/>
            <w:tcBorders>
              <w:top w:val="single" w:sz="4" w:space="0" w:color="auto"/>
              <w:left w:val="nil"/>
              <w:bottom w:val="single" w:sz="18"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b/>
                <w:bCs/>
                <w:color w:val="000000"/>
                <w:szCs w:val="20"/>
                <w:lang w:val="en-US"/>
              </w:rPr>
            </w:pPr>
            <w:r w:rsidRPr="00760823">
              <w:rPr>
                <w:rFonts w:ascii="Times New Roman" w:hAnsi="Times New Roman"/>
                <w:b/>
                <w:bCs/>
                <w:color w:val="000000"/>
                <w:szCs w:val="20"/>
                <w:lang w:val="en-US"/>
              </w:rPr>
              <w:t>V</w:t>
            </w:r>
          </w:p>
        </w:tc>
        <w:tc>
          <w:tcPr>
            <w:tcW w:w="1277" w:type="dxa"/>
            <w:tcBorders>
              <w:top w:val="single" w:sz="4" w:space="0" w:color="auto"/>
              <w:left w:val="nil"/>
              <w:bottom w:val="single" w:sz="18"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b/>
                <w:bCs/>
                <w:color w:val="000000"/>
                <w:szCs w:val="20"/>
                <w:lang w:val="en-US"/>
              </w:rPr>
            </w:pPr>
            <w:r w:rsidRPr="00760823">
              <w:rPr>
                <w:rFonts w:ascii="Times New Roman" w:hAnsi="Times New Roman"/>
                <w:b/>
                <w:bCs/>
                <w:color w:val="000000"/>
                <w:szCs w:val="20"/>
                <w:lang w:val="en-US"/>
              </w:rPr>
              <w:t>Equilibrium group expenditure</w:t>
            </w:r>
          </w:p>
        </w:tc>
        <w:tc>
          <w:tcPr>
            <w:tcW w:w="991" w:type="dxa"/>
            <w:tcBorders>
              <w:top w:val="single" w:sz="4" w:space="0" w:color="auto"/>
              <w:left w:val="nil"/>
              <w:bottom w:val="single" w:sz="18"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b/>
                <w:bCs/>
                <w:color w:val="000000"/>
                <w:szCs w:val="20"/>
                <w:lang w:val="en-US"/>
              </w:rPr>
            </w:pPr>
            <w:r w:rsidRPr="00760823">
              <w:rPr>
                <w:rFonts w:ascii="Times New Roman" w:hAnsi="Times New Roman"/>
                <w:b/>
                <w:bCs/>
                <w:color w:val="000000"/>
                <w:szCs w:val="20"/>
                <w:lang w:val="en-US"/>
              </w:rPr>
              <w:t>Periods</w:t>
            </w:r>
          </w:p>
        </w:tc>
        <w:tc>
          <w:tcPr>
            <w:tcW w:w="1134" w:type="dxa"/>
            <w:tcBorders>
              <w:top w:val="single" w:sz="4" w:space="0" w:color="auto"/>
              <w:left w:val="nil"/>
              <w:bottom w:val="single" w:sz="18"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b/>
                <w:bCs/>
                <w:color w:val="000000"/>
                <w:szCs w:val="20"/>
                <w:lang w:val="en-US"/>
              </w:rPr>
            </w:pPr>
            <w:r w:rsidRPr="00760823">
              <w:rPr>
                <w:rFonts w:ascii="Times New Roman" w:hAnsi="Times New Roman"/>
                <w:b/>
                <w:bCs/>
                <w:color w:val="000000"/>
                <w:szCs w:val="20"/>
                <w:lang w:val="en-US"/>
              </w:rPr>
              <w:t>Matching</w:t>
            </w:r>
          </w:p>
        </w:tc>
        <w:tc>
          <w:tcPr>
            <w:tcW w:w="992" w:type="dxa"/>
            <w:tcBorders>
              <w:top w:val="single" w:sz="4" w:space="0" w:color="auto"/>
              <w:left w:val="nil"/>
              <w:bottom w:val="single" w:sz="18"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b/>
                <w:bCs/>
                <w:color w:val="000000"/>
                <w:szCs w:val="20"/>
                <w:lang w:val="en-US"/>
              </w:rPr>
            </w:pPr>
            <w:r w:rsidRPr="00760823">
              <w:rPr>
                <w:rFonts w:ascii="Times New Roman" w:hAnsi="Times New Roman"/>
                <w:b/>
                <w:bCs/>
                <w:color w:val="000000"/>
                <w:szCs w:val="20"/>
                <w:lang w:val="en-US"/>
              </w:rPr>
              <w:t>Subjects</w:t>
            </w:r>
          </w:p>
        </w:tc>
        <w:tc>
          <w:tcPr>
            <w:tcW w:w="1417" w:type="dxa"/>
            <w:tcBorders>
              <w:top w:val="single" w:sz="4" w:space="0" w:color="auto"/>
              <w:left w:val="nil"/>
              <w:bottom w:val="single" w:sz="18"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b/>
                <w:bCs/>
                <w:color w:val="000000"/>
                <w:szCs w:val="20"/>
                <w:lang w:val="en-US"/>
              </w:rPr>
            </w:pPr>
            <w:r w:rsidRPr="00760823">
              <w:rPr>
                <w:rFonts w:ascii="Times New Roman" w:hAnsi="Times New Roman"/>
                <w:b/>
                <w:bCs/>
                <w:color w:val="000000"/>
                <w:szCs w:val="20"/>
                <w:lang w:val="en-US"/>
              </w:rPr>
              <w:t>Expenditure as % of equilibrium</w:t>
            </w:r>
          </w:p>
        </w:tc>
        <w:tc>
          <w:tcPr>
            <w:tcW w:w="1701" w:type="dxa"/>
            <w:tcBorders>
              <w:top w:val="single" w:sz="4" w:space="0" w:color="auto"/>
              <w:left w:val="nil"/>
              <w:bottom w:val="single" w:sz="18"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b/>
                <w:bCs/>
                <w:color w:val="000000"/>
                <w:szCs w:val="20"/>
                <w:lang w:val="en-US"/>
              </w:rPr>
            </w:pPr>
            <w:r w:rsidRPr="00760823">
              <w:rPr>
                <w:rFonts w:ascii="Times New Roman" w:hAnsi="Times New Roman"/>
                <w:b/>
                <w:bCs/>
                <w:color w:val="000000"/>
                <w:szCs w:val="20"/>
                <w:lang w:val="en-US"/>
              </w:rPr>
              <w:t>Expenditure as % of equilibrium (later periods)</w:t>
            </w:r>
          </w:p>
        </w:tc>
        <w:tc>
          <w:tcPr>
            <w:tcW w:w="1158" w:type="dxa"/>
            <w:tcBorders>
              <w:top w:val="single" w:sz="4" w:space="0" w:color="auto"/>
              <w:left w:val="nil"/>
              <w:bottom w:val="single" w:sz="18" w:space="0" w:color="auto"/>
              <w:right w:val="single" w:sz="6" w:space="0" w:color="auto"/>
            </w:tcBorders>
            <w:shd w:val="clear" w:color="auto" w:fill="FFFFFF"/>
            <w:vAlign w:val="center"/>
            <w:hideMark/>
          </w:tcPr>
          <w:p w:rsidR="00CF1822" w:rsidRPr="00760823" w:rsidRDefault="00CF1822" w:rsidP="00081C17">
            <w:pPr>
              <w:spacing w:line="276" w:lineRule="auto"/>
              <w:jc w:val="center"/>
              <w:rPr>
                <w:rFonts w:ascii="Times New Roman" w:hAnsi="Times New Roman"/>
                <w:b/>
                <w:bCs/>
                <w:color w:val="000000"/>
                <w:szCs w:val="20"/>
                <w:lang w:val="en-US"/>
              </w:rPr>
            </w:pPr>
            <w:r w:rsidRPr="00760823">
              <w:rPr>
                <w:rFonts w:ascii="Times New Roman" w:hAnsi="Times New Roman"/>
                <w:b/>
                <w:bCs/>
                <w:color w:val="000000"/>
                <w:szCs w:val="20"/>
                <w:lang w:val="en-US"/>
              </w:rPr>
              <w:t>Feedback</w:t>
            </w:r>
          </w:p>
        </w:tc>
      </w:tr>
      <w:tr w:rsidR="00CF1822" w:rsidRPr="00760823" w:rsidTr="00081C17">
        <w:trPr>
          <w:cantSplit/>
          <w:trHeight w:val="258"/>
        </w:trPr>
        <w:tc>
          <w:tcPr>
            <w:tcW w:w="1668" w:type="dxa"/>
            <w:tcBorders>
              <w:top w:val="single" w:sz="18" w:space="0" w:color="auto"/>
              <w:left w:val="single" w:sz="6" w:space="0" w:color="auto"/>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b/>
                <w:bCs/>
                <w:color w:val="000000"/>
                <w:szCs w:val="20"/>
                <w:lang w:val="en-US"/>
              </w:rPr>
            </w:pPr>
            <w:r w:rsidRPr="00760823">
              <w:rPr>
                <w:rFonts w:ascii="Times New Roman" w:hAnsi="Times New Roman"/>
                <w:b/>
                <w:bCs/>
                <w:color w:val="000000"/>
                <w:szCs w:val="20"/>
                <w:lang w:val="en-US"/>
              </w:rPr>
              <w:t>Potters et al.</w:t>
            </w:r>
          </w:p>
        </w:tc>
        <w:tc>
          <w:tcPr>
            <w:tcW w:w="708" w:type="dxa"/>
            <w:tcBorders>
              <w:top w:val="single" w:sz="18"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1998</w:t>
            </w:r>
          </w:p>
        </w:tc>
        <w:tc>
          <w:tcPr>
            <w:tcW w:w="1558" w:type="dxa"/>
            <w:tcBorders>
              <w:top w:val="single" w:sz="18"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r=1</w:t>
            </w:r>
          </w:p>
        </w:tc>
        <w:tc>
          <w:tcPr>
            <w:tcW w:w="382" w:type="dxa"/>
            <w:tcBorders>
              <w:top w:val="single" w:sz="18"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2</w:t>
            </w:r>
          </w:p>
        </w:tc>
        <w:tc>
          <w:tcPr>
            <w:tcW w:w="752" w:type="dxa"/>
            <w:tcBorders>
              <w:top w:val="single" w:sz="18" w:space="0" w:color="auto"/>
              <w:left w:val="nil"/>
              <w:bottom w:val="single" w:sz="6"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15</w:t>
            </w:r>
          </w:p>
        </w:tc>
        <w:tc>
          <w:tcPr>
            <w:tcW w:w="709" w:type="dxa"/>
            <w:tcBorders>
              <w:top w:val="single" w:sz="18" w:space="0" w:color="auto"/>
              <w:left w:val="nil"/>
              <w:bottom w:val="single" w:sz="6"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13</w:t>
            </w:r>
          </w:p>
        </w:tc>
        <w:tc>
          <w:tcPr>
            <w:tcW w:w="1277" w:type="dxa"/>
            <w:tcBorders>
              <w:top w:val="single" w:sz="18" w:space="0" w:color="auto"/>
              <w:left w:val="nil"/>
              <w:bottom w:val="single" w:sz="6"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6.5</w:t>
            </w:r>
          </w:p>
        </w:tc>
        <w:tc>
          <w:tcPr>
            <w:tcW w:w="991" w:type="dxa"/>
            <w:tcBorders>
              <w:top w:val="single" w:sz="18"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30</w:t>
            </w:r>
          </w:p>
        </w:tc>
        <w:tc>
          <w:tcPr>
            <w:tcW w:w="1134" w:type="dxa"/>
            <w:tcBorders>
              <w:top w:val="single" w:sz="18"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Random</w:t>
            </w:r>
          </w:p>
        </w:tc>
        <w:tc>
          <w:tcPr>
            <w:tcW w:w="992" w:type="dxa"/>
            <w:tcBorders>
              <w:top w:val="single" w:sz="18"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66</w:t>
            </w:r>
          </w:p>
        </w:tc>
        <w:tc>
          <w:tcPr>
            <w:tcW w:w="1417" w:type="dxa"/>
            <w:tcBorders>
              <w:top w:val="single" w:sz="18"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b/>
                <w:color w:val="000000"/>
                <w:szCs w:val="20"/>
                <w:lang w:val="en-US"/>
              </w:rPr>
            </w:pPr>
            <w:r w:rsidRPr="00760823">
              <w:rPr>
                <w:rFonts w:ascii="Times New Roman" w:hAnsi="Times New Roman"/>
                <w:b/>
                <w:color w:val="000000"/>
                <w:szCs w:val="20"/>
                <w:lang w:val="en-US"/>
              </w:rPr>
              <w:t>168.3</w:t>
            </w:r>
          </w:p>
        </w:tc>
        <w:tc>
          <w:tcPr>
            <w:tcW w:w="1701" w:type="dxa"/>
            <w:tcBorders>
              <w:top w:val="single" w:sz="18"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150 (last 10)</w:t>
            </w:r>
          </w:p>
        </w:tc>
        <w:tc>
          <w:tcPr>
            <w:tcW w:w="1158" w:type="dxa"/>
            <w:tcBorders>
              <w:top w:val="single" w:sz="18" w:space="0" w:color="auto"/>
              <w:left w:val="nil"/>
              <w:bottom w:val="single" w:sz="6" w:space="0" w:color="auto"/>
              <w:right w:val="single" w:sz="6" w:space="0" w:color="auto"/>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Full</w:t>
            </w:r>
          </w:p>
        </w:tc>
      </w:tr>
      <w:tr w:rsidR="00CF1822" w:rsidRPr="00760823" w:rsidTr="00081C17">
        <w:trPr>
          <w:cantSplit/>
          <w:trHeight w:val="258"/>
        </w:trPr>
        <w:tc>
          <w:tcPr>
            <w:tcW w:w="1668" w:type="dxa"/>
            <w:tcBorders>
              <w:top w:val="single" w:sz="6" w:space="0" w:color="auto"/>
              <w:left w:val="single" w:sz="6" w:space="0" w:color="auto"/>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b/>
                <w:bCs/>
                <w:color w:val="000000"/>
                <w:szCs w:val="20"/>
                <w:lang w:val="en-US"/>
              </w:rPr>
            </w:pPr>
            <w:r w:rsidRPr="00760823">
              <w:rPr>
                <w:rFonts w:ascii="Times New Roman" w:hAnsi="Times New Roman"/>
                <w:b/>
                <w:bCs/>
                <w:color w:val="000000"/>
                <w:szCs w:val="20"/>
                <w:lang w:val="en-US"/>
              </w:rPr>
              <w:t>Schmitt et al.</w:t>
            </w:r>
          </w:p>
        </w:tc>
        <w:tc>
          <w:tcPr>
            <w:tcW w:w="708"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2004</w:t>
            </w:r>
          </w:p>
        </w:tc>
        <w:tc>
          <w:tcPr>
            <w:tcW w:w="1558"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Static</w:t>
            </w:r>
          </w:p>
        </w:tc>
        <w:tc>
          <w:tcPr>
            <w:tcW w:w="382"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2</w:t>
            </w:r>
          </w:p>
        </w:tc>
        <w:tc>
          <w:tcPr>
            <w:tcW w:w="752" w:type="dxa"/>
            <w:tcBorders>
              <w:top w:val="single" w:sz="6" w:space="0" w:color="auto"/>
              <w:left w:val="nil"/>
              <w:bottom w:val="single" w:sz="6"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15</w:t>
            </w:r>
          </w:p>
        </w:tc>
        <w:tc>
          <w:tcPr>
            <w:tcW w:w="709" w:type="dxa"/>
            <w:tcBorders>
              <w:top w:val="single" w:sz="6" w:space="0" w:color="auto"/>
              <w:left w:val="nil"/>
              <w:bottom w:val="single" w:sz="6"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12</w:t>
            </w:r>
          </w:p>
        </w:tc>
        <w:tc>
          <w:tcPr>
            <w:tcW w:w="1277" w:type="dxa"/>
            <w:tcBorders>
              <w:top w:val="single" w:sz="6" w:space="0" w:color="auto"/>
              <w:left w:val="nil"/>
              <w:bottom w:val="single" w:sz="6"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3</w:t>
            </w:r>
          </w:p>
        </w:tc>
        <w:tc>
          <w:tcPr>
            <w:tcW w:w="991"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5</w:t>
            </w:r>
          </w:p>
        </w:tc>
        <w:tc>
          <w:tcPr>
            <w:tcW w:w="1134"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Random</w:t>
            </w:r>
          </w:p>
        </w:tc>
        <w:tc>
          <w:tcPr>
            <w:tcW w:w="992"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98</w:t>
            </w:r>
          </w:p>
        </w:tc>
        <w:tc>
          <w:tcPr>
            <w:tcW w:w="1417"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b/>
                <w:color w:val="000000"/>
                <w:szCs w:val="20"/>
                <w:lang w:val="en-US"/>
              </w:rPr>
            </w:pPr>
            <w:r w:rsidRPr="00760823">
              <w:rPr>
                <w:rFonts w:ascii="Times New Roman" w:hAnsi="Times New Roman"/>
                <w:b/>
                <w:color w:val="000000"/>
                <w:szCs w:val="20"/>
                <w:lang w:val="en-US"/>
              </w:rPr>
              <w:t>175.7</w:t>
            </w:r>
          </w:p>
        </w:tc>
        <w:tc>
          <w:tcPr>
            <w:tcW w:w="1701" w:type="dxa"/>
            <w:tcBorders>
              <w:top w:val="single" w:sz="6" w:space="0" w:color="auto"/>
              <w:left w:val="nil"/>
              <w:bottom w:val="single" w:sz="6" w:space="0" w:color="auto"/>
              <w:right w:val="nil"/>
            </w:tcBorders>
            <w:shd w:val="clear" w:color="auto" w:fill="FFFFFF"/>
            <w:noWrap/>
            <w:vAlign w:val="center"/>
            <w:hideMark/>
          </w:tcPr>
          <w:p w:rsidR="00CF1822" w:rsidRPr="00D51F51" w:rsidRDefault="00CF1822" w:rsidP="00081C17">
            <w:pPr>
              <w:spacing w:line="276" w:lineRule="auto"/>
              <w:rPr>
                <w:rFonts w:ascii="Calibri" w:hAnsi="Calibri"/>
                <w:sz w:val="22"/>
                <w:lang w:val="en-US"/>
              </w:rPr>
            </w:pPr>
          </w:p>
        </w:tc>
        <w:tc>
          <w:tcPr>
            <w:tcW w:w="1158" w:type="dxa"/>
            <w:tcBorders>
              <w:top w:val="single" w:sz="6" w:space="0" w:color="auto"/>
              <w:left w:val="nil"/>
              <w:bottom w:val="single" w:sz="6" w:space="0" w:color="auto"/>
              <w:right w:val="single" w:sz="6" w:space="0" w:color="auto"/>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Full</w:t>
            </w:r>
          </w:p>
        </w:tc>
      </w:tr>
      <w:tr w:rsidR="00CF1822" w:rsidRPr="00760823" w:rsidTr="00081C17">
        <w:trPr>
          <w:cantSplit/>
          <w:trHeight w:val="258"/>
        </w:trPr>
        <w:tc>
          <w:tcPr>
            <w:tcW w:w="1668" w:type="dxa"/>
            <w:vMerge w:val="restart"/>
            <w:tcBorders>
              <w:top w:val="single" w:sz="6" w:space="0" w:color="auto"/>
              <w:left w:val="single" w:sz="6" w:space="0" w:color="auto"/>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b/>
                <w:bCs/>
                <w:color w:val="000000"/>
                <w:szCs w:val="20"/>
                <w:lang w:val="en-US"/>
              </w:rPr>
            </w:pPr>
            <w:proofErr w:type="spellStart"/>
            <w:r w:rsidRPr="00760823">
              <w:rPr>
                <w:rFonts w:ascii="Times New Roman" w:hAnsi="Times New Roman"/>
                <w:b/>
                <w:bCs/>
                <w:color w:val="000000"/>
                <w:szCs w:val="20"/>
                <w:lang w:val="en-US"/>
              </w:rPr>
              <w:t>Shupp</w:t>
            </w:r>
            <w:proofErr w:type="spellEnd"/>
          </w:p>
        </w:tc>
        <w:tc>
          <w:tcPr>
            <w:tcW w:w="708" w:type="dxa"/>
            <w:vMerge w:val="restart"/>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2004</w:t>
            </w:r>
          </w:p>
        </w:tc>
        <w:tc>
          <w:tcPr>
            <w:tcW w:w="1558" w:type="dxa"/>
            <w:tcBorders>
              <w:top w:val="single" w:sz="6" w:space="0" w:color="auto"/>
              <w:left w:val="nil"/>
              <w:bottom w:val="dashed" w:sz="4"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low info</w:t>
            </w:r>
          </w:p>
        </w:tc>
        <w:tc>
          <w:tcPr>
            <w:tcW w:w="382" w:type="dxa"/>
            <w:tcBorders>
              <w:top w:val="single" w:sz="6" w:space="0" w:color="auto"/>
              <w:left w:val="nil"/>
              <w:bottom w:val="dashed" w:sz="4"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4</w:t>
            </w:r>
          </w:p>
        </w:tc>
        <w:tc>
          <w:tcPr>
            <w:tcW w:w="752" w:type="dxa"/>
            <w:tcBorders>
              <w:top w:val="single" w:sz="6" w:space="0" w:color="auto"/>
              <w:left w:val="nil"/>
              <w:bottom w:val="dashed" w:sz="4"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40</w:t>
            </w:r>
          </w:p>
        </w:tc>
        <w:tc>
          <w:tcPr>
            <w:tcW w:w="709" w:type="dxa"/>
            <w:tcBorders>
              <w:top w:val="single" w:sz="6" w:space="0" w:color="auto"/>
              <w:left w:val="nil"/>
              <w:bottom w:val="dashed" w:sz="4"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144</w:t>
            </w:r>
          </w:p>
        </w:tc>
        <w:tc>
          <w:tcPr>
            <w:tcW w:w="1277" w:type="dxa"/>
            <w:tcBorders>
              <w:top w:val="single" w:sz="6" w:space="0" w:color="auto"/>
              <w:left w:val="nil"/>
              <w:bottom w:val="dashed" w:sz="4"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108</w:t>
            </w:r>
          </w:p>
        </w:tc>
        <w:tc>
          <w:tcPr>
            <w:tcW w:w="991" w:type="dxa"/>
            <w:tcBorders>
              <w:top w:val="single" w:sz="6" w:space="0" w:color="auto"/>
              <w:left w:val="nil"/>
              <w:bottom w:val="dashed" w:sz="4"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15</w:t>
            </w:r>
          </w:p>
        </w:tc>
        <w:tc>
          <w:tcPr>
            <w:tcW w:w="1134" w:type="dxa"/>
            <w:tcBorders>
              <w:top w:val="single" w:sz="6" w:space="0" w:color="auto"/>
              <w:left w:val="nil"/>
              <w:bottom w:val="dashed" w:sz="4"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Random</w:t>
            </w:r>
          </w:p>
        </w:tc>
        <w:tc>
          <w:tcPr>
            <w:tcW w:w="992" w:type="dxa"/>
            <w:tcBorders>
              <w:top w:val="single" w:sz="6" w:space="0" w:color="auto"/>
              <w:left w:val="nil"/>
              <w:bottom w:val="dashed" w:sz="4"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12</w:t>
            </w:r>
          </w:p>
        </w:tc>
        <w:tc>
          <w:tcPr>
            <w:tcW w:w="1417" w:type="dxa"/>
            <w:tcBorders>
              <w:top w:val="single" w:sz="6" w:space="0" w:color="auto"/>
              <w:left w:val="nil"/>
              <w:bottom w:val="dashed" w:sz="4"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b/>
                <w:color w:val="000000"/>
                <w:szCs w:val="20"/>
                <w:lang w:val="en-US"/>
              </w:rPr>
            </w:pPr>
            <w:r w:rsidRPr="00760823">
              <w:rPr>
                <w:rFonts w:ascii="Times New Roman" w:hAnsi="Times New Roman"/>
                <w:b/>
                <w:color w:val="000000"/>
                <w:szCs w:val="20"/>
                <w:lang w:val="en-US"/>
              </w:rPr>
              <w:t>67.9</w:t>
            </w:r>
          </w:p>
        </w:tc>
        <w:tc>
          <w:tcPr>
            <w:tcW w:w="1701" w:type="dxa"/>
            <w:tcBorders>
              <w:top w:val="single" w:sz="6" w:space="0" w:color="auto"/>
              <w:left w:val="nil"/>
              <w:bottom w:val="dashed" w:sz="4" w:space="0" w:color="auto"/>
              <w:right w:val="nil"/>
            </w:tcBorders>
            <w:shd w:val="clear" w:color="auto" w:fill="FFFFFF"/>
            <w:noWrap/>
            <w:vAlign w:val="center"/>
            <w:hideMark/>
          </w:tcPr>
          <w:p w:rsidR="00CF1822" w:rsidRPr="00D51F51" w:rsidRDefault="00CF1822" w:rsidP="00081C17">
            <w:pPr>
              <w:spacing w:line="276" w:lineRule="auto"/>
              <w:rPr>
                <w:rFonts w:ascii="Calibri" w:hAnsi="Calibri"/>
                <w:sz w:val="22"/>
                <w:lang w:val="en-US"/>
              </w:rPr>
            </w:pPr>
          </w:p>
        </w:tc>
        <w:tc>
          <w:tcPr>
            <w:tcW w:w="1158" w:type="dxa"/>
            <w:tcBorders>
              <w:top w:val="single" w:sz="6" w:space="0" w:color="auto"/>
              <w:left w:val="nil"/>
              <w:bottom w:val="dashed" w:sz="4" w:space="0" w:color="auto"/>
              <w:right w:val="single" w:sz="6" w:space="0" w:color="auto"/>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Own</w:t>
            </w:r>
          </w:p>
        </w:tc>
      </w:tr>
      <w:tr w:rsidR="00CF1822" w:rsidRPr="00760823" w:rsidTr="00081C17">
        <w:trPr>
          <w:cantSplit/>
          <w:trHeight w:val="258"/>
        </w:trPr>
        <w:tc>
          <w:tcPr>
            <w:tcW w:w="1668" w:type="dxa"/>
            <w:vMerge/>
            <w:tcBorders>
              <w:top w:val="single" w:sz="6" w:space="0" w:color="auto"/>
              <w:left w:val="single" w:sz="6" w:space="0" w:color="auto"/>
              <w:bottom w:val="single" w:sz="6" w:space="0" w:color="auto"/>
              <w:right w:val="nil"/>
            </w:tcBorders>
            <w:vAlign w:val="center"/>
            <w:hideMark/>
          </w:tcPr>
          <w:p w:rsidR="00CF1822" w:rsidRPr="00760823" w:rsidRDefault="00CF1822" w:rsidP="00081C17">
            <w:pPr>
              <w:rPr>
                <w:rFonts w:ascii="Times New Roman" w:hAnsi="Times New Roman"/>
                <w:b/>
                <w:bCs/>
                <w:color w:val="000000"/>
                <w:szCs w:val="20"/>
                <w:lang w:val="en-US"/>
              </w:rPr>
            </w:pPr>
          </w:p>
        </w:tc>
        <w:tc>
          <w:tcPr>
            <w:tcW w:w="708" w:type="dxa"/>
            <w:vMerge/>
            <w:tcBorders>
              <w:top w:val="single" w:sz="6" w:space="0" w:color="auto"/>
              <w:left w:val="nil"/>
              <w:bottom w:val="single" w:sz="6" w:space="0" w:color="auto"/>
              <w:right w:val="nil"/>
            </w:tcBorders>
            <w:vAlign w:val="center"/>
            <w:hideMark/>
          </w:tcPr>
          <w:p w:rsidR="00CF1822" w:rsidRPr="00760823" w:rsidRDefault="00CF1822" w:rsidP="00081C17">
            <w:pPr>
              <w:rPr>
                <w:rFonts w:ascii="Times New Roman" w:hAnsi="Times New Roman"/>
                <w:color w:val="000000"/>
                <w:szCs w:val="20"/>
                <w:lang w:val="en-US"/>
              </w:rPr>
            </w:pPr>
          </w:p>
        </w:tc>
        <w:tc>
          <w:tcPr>
            <w:tcW w:w="1558" w:type="dxa"/>
            <w:tcBorders>
              <w:top w:val="dashed" w:sz="4"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high info</w:t>
            </w:r>
          </w:p>
        </w:tc>
        <w:tc>
          <w:tcPr>
            <w:tcW w:w="382" w:type="dxa"/>
            <w:tcBorders>
              <w:top w:val="dashed" w:sz="4"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4</w:t>
            </w:r>
          </w:p>
        </w:tc>
        <w:tc>
          <w:tcPr>
            <w:tcW w:w="752" w:type="dxa"/>
            <w:tcBorders>
              <w:top w:val="dashed" w:sz="4" w:space="0" w:color="auto"/>
              <w:left w:val="nil"/>
              <w:bottom w:val="single" w:sz="6"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40</w:t>
            </w:r>
          </w:p>
        </w:tc>
        <w:tc>
          <w:tcPr>
            <w:tcW w:w="709" w:type="dxa"/>
            <w:tcBorders>
              <w:top w:val="dashed" w:sz="4" w:space="0" w:color="auto"/>
              <w:left w:val="nil"/>
              <w:bottom w:val="single" w:sz="6"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144</w:t>
            </w:r>
          </w:p>
        </w:tc>
        <w:tc>
          <w:tcPr>
            <w:tcW w:w="1277" w:type="dxa"/>
            <w:tcBorders>
              <w:top w:val="dashed" w:sz="4" w:space="0" w:color="auto"/>
              <w:left w:val="nil"/>
              <w:bottom w:val="single" w:sz="6"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108</w:t>
            </w:r>
          </w:p>
        </w:tc>
        <w:tc>
          <w:tcPr>
            <w:tcW w:w="991" w:type="dxa"/>
            <w:tcBorders>
              <w:top w:val="dashed" w:sz="4"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15</w:t>
            </w:r>
          </w:p>
        </w:tc>
        <w:tc>
          <w:tcPr>
            <w:tcW w:w="1134" w:type="dxa"/>
            <w:tcBorders>
              <w:top w:val="dashed" w:sz="4"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Random</w:t>
            </w:r>
          </w:p>
        </w:tc>
        <w:tc>
          <w:tcPr>
            <w:tcW w:w="992" w:type="dxa"/>
            <w:tcBorders>
              <w:top w:val="dashed" w:sz="4"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24</w:t>
            </w:r>
          </w:p>
        </w:tc>
        <w:tc>
          <w:tcPr>
            <w:tcW w:w="1417" w:type="dxa"/>
            <w:tcBorders>
              <w:top w:val="dashed" w:sz="4"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b/>
                <w:color w:val="000000"/>
                <w:szCs w:val="20"/>
                <w:lang w:val="en-US"/>
              </w:rPr>
            </w:pPr>
            <w:r w:rsidRPr="00760823">
              <w:rPr>
                <w:rFonts w:ascii="Times New Roman" w:hAnsi="Times New Roman"/>
                <w:b/>
                <w:color w:val="000000"/>
                <w:szCs w:val="20"/>
                <w:lang w:val="en-US"/>
              </w:rPr>
              <w:t>70.6</w:t>
            </w:r>
          </w:p>
        </w:tc>
        <w:tc>
          <w:tcPr>
            <w:tcW w:w="1701" w:type="dxa"/>
            <w:tcBorders>
              <w:top w:val="dashed" w:sz="4" w:space="0" w:color="auto"/>
              <w:left w:val="nil"/>
              <w:bottom w:val="single" w:sz="6" w:space="0" w:color="auto"/>
              <w:right w:val="nil"/>
            </w:tcBorders>
            <w:shd w:val="clear" w:color="auto" w:fill="FFFFFF"/>
            <w:noWrap/>
            <w:vAlign w:val="center"/>
            <w:hideMark/>
          </w:tcPr>
          <w:p w:rsidR="00CF1822" w:rsidRPr="00D51F51" w:rsidRDefault="00CF1822" w:rsidP="00081C17">
            <w:pPr>
              <w:spacing w:line="276" w:lineRule="auto"/>
              <w:rPr>
                <w:rFonts w:ascii="Calibri" w:hAnsi="Calibri"/>
                <w:sz w:val="22"/>
                <w:lang w:val="en-US"/>
              </w:rPr>
            </w:pPr>
          </w:p>
        </w:tc>
        <w:tc>
          <w:tcPr>
            <w:tcW w:w="1158" w:type="dxa"/>
            <w:tcBorders>
              <w:top w:val="dashed" w:sz="4" w:space="0" w:color="auto"/>
              <w:left w:val="nil"/>
              <w:bottom w:val="single" w:sz="6" w:space="0" w:color="auto"/>
              <w:right w:val="single" w:sz="6" w:space="0" w:color="auto"/>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Full</w:t>
            </w:r>
          </w:p>
        </w:tc>
      </w:tr>
      <w:tr w:rsidR="00CF1822" w:rsidRPr="00760823" w:rsidTr="00081C17">
        <w:trPr>
          <w:cantSplit/>
          <w:trHeight w:val="258"/>
        </w:trPr>
        <w:tc>
          <w:tcPr>
            <w:tcW w:w="1668" w:type="dxa"/>
            <w:tcBorders>
              <w:top w:val="single" w:sz="6" w:space="0" w:color="auto"/>
              <w:left w:val="single" w:sz="6" w:space="0" w:color="auto"/>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b/>
                <w:bCs/>
                <w:color w:val="000000"/>
                <w:szCs w:val="20"/>
                <w:lang w:val="en-US"/>
              </w:rPr>
            </w:pPr>
            <w:r w:rsidRPr="00760823">
              <w:rPr>
                <w:rFonts w:ascii="Times New Roman" w:hAnsi="Times New Roman"/>
                <w:b/>
                <w:bCs/>
                <w:color w:val="000000"/>
                <w:szCs w:val="20"/>
                <w:lang w:val="en-US"/>
              </w:rPr>
              <w:t>Herrmann and Orzen</w:t>
            </w:r>
          </w:p>
        </w:tc>
        <w:tc>
          <w:tcPr>
            <w:tcW w:w="708"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2008</w:t>
            </w:r>
          </w:p>
        </w:tc>
        <w:tc>
          <w:tcPr>
            <w:tcW w:w="1558"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Direct, repeated</w:t>
            </w:r>
          </w:p>
        </w:tc>
        <w:tc>
          <w:tcPr>
            <w:tcW w:w="382"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2</w:t>
            </w:r>
          </w:p>
        </w:tc>
        <w:tc>
          <w:tcPr>
            <w:tcW w:w="752" w:type="dxa"/>
            <w:tcBorders>
              <w:top w:val="single" w:sz="6" w:space="0" w:color="auto"/>
              <w:left w:val="nil"/>
              <w:bottom w:val="single" w:sz="6"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16</w:t>
            </w:r>
          </w:p>
        </w:tc>
        <w:tc>
          <w:tcPr>
            <w:tcW w:w="709" w:type="dxa"/>
            <w:tcBorders>
              <w:top w:val="single" w:sz="6" w:space="0" w:color="auto"/>
              <w:left w:val="nil"/>
              <w:bottom w:val="single" w:sz="6"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16</w:t>
            </w:r>
          </w:p>
        </w:tc>
        <w:tc>
          <w:tcPr>
            <w:tcW w:w="1277" w:type="dxa"/>
            <w:tcBorders>
              <w:top w:val="single" w:sz="6" w:space="0" w:color="auto"/>
              <w:left w:val="nil"/>
              <w:bottom w:val="single" w:sz="6"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8</w:t>
            </w:r>
          </w:p>
        </w:tc>
        <w:tc>
          <w:tcPr>
            <w:tcW w:w="991"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15</w:t>
            </w:r>
          </w:p>
        </w:tc>
        <w:tc>
          <w:tcPr>
            <w:tcW w:w="1134"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Random</w:t>
            </w:r>
          </w:p>
        </w:tc>
        <w:tc>
          <w:tcPr>
            <w:tcW w:w="992"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46</w:t>
            </w:r>
          </w:p>
        </w:tc>
        <w:tc>
          <w:tcPr>
            <w:tcW w:w="1417"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b/>
                <w:color w:val="000000"/>
                <w:szCs w:val="20"/>
                <w:lang w:val="en-US"/>
              </w:rPr>
            </w:pPr>
            <w:r w:rsidRPr="00760823">
              <w:rPr>
                <w:rFonts w:ascii="Times New Roman" w:hAnsi="Times New Roman"/>
                <w:b/>
                <w:color w:val="000000"/>
                <w:szCs w:val="20"/>
                <w:lang w:val="en-US"/>
              </w:rPr>
              <w:t>216.2</w:t>
            </w:r>
          </w:p>
        </w:tc>
        <w:tc>
          <w:tcPr>
            <w:tcW w:w="1701" w:type="dxa"/>
            <w:tcBorders>
              <w:top w:val="single" w:sz="6" w:space="0" w:color="auto"/>
              <w:left w:val="nil"/>
              <w:bottom w:val="single" w:sz="6" w:space="0" w:color="auto"/>
              <w:right w:val="nil"/>
            </w:tcBorders>
            <w:shd w:val="clear" w:color="auto" w:fill="FFFFFF"/>
            <w:noWrap/>
            <w:vAlign w:val="center"/>
            <w:hideMark/>
          </w:tcPr>
          <w:p w:rsidR="00CF1822" w:rsidRPr="00D51F51" w:rsidRDefault="00CF1822" w:rsidP="00081C17">
            <w:pPr>
              <w:spacing w:line="276" w:lineRule="auto"/>
              <w:rPr>
                <w:rFonts w:ascii="Calibri" w:hAnsi="Calibri"/>
                <w:sz w:val="22"/>
                <w:lang w:val="en-US"/>
              </w:rPr>
            </w:pPr>
          </w:p>
        </w:tc>
        <w:tc>
          <w:tcPr>
            <w:tcW w:w="1158" w:type="dxa"/>
            <w:tcBorders>
              <w:top w:val="single" w:sz="6" w:space="0" w:color="auto"/>
              <w:left w:val="nil"/>
              <w:bottom w:val="single" w:sz="6" w:space="0" w:color="auto"/>
              <w:right w:val="single" w:sz="6" w:space="0" w:color="auto"/>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Partial</w:t>
            </w:r>
          </w:p>
        </w:tc>
      </w:tr>
      <w:tr w:rsidR="00CF1822" w:rsidRPr="00760823" w:rsidTr="00081C17">
        <w:trPr>
          <w:cantSplit/>
          <w:trHeight w:val="258"/>
        </w:trPr>
        <w:tc>
          <w:tcPr>
            <w:tcW w:w="1668" w:type="dxa"/>
            <w:vMerge w:val="restart"/>
            <w:tcBorders>
              <w:top w:val="single" w:sz="6" w:space="0" w:color="auto"/>
              <w:left w:val="single" w:sz="6" w:space="0" w:color="auto"/>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b/>
                <w:bCs/>
                <w:color w:val="000000"/>
                <w:szCs w:val="20"/>
                <w:lang w:val="en-US"/>
              </w:rPr>
            </w:pPr>
            <w:r w:rsidRPr="00760823">
              <w:rPr>
                <w:rFonts w:ascii="Times New Roman" w:hAnsi="Times New Roman"/>
                <w:b/>
                <w:bCs/>
                <w:color w:val="000000"/>
                <w:szCs w:val="20"/>
                <w:lang w:val="en-US"/>
              </w:rPr>
              <w:t>Kong</w:t>
            </w:r>
          </w:p>
        </w:tc>
        <w:tc>
          <w:tcPr>
            <w:tcW w:w="708" w:type="dxa"/>
            <w:vMerge w:val="restart"/>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2008</w:t>
            </w:r>
          </w:p>
        </w:tc>
        <w:tc>
          <w:tcPr>
            <w:tcW w:w="1558" w:type="dxa"/>
            <w:tcBorders>
              <w:top w:val="single" w:sz="6" w:space="0" w:color="auto"/>
              <w:left w:val="nil"/>
              <w:bottom w:val="dashed" w:sz="4"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more loss averse</w:t>
            </w:r>
          </w:p>
        </w:tc>
        <w:tc>
          <w:tcPr>
            <w:tcW w:w="382" w:type="dxa"/>
            <w:tcBorders>
              <w:top w:val="single" w:sz="6" w:space="0" w:color="auto"/>
              <w:left w:val="nil"/>
              <w:bottom w:val="dashed" w:sz="4"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3</w:t>
            </w:r>
          </w:p>
        </w:tc>
        <w:tc>
          <w:tcPr>
            <w:tcW w:w="752" w:type="dxa"/>
            <w:tcBorders>
              <w:top w:val="single" w:sz="6" w:space="0" w:color="auto"/>
              <w:left w:val="nil"/>
              <w:bottom w:val="dashed" w:sz="4"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300</w:t>
            </w:r>
          </w:p>
        </w:tc>
        <w:tc>
          <w:tcPr>
            <w:tcW w:w="709" w:type="dxa"/>
            <w:tcBorders>
              <w:top w:val="single" w:sz="6" w:space="0" w:color="auto"/>
              <w:left w:val="nil"/>
              <w:bottom w:val="dashed" w:sz="4"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200</w:t>
            </w:r>
          </w:p>
        </w:tc>
        <w:tc>
          <w:tcPr>
            <w:tcW w:w="1277" w:type="dxa"/>
            <w:tcBorders>
              <w:top w:val="single" w:sz="6" w:space="0" w:color="auto"/>
              <w:left w:val="nil"/>
              <w:bottom w:val="dashed" w:sz="4"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133.3</w:t>
            </w:r>
          </w:p>
        </w:tc>
        <w:tc>
          <w:tcPr>
            <w:tcW w:w="991" w:type="dxa"/>
            <w:tcBorders>
              <w:top w:val="single" w:sz="6" w:space="0" w:color="auto"/>
              <w:left w:val="nil"/>
              <w:bottom w:val="dashed" w:sz="4"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30</w:t>
            </w:r>
          </w:p>
        </w:tc>
        <w:tc>
          <w:tcPr>
            <w:tcW w:w="1134" w:type="dxa"/>
            <w:tcBorders>
              <w:top w:val="single" w:sz="6" w:space="0" w:color="auto"/>
              <w:left w:val="nil"/>
              <w:bottom w:val="dashed" w:sz="4"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Fixed</w:t>
            </w:r>
          </w:p>
        </w:tc>
        <w:tc>
          <w:tcPr>
            <w:tcW w:w="992" w:type="dxa"/>
            <w:tcBorders>
              <w:top w:val="single" w:sz="6" w:space="0" w:color="auto"/>
              <w:left w:val="nil"/>
              <w:bottom w:val="dashed" w:sz="4"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30</w:t>
            </w:r>
          </w:p>
        </w:tc>
        <w:tc>
          <w:tcPr>
            <w:tcW w:w="1417" w:type="dxa"/>
            <w:tcBorders>
              <w:top w:val="single" w:sz="6" w:space="0" w:color="auto"/>
              <w:left w:val="nil"/>
              <w:bottom w:val="dashed" w:sz="4"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b/>
                <w:color w:val="000000"/>
                <w:szCs w:val="20"/>
                <w:lang w:val="en-US"/>
              </w:rPr>
            </w:pPr>
            <w:r w:rsidRPr="00760823">
              <w:rPr>
                <w:rFonts w:ascii="Times New Roman" w:hAnsi="Times New Roman"/>
                <w:b/>
                <w:color w:val="000000"/>
                <w:szCs w:val="20"/>
                <w:lang w:val="en-US"/>
              </w:rPr>
              <w:t>127.9</w:t>
            </w:r>
          </w:p>
        </w:tc>
        <w:tc>
          <w:tcPr>
            <w:tcW w:w="1701" w:type="dxa"/>
            <w:tcBorders>
              <w:top w:val="single" w:sz="6" w:space="0" w:color="auto"/>
              <w:left w:val="nil"/>
              <w:bottom w:val="dashed" w:sz="4"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135.5 (last 10)</w:t>
            </w:r>
          </w:p>
        </w:tc>
        <w:tc>
          <w:tcPr>
            <w:tcW w:w="1158" w:type="dxa"/>
            <w:tcBorders>
              <w:top w:val="single" w:sz="6" w:space="0" w:color="auto"/>
              <w:left w:val="nil"/>
              <w:bottom w:val="dashed" w:sz="4" w:space="0" w:color="auto"/>
              <w:right w:val="single" w:sz="6" w:space="0" w:color="auto"/>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Full</w:t>
            </w:r>
          </w:p>
        </w:tc>
      </w:tr>
      <w:tr w:rsidR="00CF1822" w:rsidRPr="00760823" w:rsidTr="00081C17">
        <w:trPr>
          <w:cantSplit/>
          <w:trHeight w:val="258"/>
        </w:trPr>
        <w:tc>
          <w:tcPr>
            <w:tcW w:w="1668" w:type="dxa"/>
            <w:vMerge/>
            <w:tcBorders>
              <w:top w:val="single" w:sz="6" w:space="0" w:color="auto"/>
              <w:left w:val="single" w:sz="6" w:space="0" w:color="auto"/>
              <w:bottom w:val="single" w:sz="6" w:space="0" w:color="auto"/>
              <w:right w:val="nil"/>
            </w:tcBorders>
            <w:vAlign w:val="center"/>
            <w:hideMark/>
          </w:tcPr>
          <w:p w:rsidR="00CF1822" w:rsidRPr="00760823" w:rsidRDefault="00CF1822" w:rsidP="00081C17">
            <w:pPr>
              <w:rPr>
                <w:rFonts w:ascii="Times New Roman" w:hAnsi="Times New Roman"/>
                <w:b/>
                <w:bCs/>
                <w:color w:val="000000"/>
                <w:szCs w:val="20"/>
                <w:lang w:val="en-US"/>
              </w:rPr>
            </w:pPr>
          </w:p>
        </w:tc>
        <w:tc>
          <w:tcPr>
            <w:tcW w:w="708" w:type="dxa"/>
            <w:vMerge/>
            <w:tcBorders>
              <w:top w:val="single" w:sz="6" w:space="0" w:color="auto"/>
              <w:left w:val="nil"/>
              <w:bottom w:val="single" w:sz="6" w:space="0" w:color="auto"/>
              <w:right w:val="nil"/>
            </w:tcBorders>
            <w:vAlign w:val="center"/>
            <w:hideMark/>
          </w:tcPr>
          <w:p w:rsidR="00CF1822" w:rsidRPr="00760823" w:rsidRDefault="00CF1822" w:rsidP="00081C17">
            <w:pPr>
              <w:rPr>
                <w:rFonts w:ascii="Times New Roman" w:hAnsi="Times New Roman"/>
                <w:color w:val="000000"/>
                <w:szCs w:val="20"/>
                <w:lang w:val="en-US"/>
              </w:rPr>
            </w:pPr>
          </w:p>
        </w:tc>
        <w:tc>
          <w:tcPr>
            <w:tcW w:w="1558" w:type="dxa"/>
            <w:tcBorders>
              <w:top w:val="dashed" w:sz="4"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less loss averse</w:t>
            </w:r>
          </w:p>
        </w:tc>
        <w:tc>
          <w:tcPr>
            <w:tcW w:w="382" w:type="dxa"/>
            <w:tcBorders>
              <w:top w:val="dashed" w:sz="4"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3</w:t>
            </w:r>
          </w:p>
        </w:tc>
        <w:tc>
          <w:tcPr>
            <w:tcW w:w="752" w:type="dxa"/>
            <w:tcBorders>
              <w:top w:val="dashed" w:sz="4" w:space="0" w:color="auto"/>
              <w:left w:val="nil"/>
              <w:bottom w:val="single" w:sz="6"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300</w:t>
            </w:r>
          </w:p>
        </w:tc>
        <w:tc>
          <w:tcPr>
            <w:tcW w:w="709" w:type="dxa"/>
            <w:tcBorders>
              <w:top w:val="dashed" w:sz="4" w:space="0" w:color="auto"/>
              <w:left w:val="nil"/>
              <w:bottom w:val="single" w:sz="6"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200</w:t>
            </w:r>
          </w:p>
        </w:tc>
        <w:tc>
          <w:tcPr>
            <w:tcW w:w="1277" w:type="dxa"/>
            <w:tcBorders>
              <w:top w:val="dashed" w:sz="4" w:space="0" w:color="auto"/>
              <w:left w:val="nil"/>
              <w:bottom w:val="single" w:sz="6"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133.3</w:t>
            </w:r>
          </w:p>
        </w:tc>
        <w:tc>
          <w:tcPr>
            <w:tcW w:w="991" w:type="dxa"/>
            <w:tcBorders>
              <w:top w:val="dashed" w:sz="4"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30</w:t>
            </w:r>
          </w:p>
        </w:tc>
        <w:tc>
          <w:tcPr>
            <w:tcW w:w="1134" w:type="dxa"/>
            <w:tcBorders>
              <w:top w:val="dashed" w:sz="4"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Fixed</w:t>
            </w:r>
          </w:p>
        </w:tc>
        <w:tc>
          <w:tcPr>
            <w:tcW w:w="992" w:type="dxa"/>
            <w:tcBorders>
              <w:top w:val="dashed" w:sz="4"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30</w:t>
            </w:r>
          </w:p>
        </w:tc>
        <w:tc>
          <w:tcPr>
            <w:tcW w:w="1417" w:type="dxa"/>
            <w:tcBorders>
              <w:top w:val="dashed" w:sz="4"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b/>
                <w:color w:val="000000"/>
                <w:szCs w:val="20"/>
                <w:lang w:val="en-US"/>
              </w:rPr>
            </w:pPr>
            <w:r w:rsidRPr="00760823">
              <w:rPr>
                <w:rFonts w:ascii="Times New Roman" w:hAnsi="Times New Roman"/>
                <w:b/>
                <w:color w:val="000000"/>
                <w:szCs w:val="20"/>
                <w:lang w:val="en-US"/>
              </w:rPr>
              <w:t>156.2</w:t>
            </w:r>
          </w:p>
        </w:tc>
        <w:tc>
          <w:tcPr>
            <w:tcW w:w="1701" w:type="dxa"/>
            <w:tcBorders>
              <w:top w:val="dashed" w:sz="4"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151.6 (last 10)</w:t>
            </w:r>
          </w:p>
        </w:tc>
        <w:tc>
          <w:tcPr>
            <w:tcW w:w="1158" w:type="dxa"/>
            <w:tcBorders>
              <w:top w:val="dashed" w:sz="4" w:space="0" w:color="auto"/>
              <w:left w:val="nil"/>
              <w:bottom w:val="single" w:sz="6" w:space="0" w:color="auto"/>
              <w:right w:val="single" w:sz="6" w:space="0" w:color="auto"/>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Full</w:t>
            </w:r>
          </w:p>
        </w:tc>
      </w:tr>
      <w:tr w:rsidR="00CF1822" w:rsidRPr="00760823" w:rsidTr="00081C17">
        <w:trPr>
          <w:cantSplit/>
          <w:trHeight w:val="258"/>
        </w:trPr>
        <w:tc>
          <w:tcPr>
            <w:tcW w:w="1668" w:type="dxa"/>
            <w:tcBorders>
              <w:top w:val="single" w:sz="6" w:space="0" w:color="auto"/>
              <w:left w:val="single" w:sz="6" w:space="0" w:color="auto"/>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b/>
                <w:bCs/>
                <w:color w:val="000000"/>
                <w:szCs w:val="20"/>
                <w:lang w:val="en-US"/>
              </w:rPr>
            </w:pPr>
            <w:r w:rsidRPr="00760823">
              <w:rPr>
                <w:rFonts w:ascii="Times New Roman" w:hAnsi="Times New Roman"/>
                <w:b/>
                <w:bCs/>
                <w:color w:val="000000"/>
                <w:szCs w:val="20"/>
                <w:lang w:val="en-US"/>
              </w:rPr>
              <w:t>Fonseca</w:t>
            </w:r>
          </w:p>
        </w:tc>
        <w:tc>
          <w:tcPr>
            <w:tcW w:w="708"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2009</w:t>
            </w:r>
          </w:p>
        </w:tc>
        <w:tc>
          <w:tcPr>
            <w:tcW w:w="1558"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simultaneous – symmetric</w:t>
            </w:r>
          </w:p>
        </w:tc>
        <w:tc>
          <w:tcPr>
            <w:tcW w:w="382"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2</w:t>
            </w:r>
          </w:p>
        </w:tc>
        <w:tc>
          <w:tcPr>
            <w:tcW w:w="752" w:type="dxa"/>
            <w:tcBorders>
              <w:top w:val="single" w:sz="6" w:space="0" w:color="auto"/>
              <w:left w:val="nil"/>
              <w:bottom w:val="single" w:sz="6"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300</w:t>
            </w:r>
          </w:p>
        </w:tc>
        <w:tc>
          <w:tcPr>
            <w:tcW w:w="709" w:type="dxa"/>
            <w:tcBorders>
              <w:top w:val="single" w:sz="6" w:space="0" w:color="auto"/>
              <w:left w:val="nil"/>
              <w:bottom w:val="single" w:sz="6"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200</w:t>
            </w:r>
          </w:p>
        </w:tc>
        <w:tc>
          <w:tcPr>
            <w:tcW w:w="1277" w:type="dxa"/>
            <w:tcBorders>
              <w:top w:val="single" w:sz="6" w:space="0" w:color="auto"/>
              <w:left w:val="nil"/>
              <w:bottom w:val="single" w:sz="6"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100</w:t>
            </w:r>
          </w:p>
        </w:tc>
        <w:tc>
          <w:tcPr>
            <w:tcW w:w="991"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30</w:t>
            </w:r>
          </w:p>
        </w:tc>
        <w:tc>
          <w:tcPr>
            <w:tcW w:w="1134"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Random</w:t>
            </w:r>
          </w:p>
        </w:tc>
        <w:tc>
          <w:tcPr>
            <w:tcW w:w="992"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30</w:t>
            </w:r>
          </w:p>
        </w:tc>
        <w:tc>
          <w:tcPr>
            <w:tcW w:w="1417"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b/>
                <w:color w:val="000000"/>
                <w:szCs w:val="20"/>
                <w:lang w:val="en-US"/>
              </w:rPr>
            </w:pPr>
            <w:r w:rsidRPr="00760823">
              <w:rPr>
                <w:rFonts w:ascii="Times New Roman" w:hAnsi="Times New Roman"/>
                <w:b/>
                <w:color w:val="000000"/>
                <w:szCs w:val="20"/>
                <w:lang w:val="en-US"/>
              </w:rPr>
              <w:t>200.2</w:t>
            </w:r>
          </w:p>
        </w:tc>
        <w:tc>
          <w:tcPr>
            <w:tcW w:w="1701"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170.8 (last 10)</w:t>
            </w:r>
          </w:p>
        </w:tc>
        <w:tc>
          <w:tcPr>
            <w:tcW w:w="1158" w:type="dxa"/>
            <w:tcBorders>
              <w:top w:val="single" w:sz="6" w:space="0" w:color="auto"/>
              <w:left w:val="nil"/>
              <w:bottom w:val="single" w:sz="6" w:space="0" w:color="auto"/>
              <w:right w:val="single" w:sz="6" w:space="0" w:color="auto"/>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Full</w:t>
            </w:r>
          </w:p>
        </w:tc>
      </w:tr>
      <w:tr w:rsidR="00CF1822" w:rsidRPr="00760823" w:rsidTr="00081C17">
        <w:trPr>
          <w:cantSplit/>
          <w:trHeight w:val="258"/>
        </w:trPr>
        <w:tc>
          <w:tcPr>
            <w:tcW w:w="1668" w:type="dxa"/>
            <w:tcBorders>
              <w:top w:val="single" w:sz="6" w:space="0" w:color="auto"/>
              <w:left w:val="dashSmallGap" w:sz="4" w:space="0" w:color="auto"/>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b/>
                <w:bCs/>
                <w:color w:val="000000"/>
                <w:szCs w:val="20"/>
                <w:lang w:val="en-US"/>
              </w:rPr>
            </w:pPr>
            <w:proofErr w:type="spellStart"/>
            <w:r w:rsidRPr="00760823">
              <w:rPr>
                <w:rFonts w:ascii="Times New Roman" w:hAnsi="Times New Roman"/>
                <w:b/>
                <w:bCs/>
                <w:color w:val="000000"/>
                <w:szCs w:val="20"/>
                <w:lang w:val="en-US"/>
              </w:rPr>
              <w:t>Abbink</w:t>
            </w:r>
            <w:proofErr w:type="spellEnd"/>
            <w:r w:rsidRPr="00760823">
              <w:rPr>
                <w:rFonts w:ascii="Times New Roman" w:hAnsi="Times New Roman"/>
                <w:b/>
                <w:bCs/>
                <w:color w:val="000000"/>
                <w:szCs w:val="20"/>
                <w:lang w:val="en-US"/>
              </w:rPr>
              <w:t xml:space="preserve"> et al.</w:t>
            </w:r>
          </w:p>
        </w:tc>
        <w:tc>
          <w:tcPr>
            <w:tcW w:w="708"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2010</w:t>
            </w:r>
          </w:p>
        </w:tc>
        <w:tc>
          <w:tcPr>
            <w:tcW w:w="1558"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1:1</w:t>
            </w:r>
          </w:p>
        </w:tc>
        <w:tc>
          <w:tcPr>
            <w:tcW w:w="382"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2</w:t>
            </w:r>
          </w:p>
        </w:tc>
        <w:tc>
          <w:tcPr>
            <w:tcW w:w="752" w:type="dxa"/>
            <w:tcBorders>
              <w:top w:val="single" w:sz="6" w:space="0" w:color="auto"/>
              <w:left w:val="nil"/>
              <w:bottom w:val="single" w:sz="6"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1000</w:t>
            </w:r>
          </w:p>
        </w:tc>
        <w:tc>
          <w:tcPr>
            <w:tcW w:w="709" w:type="dxa"/>
            <w:tcBorders>
              <w:top w:val="single" w:sz="6" w:space="0" w:color="auto"/>
              <w:left w:val="nil"/>
              <w:bottom w:val="single" w:sz="6"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1000</w:t>
            </w:r>
          </w:p>
        </w:tc>
        <w:tc>
          <w:tcPr>
            <w:tcW w:w="1277" w:type="dxa"/>
            <w:tcBorders>
              <w:top w:val="single" w:sz="6" w:space="0" w:color="auto"/>
              <w:left w:val="nil"/>
              <w:bottom w:val="single" w:sz="6"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500</w:t>
            </w:r>
          </w:p>
        </w:tc>
        <w:tc>
          <w:tcPr>
            <w:tcW w:w="991"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20</w:t>
            </w:r>
          </w:p>
        </w:tc>
        <w:tc>
          <w:tcPr>
            <w:tcW w:w="1134"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Fixed</w:t>
            </w:r>
          </w:p>
        </w:tc>
        <w:tc>
          <w:tcPr>
            <w:tcW w:w="992"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28</w:t>
            </w:r>
          </w:p>
        </w:tc>
        <w:tc>
          <w:tcPr>
            <w:tcW w:w="1417"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b/>
                <w:color w:val="000000"/>
                <w:szCs w:val="20"/>
                <w:lang w:val="en-US"/>
              </w:rPr>
            </w:pPr>
            <w:r w:rsidRPr="00760823">
              <w:rPr>
                <w:rFonts w:ascii="Times New Roman" w:hAnsi="Times New Roman"/>
                <w:b/>
                <w:color w:val="000000"/>
                <w:szCs w:val="20"/>
                <w:lang w:val="en-US"/>
              </w:rPr>
              <w:t>205.2</w:t>
            </w:r>
          </w:p>
        </w:tc>
        <w:tc>
          <w:tcPr>
            <w:tcW w:w="1701"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179 (last 5)</w:t>
            </w:r>
          </w:p>
        </w:tc>
        <w:tc>
          <w:tcPr>
            <w:tcW w:w="1158" w:type="dxa"/>
            <w:tcBorders>
              <w:top w:val="single" w:sz="6" w:space="0" w:color="auto"/>
              <w:left w:val="nil"/>
              <w:bottom w:val="single" w:sz="6" w:space="0" w:color="auto"/>
              <w:right w:val="single" w:sz="4" w:space="0" w:color="auto"/>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Partial</w:t>
            </w:r>
          </w:p>
        </w:tc>
      </w:tr>
      <w:tr w:rsidR="00CF1822" w:rsidRPr="00760823" w:rsidTr="00081C17">
        <w:trPr>
          <w:cantSplit/>
          <w:trHeight w:val="258"/>
        </w:trPr>
        <w:tc>
          <w:tcPr>
            <w:tcW w:w="1668" w:type="dxa"/>
            <w:tcBorders>
              <w:top w:val="single" w:sz="6" w:space="0" w:color="auto"/>
              <w:left w:val="single" w:sz="6" w:space="0" w:color="auto"/>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b/>
                <w:bCs/>
                <w:color w:val="000000"/>
                <w:szCs w:val="20"/>
                <w:lang w:val="en-US"/>
              </w:rPr>
            </w:pPr>
            <w:proofErr w:type="spellStart"/>
            <w:r w:rsidRPr="00760823">
              <w:rPr>
                <w:rFonts w:ascii="Times New Roman" w:hAnsi="Times New Roman"/>
                <w:b/>
                <w:bCs/>
                <w:color w:val="000000"/>
                <w:szCs w:val="20"/>
                <w:lang w:val="en-US"/>
              </w:rPr>
              <w:t>Sheremeta</w:t>
            </w:r>
            <w:proofErr w:type="spellEnd"/>
          </w:p>
        </w:tc>
        <w:tc>
          <w:tcPr>
            <w:tcW w:w="708"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2010</w:t>
            </w:r>
          </w:p>
        </w:tc>
        <w:tc>
          <w:tcPr>
            <w:tcW w:w="1558"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Single</w:t>
            </w:r>
          </w:p>
        </w:tc>
        <w:tc>
          <w:tcPr>
            <w:tcW w:w="382"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4</w:t>
            </w:r>
          </w:p>
        </w:tc>
        <w:tc>
          <w:tcPr>
            <w:tcW w:w="752" w:type="dxa"/>
            <w:tcBorders>
              <w:top w:val="single" w:sz="6" w:space="0" w:color="auto"/>
              <w:left w:val="nil"/>
              <w:bottom w:val="single" w:sz="6"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120</w:t>
            </w:r>
          </w:p>
        </w:tc>
        <w:tc>
          <w:tcPr>
            <w:tcW w:w="709" w:type="dxa"/>
            <w:tcBorders>
              <w:top w:val="single" w:sz="6" w:space="0" w:color="auto"/>
              <w:left w:val="nil"/>
              <w:bottom w:val="single" w:sz="6"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120</w:t>
            </w:r>
          </w:p>
        </w:tc>
        <w:tc>
          <w:tcPr>
            <w:tcW w:w="1277" w:type="dxa"/>
            <w:tcBorders>
              <w:top w:val="single" w:sz="6" w:space="0" w:color="auto"/>
              <w:left w:val="nil"/>
              <w:bottom w:val="single" w:sz="6"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90</w:t>
            </w:r>
          </w:p>
        </w:tc>
        <w:tc>
          <w:tcPr>
            <w:tcW w:w="991"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30</w:t>
            </w:r>
          </w:p>
        </w:tc>
        <w:tc>
          <w:tcPr>
            <w:tcW w:w="1134"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Random</w:t>
            </w:r>
          </w:p>
        </w:tc>
        <w:tc>
          <w:tcPr>
            <w:tcW w:w="992"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84</w:t>
            </w:r>
          </w:p>
        </w:tc>
        <w:tc>
          <w:tcPr>
            <w:tcW w:w="1417"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b/>
                <w:color w:val="000000"/>
                <w:szCs w:val="20"/>
                <w:lang w:val="en-US"/>
              </w:rPr>
            </w:pPr>
            <w:r w:rsidRPr="00760823">
              <w:rPr>
                <w:rFonts w:ascii="Times New Roman" w:hAnsi="Times New Roman"/>
                <w:b/>
                <w:color w:val="000000"/>
                <w:szCs w:val="20"/>
                <w:lang w:val="en-US"/>
              </w:rPr>
              <w:t>151.5</w:t>
            </w:r>
          </w:p>
        </w:tc>
        <w:tc>
          <w:tcPr>
            <w:tcW w:w="1701" w:type="dxa"/>
            <w:tcBorders>
              <w:top w:val="single" w:sz="6" w:space="0" w:color="auto"/>
              <w:left w:val="nil"/>
              <w:bottom w:val="single" w:sz="6" w:space="0" w:color="auto"/>
              <w:right w:val="nil"/>
            </w:tcBorders>
            <w:shd w:val="clear" w:color="auto" w:fill="FFFFFF"/>
            <w:noWrap/>
            <w:vAlign w:val="center"/>
            <w:hideMark/>
          </w:tcPr>
          <w:p w:rsidR="00CF1822" w:rsidRPr="00D51F51" w:rsidRDefault="00CF1822" w:rsidP="00081C17">
            <w:pPr>
              <w:spacing w:line="276" w:lineRule="auto"/>
              <w:rPr>
                <w:rFonts w:ascii="Calibri" w:hAnsi="Calibri"/>
                <w:sz w:val="22"/>
                <w:lang w:val="en-US"/>
              </w:rPr>
            </w:pPr>
          </w:p>
        </w:tc>
        <w:tc>
          <w:tcPr>
            <w:tcW w:w="1158" w:type="dxa"/>
            <w:tcBorders>
              <w:top w:val="single" w:sz="6" w:space="0" w:color="auto"/>
              <w:left w:val="nil"/>
              <w:bottom w:val="single" w:sz="6" w:space="0" w:color="auto"/>
              <w:right w:val="single" w:sz="6" w:space="0" w:color="auto"/>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Partial</w:t>
            </w:r>
          </w:p>
        </w:tc>
      </w:tr>
      <w:tr w:rsidR="00CF1822" w:rsidRPr="00760823" w:rsidTr="00081C17">
        <w:trPr>
          <w:cantSplit/>
          <w:trHeight w:val="258"/>
        </w:trPr>
        <w:tc>
          <w:tcPr>
            <w:tcW w:w="1668" w:type="dxa"/>
            <w:tcBorders>
              <w:top w:val="single" w:sz="6" w:space="0" w:color="auto"/>
              <w:left w:val="single" w:sz="6" w:space="0" w:color="auto"/>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b/>
                <w:bCs/>
                <w:color w:val="000000"/>
                <w:szCs w:val="20"/>
                <w:lang w:val="en-US"/>
              </w:rPr>
            </w:pPr>
            <w:proofErr w:type="spellStart"/>
            <w:r w:rsidRPr="00760823">
              <w:rPr>
                <w:rFonts w:ascii="Times New Roman" w:hAnsi="Times New Roman"/>
                <w:b/>
                <w:bCs/>
                <w:color w:val="000000"/>
                <w:szCs w:val="20"/>
                <w:lang w:val="en-US"/>
              </w:rPr>
              <w:t>Sheremeta</w:t>
            </w:r>
            <w:proofErr w:type="spellEnd"/>
            <w:r w:rsidRPr="00760823">
              <w:rPr>
                <w:rFonts w:ascii="Times New Roman" w:hAnsi="Times New Roman"/>
                <w:b/>
                <w:bCs/>
                <w:color w:val="000000"/>
                <w:szCs w:val="20"/>
                <w:lang w:val="en-US"/>
              </w:rPr>
              <w:t xml:space="preserve"> and Zhang</w:t>
            </w:r>
          </w:p>
        </w:tc>
        <w:tc>
          <w:tcPr>
            <w:tcW w:w="708"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2010</w:t>
            </w:r>
          </w:p>
        </w:tc>
        <w:tc>
          <w:tcPr>
            <w:tcW w:w="1558"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Individual</w:t>
            </w:r>
          </w:p>
        </w:tc>
        <w:tc>
          <w:tcPr>
            <w:tcW w:w="382"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4</w:t>
            </w:r>
          </w:p>
        </w:tc>
        <w:tc>
          <w:tcPr>
            <w:tcW w:w="752" w:type="dxa"/>
            <w:tcBorders>
              <w:top w:val="single" w:sz="6" w:space="0" w:color="auto"/>
              <w:left w:val="nil"/>
              <w:bottom w:val="single" w:sz="6"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120</w:t>
            </w:r>
          </w:p>
        </w:tc>
        <w:tc>
          <w:tcPr>
            <w:tcW w:w="709" w:type="dxa"/>
            <w:tcBorders>
              <w:top w:val="single" w:sz="6" w:space="0" w:color="auto"/>
              <w:left w:val="nil"/>
              <w:bottom w:val="single" w:sz="6"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120</w:t>
            </w:r>
          </w:p>
        </w:tc>
        <w:tc>
          <w:tcPr>
            <w:tcW w:w="1277" w:type="dxa"/>
            <w:tcBorders>
              <w:top w:val="single" w:sz="6" w:space="0" w:color="auto"/>
              <w:left w:val="nil"/>
              <w:bottom w:val="single" w:sz="6"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90</w:t>
            </w:r>
          </w:p>
        </w:tc>
        <w:tc>
          <w:tcPr>
            <w:tcW w:w="991"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30</w:t>
            </w:r>
          </w:p>
        </w:tc>
        <w:tc>
          <w:tcPr>
            <w:tcW w:w="1134"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Random</w:t>
            </w:r>
          </w:p>
        </w:tc>
        <w:tc>
          <w:tcPr>
            <w:tcW w:w="992"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36</w:t>
            </w:r>
          </w:p>
        </w:tc>
        <w:tc>
          <w:tcPr>
            <w:tcW w:w="1417"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b/>
                <w:color w:val="000000"/>
                <w:szCs w:val="20"/>
                <w:lang w:val="en-US"/>
              </w:rPr>
            </w:pPr>
            <w:r w:rsidRPr="00760823">
              <w:rPr>
                <w:rFonts w:ascii="Times New Roman" w:hAnsi="Times New Roman"/>
                <w:b/>
                <w:color w:val="000000"/>
                <w:szCs w:val="20"/>
                <w:lang w:val="en-US"/>
              </w:rPr>
              <w:t>194.7</w:t>
            </w:r>
          </w:p>
        </w:tc>
        <w:tc>
          <w:tcPr>
            <w:tcW w:w="1701" w:type="dxa"/>
            <w:tcBorders>
              <w:top w:val="single" w:sz="6" w:space="0" w:color="auto"/>
              <w:left w:val="nil"/>
              <w:bottom w:val="single" w:sz="6" w:space="0" w:color="auto"/>
              <w:right w:val="nil"/>
            </w:tcBorders>
            <w:shd w:val="clear" w:color="auto" w:fill="FFFFFF"/>
            <w:noWrap/>
            <w:vAlign w:val="center"/>
            <w:hideMark/>
          </w:tcPr>
          <w:p w:rsidR="00CF1822" w:rsidRPr="00D51F51" w:rsidRDefault="00CF1822" w:rsidP="00081C17">
            <w:pPr>
              <w:spacing w:line="276" w:lineRule="auto"/>
              <w:rPr>
                <w:rFonts w:ascii="Calibri" w:hAnsi="Calibri"/>
                <w:sz w:val="22"/>
                <w:lang w:val="en-US"/>
              </w:rPr>
            </w:pPr>
          </w:p>
        </w:tc>
        <w:tc>
          <w:tcPr>
            <w:tcW w:w="1158" w:type="dxa"/>
            <w:tcBorders>
              <w:top w:val="single" w:sz="6" w:space="0" w:color="auto"/>
              <w:left w:val="nil"/>
              <w:bottom w:val="single" w:sz="6" w:space="0" w:color="auto"/>
              <w:right w:val="single" w:sz="6" w:space="0" w:color="auto"/>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Partial</w:t>
            </w:r>
          </w:p>
        </w:tc>
      </w:tr>
      <w:tr w:rsidR="00CF1822" w:rsidRPr="00760823" w:rsidTr="00081C17">
        <w:trPr>
          <w:cantSplit/>
          <w:trHeight w:val="258"/>
        </w:trPr>
        <w:tc>
          <w:tcPr>
            <w:tcW w:w="1668" w:type="dxa"/>
            <w:tcBorders>
              <w:top w:val="single" w:sz="6" w:space="0" w:color="auto"/>
              <w:left w:val="single" w:sz="6" w:space="0" w:color="auto"/>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b/>
                <w:bCs/>
                <w:color w:val="000000"/>
                <w:szCs w:val="20"/>
                <w:lang w:val="en-US"/>
              </w:rPr>
            </w:pPr>
            <w:r w:rsidRPr="00760823">
              <w:rPr>
                <w:rFonts w:ascii="Times New Roman" w:hAnsi="Times New Roman"/>
                <w:b/>
                <w:bCs/>
                <w:color w:val="000000"/>
                <w:szCs w:val="20"/>
                <w:lang w:val="en-US"/>
              </w:rPr>
              <w:t xml:space="preserve">Price and </w:t>
            </w:r>
            <w:proofErr w:type="spellStart"/>
            <w:r w:rsidRPr="00760823">
              <w:rPr>
                <w:rFonts w:ascii="Times New Roman" w:hAnsi="Times New Roman"/>
                <w:b/>
                <w:bCs/>
                <w:color w:val="000000"/>
                <w:szCs w:val="20"/>
                <w:lang w:val="en-US"/>
              </w:rPr>
              <w:t>Sheremeta</w:t>
            </w:r>
            <w:proofErr w:type="spellEnd"/>
          </w:p>
        </w:tc>
        <w:tc>
          <w:tcPr>
            <w:tcW w:w="708"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2011</w:t>
            </w:r>
          </w:p>
        </w:tc>
        <w:tc>
          <w:tcPr>
            <w:tcW w:w="1558"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P</w:t>
            </w:r>
          </w:p>
        </w:tc>
        <w:tc>
          <w:tcPr>
            <w:tcW w:w="382"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4</w:t>
            </w:r>
          </w:p>
        </w:tc>
        <w:tc>
          <w:tcPr>
            <w:tcW w:w="752" w:type="dxa"/>
            <w:tcBorders>
              <w:top w:val="single" w:sz="6" w:space="0" w:color="auto"/>
              <w:left w:val="nil"/>
              <w:bottom w:val="single" w:sz="6"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120</w:t>
            </w:r>
          </w:p>
        </w:tc>
        <w:tc>
          <w:tcPr>
            <w:tcW w:w="709" w:type="dxa"/>
            <w:tcBorders>
              <w:top w:val="single" w:sz="6" w:space="0" w:color="auto"/>
              <w:left w:val="nil"/>
              <w:bottom w:val="single" w:sz="6"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120</w:t>
            </w:r>
          </w:p>
        </w:tc>
        <w:tc>
          <w:tcPr>
            <w:tcW w:w="1277" w:type="dxa"/>
            <w:tcBorders>
              <w:top w:val="single" w:sz="6" w:space="0" w:color="auto"/>
              <w:left w:val="nil"/>
              <w:bottom w:val="single" w:sz="6"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90</w:t>
            </w:r>
          </w:p>
        </w:tc>
        <w:tc>
          <w:tcPr>
            <w:tcW w:w="991"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30</w:t>
            </w:r>
          </w:p>
        </w:tc>
        <w:tc>
          <w:tcPr>
            <w:tcW w:w="1134"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Random</w:t>
            </w:r>
          </w:p>
        </w:tc>
        <w:tc>
          <w:tcPr>
            <w:tcW w:w="992"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48</w:t>
            </w:r>
          </w:p>
        </w:tc>
        <w:tc>
          <w:tcPr>
            <w:tcW w:w="1417"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b/>
                <w:color w:val="000000"/>
                <w:szCs w:val="20"/>
                <w:lang w:val="en-US"/>
              </w:rPr>
            </w:pPr>
            <w:r w:rsidRPr="00760823">
              <w:rPr>
                <w:rFonts w:ascii="Times New Roman" w:hAnsi="Times New Roman"/>
                <w:b/>
                <w:color w:val="000000"/>
                <w:szCs w:val="20"/>
                <w:lang w:val="en-US"/>
              </w:rPr>
              <w:t>232</w:t>
            </w:r>
            <w:r>
              <w:rPr>
                <w:rFonts w:ascii="Times New Roman" w:hAnsi="Times New Roman"/>
                <w:b/>
                <w:color w:val="000000"/>
                <w:szCs w:val="20"/>
                <w:lang w:val="en-US"/>
              </w:rPr>
              <w:t>.0</w:t>
            </w:r>
          </w:p>
        </w:tc>
        <w:tc>
          <w:tcPr>
            <w:tcW w:w="1701" w:type="dxa"/>
            <w:tcBorders>
              <w:top w:val="single" w:sz="6" w:space="0" w:color="auto"/>
              <w:left w:val="nil"/>
              <w:bottom w:val="single" w:sz="6" w:space="0" w:color="auto"/>
              <w:right w:val="nil"/>
            </w:tcBorders>
            <w:shd w:val="clear" w:color="auto" w:fill="FFFFFF"/>
            <w:noWrap/>
            <w:vAlign w:val="center"/>
            <w:hideMark/>
          </w:tcPr>
          <w:p w:rsidR="00CF1822" w:rsidRPr="00D51F51" w:rsidRDefault="00CF1822" w:rsidP="00081C17">
            <w:pPr>
              <w:spacing w:line="276" w:lineRule="auto"/>
              <w:rPr>
                <w:rFonts w:ascii="Calibri" w:hAnsi="Calibri"/>
                <w:sz w:val="22"/>
                <w:lang w:val="en-US"/>
              </w:rPr>
            </w:pPr>
          </w:p>
        </w:tc>
        <w:tc>
          <w:tcPr>
            <w:tcW w:w="1158" w:type="dxa"/>
            <w:tcBorders>
              <w:top w:val="single" w:sz="6" w:space="0" w:color="auto"/>
              <w:left w:val="nil"/>
              <w:bottom w:val="single" w:sz="6" w:space="0" w:color="auto"/>
              <w:right w:val="single" w:sz="6" w:space="0" w:color="auto"/>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Partial</w:t>
            </w:r>
          </w:p>
        </w:tc>
      </w:tr>
      <w:tr w:rsidR="00CF1822" w:rsidRPr="00760823" w:rsidTr="00081C17">
        <w:trPr>
          <w:cantSplit/>
          <w:trHeight w:val="258"/>
        </w:trPr>
        <w:tc>
          <w:tcPr>
            <w:tcW w:w="1668" w:type="dxa"/>
            <w:vMerge w:val="restart"/>
            <w:tcBorders>
              <w:top w:val="single" w:sz="6" w:space="0" w:color="auto"/>
              <w:left w:val="single" w:sz="6" w:space="0" w:color="auto"/>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b/>
                <w:bCs/>
                <w:color w:val="000000"/>
                <w:szCs w:val="20"/>
                <w:lang w:val="en-US"/>
              </w:rPr>
            </w:pPr>
            <w:proofErr w:type="spellStart"/>
            <w:r w:rsidRPr="00760823">
              <w:rPr>
                <w:rFonts w:ascii="Times New Roman" w:hAnsi="Times New Roman"/>
                <w:b/>
                <w:bCs/>
                <w:color w:val="000000"/>
                <w:szCs w:val="20"/>
                <w:lang w:val="en-US"/>
              </w:rPr>
              <w:t>Sheremeta</w:t>
            </w:r>
            <w:proofErr w:type="spellEnd"/>
          </w:p>
        </w:tc>
        <w:tc>
          <w:tcPr>
            <w:tcW w:w="708" w:type="dxa"/>
            <w:vMerge w:val="restart"/>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2011</w:t>
            </w:r>
          </w:p>
        </w:tc>
        <w:tc>
          <w:tcPr>
            <w:tcW w:w="1558" w:type="dxa"/>
            <w:tcBorders>
              <w:top w:val="single" w:sz="6" w:space="0" w:color="auto"/>
              <w:left w:val="nil"/>
              <w:bottom w:val="dashed" w:sz="4"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GC</w:t>
            </w:r>
          </w:p>
        </w:tc>
        <w:tc>
          <w:tcPr>
            <w:tcW w:w="382" w:type="dxa"/>
            <w:tcBorders>
              <w:top w:val="single" w:sz="6" w:space="0" w:color="auto"/>
              <w:left w:val="nil"/>
              <w:bottom w:val="dashed" w:sz="4"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4</w:t>
            </w:r>
          </w:p>
        </w:tc>
        <w:tc>
          <w:tcPr>
            <w:tcW w:w="752" w:type="dxa"/>
            <w:tcBorders>
              <w:top w:val="single" w:sz="6" w:space="0" w:color="auto"/>
              <w:left w:val="nil"/>
              <w:bottom w:val="dashed" w:sz="4"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60</w:t>
            </w:r>
          </w:p>
        </w:tc>
        <w:tc>
          <w:tcPr>
            <w:tcW w:w="709" w:type="dxa"/>
            <w:tcBorders>
              <w:top w:val="single" w:sz="6" w:space="0" w:color="auto"/>
              <w:left w:val="nil"/>
              <w:bottom w:val="dashed" w:sz="4"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120</w:t>
            </w:r>
          </w:p>
        </w:tc>
        <w:tc>
          <w:tcPr>
            <w:tcW w:w="1277" w:type="dxa"/>
            <w:tcBorders>
              <w:top w:val="single" w:sz="6" w:space="0" w:color="auto"/>
              <w:left w:val="nil"/>
              <w:bottom w:val="dashed" w:sz="4"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90</w:t>
            </w:r>
          </w:p>
        </w:tc>
        <w:tc>
          <w:tcPr>
            <w:tcW w:w="991" w:type="dxa"/>
            <w:tcBorders>
              <w:top w:val="single" w:sz="6" w:space="0" w:color="auto"/>
              <w:left w:val="nil"/>
              <w:bottom w:val="dashed" w:sz="4"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30</w:t>
            </w:r>
          </w:p>
        </w:tc>
        <w:tc>
          <w:tcPr>
            <w:tcW w:w="1134" w:type="dxa"/>
            <w:tcBorders>
              <w:top w:val="single" w:sz="6" w:space="0" w:color="auto"/>
              <w:left w:val="nil"/>
              <w:bottom w:val="dashed" w:sz="4"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Random</w:t>
            </w:r>
          </w:p>
        </w:tc>
        <w:tc>
          <w:tcPr>
            <w:tcW w:w="992" w:type="dxa"/>
            <w:tcBorders>
              <w:top w:val="single" w:sz="6" w:space="0" w:color="auto"/>
              <w:left w:val="nil"/>
              <w:bottom w:val="dashed" w:sz="4"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48</w:t>
            </w:r>
          </w:p>
        </w:tc>
        <w:tc>
          <w:tcPr>
            <w:tcW w:w="1417" w:type="dxa"/>
            <w:tcBorders>
              <w:top w:val="single" w:sz="6" w:space="0" w:color="auto"/>
              <w:left w:val="nil"/>
              <w:bottom w:val="dashed" w:sz="4"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b/>
                <w:color w:val="000000"/>
                <w:szCs w:val="20"/>
                <w:lang w:val="en-US"/>
              </w:rPr>
            </w:pPr>
            <w:r w:rsidRPr="00760823">
              <w:rPr>
                <w:rFonts w:ascii="Times New Roman" w:hAnsi="Times New Roman"/>
                <w:b/>
                <w:color w:val="000000"/>
                <w:szCs w:val="20"/>
                <w:lang w:val="en-US"/>
              </w:rPr>
              <w:t>133.3</w:t>
            </w:r>
          </w:p>
        </w:tc>
        <w:tc>
          <w:tcPr>
            <w:tcW w:w="1701" w:type="dxa"/>
            <w:tcBorders>
              <w:top w:val="single" w:sz="6" w:space="0" w:color="auto"/>
              <w:left w:val="nil"/>
              <w:bottom w:val="dashed" w:sz="4" w:space="0" w:color="auto"/>
              <w:right w:val="nil"/>
            </w:tcBorders>
            <w:shd w:val="clear" w:color="auto" w:fill="FFFFFF"/>
            <w:noWrap/>
            <w:vAlign w:val="center"/>
            <w:hideMark/>
          </w:tcPr>
          <w:p w:rsidR="00CF1822" w:rsidRPr="00D51F51" w:rsidRDefault="00CF1822" w:rsidP="00081C17">
            <w:pPr>
              <w:spacing w:line="276" w:lineRule="auto"/>
              <w:rPr>
                <w:rFonts w:ascii="Calibri" w:hAnsi="Calibri"/>
                <w:sz w:val="22"/>
                <w:lang w:val="en-US"/>
              </w:rPr>
            </w:pPr>
          </w:p>
        </w:tc>
        <w:tc>
          <w:tcPr>
            <w:tcW w:w="1158" w:type="dxa"/>
            <w:tcBorders>
              <w:top w:val="single" w:sz="6" w:space="0" w:color="auto"/>
              <w:left w:val="nil"/>
              <w:bottom w:val="dashed" w:sz="4" w:space="0" w:color="auto"/>
              <w:right w:val="single" w:sz="6" w:space="0" w:color="auto"/>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Partial</w:t>
            </w:r>
          </w:p>
        </w:tc>
      </w:tr>
      <w:tr w:rsidR="00CF1822" w:rsidRPr="00760823" w:rsidTr="00081C17">
        <w:trPr>
          <w:cantSplit/>
          <w:trHeight w:val="258"/>
        </w:trPr>
        <w:tc>
          <w:tcPr>
            <w:tcW w:w="1668" w:type="dxa"/>
            <w:vMerge/>
            <w:tcBorders>
              <w:top w:val="single" w:sz="6" w:space="0" w:color="auto"/>
              <w:left w:val="single" w:sz="6" w:space="0" w:color="auto"/>
              <w:bottom w:val="single" w:sz="6" w:space="0" w:color="auto"/>
              <w:right w:val="nil"/>
            </w:tcBorders>
            <w:vAlign w:val="center"/>
            <w:hideMark/>
          </w:tcPr>
          <w:p w:rsidR="00CF1822" w:rsidRPr="00760823" w:rsidRDefault="00CF1822" w:rsidP="00081C17">
            <w:pPr>
              <w:rPr>
                <w:rFonts w:ascii="Times New Roman" w:hAnsi="Times New Roman"/>
                <w:b/>
                <w:bCs/>
                <w:color w:val="000000"/>
                <w:szCs w:val="20"/>
                <w:lang w:val="en-US"/>
              </w:rPr>
            </w:pPr>
          </w:p>
        </w:tc>
        <w:tc>
          <w:tcPr>
            <w:tcW w:w="708" w:type="dxa"/>
            <w:vMerge/>
            <w:tcBorders>
              <w:top w:val="single" w:sz="6" w:space="0" w:color="auto"/>
              <w:left w:val="nil"/>
              <w:bottom w:val="single" w:sz="6" w:space="0" w:color="auto"/>
              <w:right w:val="nil"/>
            </w:tcBorders>
            <w:vAlign w:val="center"/>
            <w:hideMark/>
          </w:tcPr>
          <w:p w:rsidR="00CF1822" w:rsidRPr="00760823" w:rsidRDefault="00CF1822" w:rsidP="00081C17">
            <w:pPr>
              <w:rPr>
                <w:rFonts w:ascii="Times New Roman" w:hAnsi="Times New Roman"/>
                <w:color w:val="000000"/>
                <w:szCs w:val="20"/>
                <w:lang w:val="en-US"/>
              </w:rPr>
            </w:pPr>
          </w:p>
        </w:tc>
        <w:tc>
          <w:tcPr>
            <w:tcW w:w="1558" w:type="dxa"/>
            <w:tcBorders>
              <w:top w:val="dashed" w:sz="4" w:space="0" w:color="auto"/>
              <w:left w:val="nil"/>
              <w:bottom w:val="dashed" w:sz="4"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GC (40)</w:t>
            </w:r>
          </w:p>
        </w:tc>
        <w:tc>
          <w:tcPr>
            <w:tcW w:w="382" w:type="dxa"/>
            <w:tcBorders>
              <w:top w:val="dashed" w:sz="4" w:space="0" w:color="auto"/>
              <w:left w:val="nil"/>
              <w:bottom w:val="dashed" w:sz="4"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4</w:t>
            </w:r>
          </w:p>
        </w:tc>
        <w:tc>
          <w:tcPr>
            <w:tcW w:w="752" w:type="dxa"/>
            <w:tcBorders>
              <w:top w:val="dashed" w:sz="4" w:space="0" w:color="auto"/>
              <w:left w:val="nil"/>
              <w:bottom w:val="dashed" w:sz="4"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40</w:t>
            </w:r>
          </w:p>
        </w:tc>
        <w:tc>
          <w:tcPr>
            <w:tcW w:w="709" w:type="dxa"/>
            <w:tcBorders>
              <w:top w:val="dashed" w:sz="4" w:space="0" w:color="auto"/>
              <w:left w:val="nil"/>
              <w:bottom w:val="dashed" w:sz="4"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120</w:t>
            </w:r>
          </w:p>
        </w:tc>
        <w:tc>
          <w:tcPr>
            <w:tcW w:w="1277" w:type="dxa"/>
            <w:tcBorders>
              <w:top w:val="dashed" w:sz="4" w:space="0" w:color="auto"/>
              <w:left w:val="nil"/>
              <w:bottom w:val="dashed" w:sz="4"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90</w:t>
            </w:r>
          </w:p>
        </w:tc>
        <w:tc>
          <w:tcPr>
            <w:tcW w:w="991" w:type="dxa"/>
            <w:tcBorders>
              <w:top w:val="dashed" w:sz="4" w:space="0" w:color="auto"/>
              <w:left w:val="nil"/>
              <w:bottom w:val="dashed" w:sz="4"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30</w:t>
            </w:r>
          </w:p>
        </w:tc>
        <w:tc>
          <w:tcPr>
            <w:tcW w:w="1134" w:type="dxa"/>
            <w:tcBorders>
              <w:top w:val="dashed" w:sz="4" w:space="0" w:color="auto"/>
              <w:left w:val="nil"/>
              <w:bottom w:val="dashed" w:sz="4"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Random</w:t>
            </w:r>
          </w:p>
        </w:tc>
        <w:tc>
          <w:tcPr>
            <w:tcW w:w="992" w:type="dxa"/>
            <w:tcBorders>
              <w:top w:val="dashed" w:sz="4" w:space="0" w:color="auto"/>
              <w:left w:val="nil"/>
              <w:bottom w:val="dashed" w:sz="4"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12</w:t>
            </w:r>
          </w:p>
        </w:tc>
        <w:tc>
          <w:tcPr>
            <w:tcW w:w="1417" w:type="dxa"/>
            <w:tcBorders>
              <w:top w:val="dashed" w:sz="4" w:space="0" w:color="auto"/>
              <w:left w:val="nil"/>
              <w:bottom w:val="dashed" w:sz="4"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b/>
                <w:color w:val="000000"/>
                <w:szCs w:val="20"/>
                <w:lang w:val="en-US"/>
              </w:rPr>
            </w:pPr>
            <w:r w:rsidRPr="00760823">
              <w:rPr>
                <w:rFonts w:ascii="Times New Roman" w:hAnsi="Times New Roman"/>
                <w:b/>
                <w:color w:val="000000"/>
                <w:szCs w:val="20"/>
                <w:lang w:val="en-US"/>
              </w:rPr>
              <w:t>96</w:t>
            </w:r>
            <w:r>
              <w:rPr>
                <w:rFonts w:ascii="Times New Roman" w:hAnsi="Times New Roman"/>
                <w:b/>
                <w:color w:val="000000"/>
                <w:szCs w:val="20"/>
                <w:lang w:val="en-US"/>
              </w:rPr>
              <w:t>.0</w:t>
            </w:r>
          </w:p>
        </w:tc>
        <w:tc>
          <w:tcPr>
            <w:tcW w:w="1701" w:type="dxa"/>
            <w:tcBorders>
              <w:top w:val="dashed" w:sz="4" w:space="0" w:color="auto"/>
              <w:left w:val="nil"/>
              <w:bottom w:val="dashed" w:sz="4" w:space="0" w:color="auto"/>
              <w:right w:val="nil"/>
            </w:tcBorders>
            <w:shd w:val="clear" w:color="auto" w:fill="FFFFFF"/>
            <w:noWrap/>
            <w:vAlign w:val="center"/>
            <w:hideMark/>
          </w:tcPr>
          <w:p w:rsidR="00CF1822" w:rsidRPr="00D51F51" w:rsidRDefault="00CF1822" w:rsidP="00081C17">
            <w:pPr>
              <w:spacing w:line="276" w:lineRule="auto"/>
              <w:rPr>
                <w:rFonts w:ascii="Calibri" w:hAnsi="Calibri"/>
                <w:sz w:val="22"/>
                <w:lang w:val="en-US"/>
              </w:rPr>
            </w:pPr>
          </w:p>
        </w:tc>
        <w:tc>
          <w:tcPr>
            <w:tcW w:w="1158" w:type="dxa"/>
            <w:tcBorders>
              <w:top w:val="dashed" w:sz="4" w:space="0" w:color="auto"/>
              <w:left w:val="nil"/>
              <w:bottom w:val="dashed" w:sz="4" w:space="0" w:color="auto"/>
              <w:right w:val="single" w:sz="6" w:space="0" w:color="auto"/>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Partial</w:t>
            </w:r>
          </w:p>
        </w:tc>
      </w:tr>
      <w:tr w:rsidR="00CF1822" w:rsidRPr="00760823" w:rsidTr="00081C17">
        <w:trPr>
          <w:cantSplit/>
          <w:trHeight w:val="258"/>
        </w:trPr>
        <w:tc>
          <w:tcPr>
            <w:tcW w:w="1668" w:type="dxa"/>
            <w:vMerge/>
            <w:tcBorders>
              <w:top w:val="single" w:sz="6" w:space="0" w:color="auto"/>
              <w:left w:val="single" w:sz="6" w:space="0" w:color="auto"/>
              <w:bottom w:val="single" w:sz="6" w:space="0" w:color="auto"/>
              <w:right w:val="nil"/>
            </w:tcBorders>
            <w:vAlign w:val="center"/>
            <w:hideMark/>
          </w:tcPr>
          <w:p w:rsidR="00CF1822" w:rsidRPr="00760823" w:rsidRDefault="00CF1822" w:rsidP="00081C17">
            <w:pPr>
              <w:rPr>
                <w:rFonts w:ascii="Times New Roman" w:hAnsi="Times New Roman"/>
                <w:b/>
                <w:bCs/>
                <w:color w:val="000000"/>
                <w:szCs w:val="20"/>
                <w:lang w:val="en-US"/>
              </w:rPr>
            </w:pPr>
          </w:p>
        </w:tc>
        <w:tc>
          <w:tcPr>
            <w:tcW w:w="708" w:type="dxa"/>
            <w:vMerge/>
            <w:tcBorders>
              <w:top w:val="single" w:sz="6" w:space="0" w:color="auto"/>
              <w:left w:val="nil"/>
              <w:bottom w:val="single" w:sz="6" w:space="0" w:color="auto"/>
              <w:right w:val="nil"/>
            </w:tcBorders>
            <w:vAlign w:val="center"/>
            <w:hideMark/>
          </w:tcPr>
          <w:p w:rsidR="00CF1822" w:rsidRPr="00760823" w:rsidRDefault="00CF1822" w:rsidP="00081C17">
            <w:pPr>
              <w:rPr>
                <w:rFonts w:ascii="Times New Roman" w:hAnsi="Times New Roman"/>
                <w:color w:val="000000"/>
                <w:szCs w:val="20"/>
                <w:lang w:val="en-US"/>
              </w:rPr>
            </w:pPr>
          </w:p>
        </w:tc>
        <w:tc>
          <w:tcPr>
            <w:tcW w:w="1558" w:type="dxa"/>
            <w:tcBorders>
              <w:top w:val="dashed" w:sz="4"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SC</w:t>
            </w:r>
          </w:p>
        </w:tc>
        <w:tc>
          <w:tcPr>
            <w:tcW w:w="382" w:type="dxa"/>
            <w:tcBorders>
              <w:top w:val="dashed" w:sz="4"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2</w:t>
            </w:r>
          </w:p>
        </w:tc>
        <w:tc>
          <w:tcPr>
            <w:tcW w:w="752" w:type="dxa"/>
            <w:tcBorders>
              <w:top w:val="dashed" w:sz="4" w:space="0" w:color="auto"/>
              <w:left w:val="nil"/>
              <w:bottom w:val="single" w:sz="6"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60</w:t>
            </w:r>
          </w:p>
        </w:tc>
        <w:tc>
          <w:tcPr>
            <w:tcW w:w="709" w:type="dxa"/>
            <w:tcBorders>
              <w:top w:val="dashed" w:sz="4" w:space="0" w:color="auto"/>
              <w:left w:val="nil"/>
              <w:bottom w:val="single" w:sz="6"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60</w:t>
            </w:r>
          </w:p>
        </w:tc>
        <w:tc>
          <w:tcPr>
            <w:tcW w:w="1277" w:type="dxa"/>
            <w:tcBorders>
              <w:top w:val="dashed" w:sz="4" w:space="0" w:color="auto"/>
              <w:left w:val="nil"/>
              <w:bottom w:val="single" w:sz="6"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30</w:t>
            </w:r>
          </w:p>
        </w:tc>
        <w:tc>
          <w:tcPr>
            <w:tcW w:w="991" w:type="dxa"/>
            <w:tcBorders>
              <w:top w:val="dashed" w:sz="4"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30</w:t>
            </w:r>
          </w:p>
        </w:tc>
        <w:tc>
          <w:tcPr>
            <w:tcW w:w="1134" w:type="dxa"/>
            <w:tcBorders>
              <w:top w:val="dashed" w:sz="4"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Random</w:t>
            </w:r>
          </w:p>
        </w:tc>
        <w:tc>
          <w:tcPr>
            <w:tcW w:w="992" w:type="dxa"/>
            <w:tcBorders>
              <w:top w:val="dashed" w:sz="4"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48</w:t>
            </w:r>
          </w:p>
        </w:tc>
        <w:tc>
          <w:tcPr>
            <w:tcW w:w="1417" w:type="dxa"/>
            <w:tcBorders>
              <w:top w:val="dashed" w:sz="4"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b/>
                <w:color w:val="000000"/>
                <w:szCs w:val="20"/>
                <w:lang w:val="en-US"/>
              </w:rPr>
            </w:pPr>
            <w:r w:rsidRPr="00760823">
              <w:rPr>
                <w:rFonts w:ascii="Times New Roman" w:hAnsi="Times New Roman"/>
                <w:b/>
                <w:color w:val="000000"/>
                <w:szCs w:val="20"/>
                <w:lang w:val="en-US"/>
              </w:rPr>
              <w:t>131.3</w:t>
            </w:r>
          </w:p>
        </w:tc>
        <w:tc>
          <w:tcPr>
            <w:tcW w:w="1701" w:type="dxa"/>
            <w:tcBorders>
              <w:top w:val="dashed" w:sz="4" w:space="0" w:color="auto"/>
              <w:left w:val="nil"/>
              <w:bottom w:val="single" w:sz="6" w:space="0" w:color="auto"/>
              <w:right w:val="nil"/>
            </w:tcBorders>
            <w:shd w:val="clear" w:color="auto" w:fill="FFFFFF"/>
            <w:noWrap/>
            <w:vAlign w:val="center"/>
            <w:hideMark/>
          </w:tcPr>
          <w:p w:rsidR="00CF1822" w:rsidRPr="00D51F51" w:rsidRDefault="00CF1822" w:rsidP="00081C17">
            <w:pPr>
              <w:spacing w:line="276" w:lineRule="auto"/>
              <w:rPr>
                <w:rFonts w:ascii="Calibri" w:hAnsi="Calibri"/>
                <w:sz w:val="22"/>
                <w:lang w:val="en-US"/>
              </w:rPr>
            </w:pPr>
          </w:p>
        </w:tc>
        <w:tc>
          <w:tcPr>
            <w:tcW w:w="1158" w:type="dxa"/>
            <w:tcBorders>
              <w:top w:val="dashed" w:sz="4" w:space="0" w:color="auto"/>
              <w:left w:val="nil"/>
              <w:bottom w:val="single" w:sz="6" w:space="0" w:color="auto"/>
              <w:right w:val="single" w:sz="6" w:space="0" w:color="auto"/>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Full</w:t>
            </w:r>
          </w:p>
        </w:tc>
      </w:tr>
      <w:tr w:rsidR="00CF1822" w:rsidRPr="00760823" w:rsidTr="00081C17">
        <w:trPr>
          <w:cantSplit/>
          <w:trHeight w:val="183"/>
        </w:trPr>
        <w:tc>
          <w:tcPr>
            <w:tcW w:w="1668" w:type="dxa"/>
            <w:tcBorders>
              <w:top w:val="single" w:sz="6" w:space="0" w:color="auto"/>
              <w:left w:val="single" w:sz="6" w:space="0" w:color="auto"/>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b/>
                <w:bCs/>
                <w:color w:val="000000"/>
                <w:szCs w:val="20"/>
                <w:lang w:val="en-US"/>
              </w:rPr>
            </w:pPr>
            <w:r w:rsidRPr="00760823">
              <w:rPr>
                <w:rFonts w:ascii="Times New Roman" w:hAnsi="Times New Roman"/>
                <w:b/>
                <w:bCs/>
                <w:color w:val="000000"/>
                <w:szCs w:val="20"/>
                <w:lang w:val="en-US"/>
              </w:rPr>
              <w:t>Cason et al.</w:t>
            </w:r>
          </w:p>
        </w:tc>
        <w:tc>
          <w:tcPr>
            <w:tcW w:w="708"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2012</w:t>
            </w:r>
          </w:p>
        </w:tc>
        <w:tc>
          <w:tcPr>
            <w:tcW w:w="1558"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Individual-NC</w:t>
            </w:r>
          </w:p>
        </w:tc>
        <w:tc>
          <w:tcPr>
            <w:tcW w:w="382"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2</w:t>
            </w:r>
          </w:p>
        </w:tc>
        <w:tc>
          <w:tcPr>
            <w:tcW w:w="752" w:type="dxa"/>
            <w:tcBorders>
              <w:top w:val="single" w:sz="6" w:space="0" w:color="auto"/>
              <w:left w:val="nil"/>
              <w:bottom w:val="single" w:sz="6"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60</w:t>
            </w:r>
          </w:p>
        </w:tc>
        <w:tc>
          <w:tcPr>
            <w:tcW w:w="709" w:type="dxa"/>
            <w:tcBorders>
              <w:top w:val="single" w:sz="6" w:space="0" w:color="auto"/>
              <w:left w:val="nil"/>
              <w:bottom w:val="single" w:sz="6"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60</w:t>
            </w:r>
          </w:p>
        </w:tc>
        <w:tc>
          <w:tcPr>
            <w:tcW w:w="1277" w:type="dxa"/>
            <w:tcBorders>
              <w:top w:val="single" w:sz="6" w:space="0" w:color="auto"/>
              <w:left w:val="nil"/>
              <w:bottom w:val="single" w:sz="6"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30</w:t>
            </w:r>
          </w:p>
        </w:tc>
        <w:tc>
          <w:tcPr>
            <w:tcW w:w="991"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30</w:t>
            </w:r>
          </w:p>
        </w:tc>
        <w:tc>
          <w:tcPr>
            <w:tcW w:w="1134"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Fixed</w:t>
            </w:r>
          </w:p>
        </w:tc>
        <w:tc>
          <w:tcPr>
            <w:tcW w:w="992"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16</w:t>
            </w:r>
          </w:p>
        </w:tc>
        <w:tc>
          <w:tcPr>
            <w:tcW w:w="1417"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b/>
                <w:color w:val="000000"/>
                <w:szCs w:val="20"/>
                <w:lang w:val="en-US"/>
              </w:rPr>
            </w:pPr>
            <w:r w:rsidRPr="00760823">
              <w:rPr>
                <w:rFonts w:ascii="Times New Roman" w:hAnsi="Times New Roman"/>
                <w:b/>
                <w:color w:val="000000"/>
                <w:szCs w:val="20"/>
                <w:lang w:val="en-US"/>
              </w:rPr>
              <w:t>126.4</w:t>
            </w:r>
          </w:p>
        </w:tc>
        <w:tc>
          <w:tcPr>
            <w:tcW w:w="1701" w:type="dxa"/>
            <w:tcBorders>
              <w:top w:val="single" w:sz="6" w:space="0" w:color="auto"/>
              <w:left w:val="nil"/>
              <w:bottom w:val="single" w:sz="6" w:space="0" w:color="auto"/>
              <w:right w:val="nil"/>
            </w:tcBorders>
            <w:shd w:val="clear" w:color="auto" w:fill="FFFFFF"/>
            <w:noWrap/>
            <w:vAlign w:val="center"/>
            <w:hideMark/>
          </w:tcPr>
          <w:p w:rsidR="00CF1822" w:rsidRPr="00D51F51" w:rsidRDefault="00CF1822" w:rsidP="00081C17">
            <w:pPr>
              <w:spacing w:line="276" w:lineRule="auto"/>
              <w:rPr>
                <w:rFonts w:ascii="Calibri" w:hAnsi="Calibri"/>
                <w:sz w:val="22"/>
                <w:lang w:val="en-US"/>
              </w:rPr>
            </w:pPr>
          </w:p>
        </w:tc>
        <w:tc>
          <w:tcPr>
            <w:tcW w:w="1158" w:type="dxa"/>
            <w:tcBorders>
              <w:top w:val="single" w:sz="6" w:space="0" w:color="auto"/>
              <w:left w:val="nil"/>
              <w:bottom w:val="single" w:sz="6" w:space="0" w:color="auto"/>
              <w:right w:val="single" w:sz="6" w:space="0" w:color="auto"/>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Full</w:t>
            </w:r>
          </w:p>
        </w:tc>
      </w:tr>
      <w:tr w:rsidR="00CF1822" w:rsidRPr="00760823" w:rsidTr="00081C17">
        <w:trPr>
          <w:cantSplit/>
          <w:trHeight w:val="44"/>
        </w:trPr>
        <w:tc>
          <w:tcPr>
            <w:tcW w:w="1668" w:type="dxa"/>
            <w:tcBorders>
              <w:top w:val="single" w:sz="6" w:space="0" w:color="auto"/>
              <w:left w:val="single" w:sz="6" w:space="0" w:color="auto"/>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b/>
                <w:bCs/>
                <w:color w:val="000000"/>
                <w:szCs w:val="20"/>
                <w:lang w:val="en-US"/>
              </w:rPr>
            </w:pPr>
            <w:proofErr w:type="spellStart"/>
            <w:r w:rsidRPr="00760823">
              <w:rPr>
                <w:rFonts w:ascii="Times New Roman" w:hAnsi="Times New Roman"/>
                <w:b/>
                <w:bCs/>
                <w:color w:val="000000"/>
                <w:szCs w:val="20"/>
                <w:lang w:val="en-US"/>
              </w:rPr>
              <w:t>Faravelli</w:t>
            </w:r>
            <w:proofErr w:type="spellEnd"/>
            <w:r w:rsidRPr="00760823">
              <w:rPr>
                <w:rFonts w:ascii="Times New Roman" w:hAnsi="Times New Roman"/>
                <w:b/>
                <w:bCs/>
                <w:color w:val="000000"/>
                <w:szCs w:val="20"/>
                <w:lang w:val="en-US"/>
              </w:rPr>
              <w:t xml:space="preserve"> and </w:t>
            </w:r>
            <w:proofErr w:type="spellStart"/>
            <w:r w:rsidRPr="00760823">
              <w:rPr>
                <w:rFonts w:ascii="Times New Roman" w:hAnsi="Times New Roman"/>
                <w:b/>
                <w:bCs/>
                <w:color w:val="000000"/>
                <w:szCs w:val="20"/>
                <w:lang w:val="en-US"/>
              </w:rPr>
              <w:t>Stanca</w:t>
            </w:r>
            <w:proofErr w:type="spellEnd"/>
          </w:p>
        </w:tc>
        <w:tc>
          <w:tcPr>
            <w:tcW w:w="708"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2012</w:t>
            </w:r>
          </w:p>
        </w:tc>
        <w:tc>
          <w:tcPr>
            <w:tcW w:w="1558"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LOT</w:t>
            </w:r>
          </w:p>
        </w:tc>
        <w:tc>
          <w:tcPr>
            <w:tcW w:w="382"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2</w:t>
            </w:r>
          </w:p>
        </w:tc>
        <w:tc>
          <w:tcPr>
            <w:tcW w:w="752" w:type="dxa"/>
            <w:tcBorders>
              <w:top w:val="single" w:sz="6" w:space="0" w:color="auto"/>
              <w:left w:val="nil"/>
              <w:bottom w:val="single" w:sz="6"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800</w:t>
            </w:r>
          </w:p>
        </w:tc>
        <w:tc>
          <w:tcPr>
            <w:tcW w:w="709" w:type="dxa"/>
            <w:tcBorders>
              <w:top w:val="single" w:sz="6" w:space="0" w:color="auto"/>
              <w:left w:val="nil"/>
              <w:bottom w:val="single" w:sz="6"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1600</w:t>
            </w:r>
          </w:p>
        </w:tc>
        <w:tc>
          <w:tcPr>
            <w:tcW w:w="1277" w:type="dxa"/>
            <w:tcBorders>
              <w:top w:val="single" w:sz="6" w:space="0" w:color="auto"/>
              <w:left w:val="nil"/>
              <w:bottom w:val="single" w:sz="6"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400</w:t>
            </w:r>
          </w:p>
        </w:tc>
        <w:tc>
          <w:tcPr>
            <w:tcW w:w="991"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20</w:t>
            </w:r>
          </w:p>
        </w:tc>
        <w:tc>
          <w:tcPr>
            <w:tcW w:w="1134"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Random</w:t>
            </w:r>
          </w:p>
        </w:tc>
        <w:tc>
          <w:tcPr>
            <w:tcW w:w="992"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32</w:t>
            </w:r>
          </w:p>
        </w:tc>
        <w:tc>
          <w:tcPr>
            <w:tcW w:w="1417"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b/>
                <w:color w:val="000000"/>
                <w:szCs w:val="20"/>
                <w:lang w:val="en-US"/>
              </w:rPr>
            </w:pPr>
            <w:r w:rsidRPr="00760823">
              <w:rPr>
                <w:rFonts w:ascii="Times New Roman" w:hAnsi="Times New Roman"/>
                <w:b/>
                <w:color w:val="000000"/>
                <w:szCs w:val="20"/>
                <w:lang w:val="en-US"/>
              </w:rPr>
              <w:t>110.2</w:t>
            </w:r>
          </w:p>
        </w:tc>
        <w:tc>
          <w:tcPr>
            <w:tcW w:w="1701" w:type="dxa"/>
            <w:tcBorders>
              <w:top w:val="single" w:sz="6" w:space="0" w:color="auto"/>
              <w:left w:val="nil"/>
              <w:bottom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105.5 (last 5)</w:t>
            </w:r>
          </w:p>
        </w:tc>
        <w:tc>
          <w:tcPr>
            <w:tcW w:w="1158" w:type="dxa"/>
            <w:tcBorders>
              <w:top w:val="single" w:sz="6" w:space="0" w:color="auto"/>
              <w:left w:val="nil"/>
              <w:bottom w:val="single" w:sz="6" w:space="0" w:color="auto"/>
              <w:right w:val="single" w:sz="6" w:space="0" w:color="auto"/>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Own</w:t>
            </w:r>
          </w:p>
        </w:tc>
      </w:tr>
      <w:tr w:rsidR="00CF1822" w:rsidRPr="00760823" w:rsidTr="00081C17">
        <w:trPr>
          <w:cantSplit/>
          <w:trHeight w:val="44"/>
        </w:trPr>
        <w:tc>
          <w:tcPr>
            <w:tcW w:w="1668" w:type="dxa"/>
            <w:vMerge w:val="restart"/>
            <w:tcBorders>
              <w:top w:val="single" w:sz="6" w:space="0" w:color="auto"/>
              <w:left w:val="single" w:sz="6" w:space="0" w:color="auto"/>
              <w:right w:val="nil"/>
            </w:tcBorders>
            <w:shd w:val="clear" w:color="auto" w:fill="FFFFFF"/>
            <w:noWrap/>
            <w:vAlign w:val="center"/>
          </w:tcPr>
          <w:p w:rsidR="00CF1822" w:rsidRPr="00760823" w:rsidRDefault="00CF1822" w:rsidP="00081C17">
            <w:pPr>
              <w:spacing w:line="276" w:lineRule="auto"/>
              <w:jc w:val="center"/>
              <w:rPr>
                <w:rFonts w:ascii="Times New Roman" w:hAnsi="Times New Roman"/>
                <w:b/>
                <w:bCs/>
                <w:color w:val="000000"/>
                <w:szCs w:val="20"/>
                <w:lang w:val="en-US"/>
              </w:rPr>
            </w:pPr>
            <w:r>
              <w:rPr>
                <w:rFonts w:ascii="Times New Roman" w:hAnsi="Times New Roman"/>
                <w:b/>
                <w:bCs/>
                <w:color w:val="000000"/>
                <w:szCs w:val="20"/>
                <w:lang w:val="en-US"/>
              </w:rPr>
              <w:t>Lim et al.</w:t>
            </w:r>
          </w:p>
        </w:tc>
        <w:tc>
          <w:tcPr>
            <w:tcW w:w="708" w:type="dxa"/>
            <w:vMerge w:val="restart"/>
            <w:tcBorders>
              <w:top w:val="single" w:sz="6" w:space="0" w:color="auto"/>
              <w:left w:val="nil"/>
              <w:right w:val="nil"/>
            </w:tcBorders>
            <w:shd w:val="clear" w:color="auto" w:fill="FFFFFF"/>
            <w:noWrap/>
            <w:vAlign w:val="center"/>
          </w:tcPr>
          <w:p w:rsidR="00CF1822" w:rsidRPr="00760823" w:rsidRDefault="00CF1822" w:rsidP="00081C17">
            <w:pPr>
              <w:spacing w:line="276" w:lineRule="auto"/>
              <w:jc w:val="center"/>
              <w:rPr>
                <w:rFonts w:ascii="Times New Roman" w:hAnsi="Times New Roman"/>
                <w:color w:val="000000"/>
                <w:szCs w:val="20"/>
                <w:lang w:val="en-US"/>
              </w:rPr>
            </w:pPr>
            <w:r>
              <w:rPr>
                <w:rFonts w:ascii="Times New Roman" w:hAnsi="Times New Roman"/>
                <w:color w:val="000000"/>
                <w:szCs w:val="20"/>
                <w:lang w:val="en-US"/>
              </w:rPr>
              <w:t>2012</w:t>
            </w:r>
          </w:p>
        </w:tc>
        <w:tc>
          <w:tcPr>
            <w:tcW w:w="1558" w:type="dxa"/>
            <w:tcBorders>
              <w:top w:val="single" w:sz="6" w:space="0" w:color="auto"/>
              <w:left w:val="nil"/>
              <w:bottom w:val="dashed" w:sz="4" w:space="0" w:color="auto"/>
              <w:right w:val="nil"/>
            </w:tcBorders>
            <w:shd w:val="clear" w:color="auto" w:fill="FFFFFF"/>
            <w:noWrap/>
            <w:vAlign w:val="center"/>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2</w:t>
            </w:r>
          </w:p>
        </w:tc>
        <w:tc>
          <w:tcPr>
            <w:tcW w:w="382" w:type="dxa"/>
            <w:tcBorders>
              <w:top w:val="single" w:sz="6" w:space="0" w:color="auto"/>
              <w:left w:val="nil"/>
              <w:bottom w:val="dashed" w:sz="4" w:space="0" w:color="auto"/>
              <w:right w:val="nil"/>
            </w:tcBorders>
            <w:shd w:val="clear" w:color="auto" w:fill="FFFFFF"/>
            <w:noWrap/>
            <w:vAlign w:val="center"/>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2</w:t>
            </w:r>
          </w:p>
        </w:tc>
        <w:tc>
          <w:tcPr>
            <w:tcW w:w="752" w:type="dxa"/>
            <w:tcBorders>
              <w:top w:val="single" w:sz="6" w:space="0" w:color="auto"/>
              <w:left w:val="nil"/>
              <w:bottom w:val="dashed" w:sz="4" w:space="0" w:color="auto"/>
              <w:right w:val="nil"/>
            </w:tcBorders>
            <w:shd w:val="clear" w:color="auto" w:fill="FFFFFF"/>
            <w:vAlign w:val="center"/>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1200</w:t>
            </w:r>
          </w:p>
        </w:tc>
        <w:tc>
          <w:tcPr>
            <w:tcW w:w="709" w:type="dxa"/>
            <w:tcBorders>
              <w:top w:val="single" w:sz="6" w:space="0" w:color="auto"/>
              <w:left w:val="nil"/>
              <w:bottom w:val="dashed" w:sz="4" w:space="0" w:color="auto"/>
              <w:right w:val="nil"/>
            </w:tcBorders>
            <w:shd w:val="clear" w:color="auto" w:fill="FFFFFF"/>
            <w:vAlign w:val="center"/>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1000</w:t>
            </w:r>
          </w:p>
        </w:tc>
        <w:tc>
          <w:tcPr>
            <w:tcW w:w="1277" w:type="dxa"/>
            <w:tcBorders>
              <w:top w:val="single" w:sz="6" w:space="0" w:color="auto"/>
              <w:left w:val="nil"/>
              <w:bottom w:val="dashed" w:sz="4" w:space="0" w:color="auto"/>
              <w:right w:val="nil"/>
            </w:tcBorders>
            <w:shd w:val="clear" w:color="auto" w:fill="FFFFFF"/>
            <w:vAlign w:val="center"/>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500</w:t>
            </w:r>
          </w:p>
        </w:tc>
        <w:tc>
          <w:tcPr>
            <w:tcW w:w="991" w:type="dxa"/>
            <w:tcBorders>
              <w:top w:val="single" w:sz="6" w:space="0" w:color="auto"/>
              <w:left w:val="nil"/>
              <w:bottom w:val="dashed" w:sz="4" w:space="0" w:color="auto"/>
              <w:right w:val="nil"/>
            </w:tcBorders>
            <w:shd w:val="clear" w:color="auto" w:fill="FFFFFF"/>
            <w:noWrap/>
            <w:vAlign w:val="center"/>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10</w:t>
            </w:r>
          </w:p>
        </w:tc>
        <w:tc>
          <w:tcPr>
            <w:tcW w:w="1134" w:type="dxa"/>
            <w:tcBorders>
              <w:top w:val="single" w:sz="6" w:space="0" w:color="auto"/>
              <w:left w:val="nil"/>
              <w:bottom w:val="dashed" w:sz="4" w:space="0" w:color="auto"/>
              <w:right w:val="nil"/>
            </w:tcBorders>
            <w:shd w:val="clear" w:color="auto" w:fill="FFFFFF"/>
            <w:noWrap/>
            <w:vAlign w:val="center"/>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Random</w:t>
            </w:r>
          </w:p>
        </w:tc>
        <w:tc>
          <w:tcPr>
            <w:tcW w:w="992" w:type="dxa"/>
            <w:tcBorders>
              <w:top w:val="single" w:sz="6" w:space="0" w:color="auto"/>
              <w:left w:val="nil"/>
              <w:bottom w:val="dashed" w:sz="4" w:space="0" w:color="auto"/>
              <w:right w:val="nil"/>
            </w:tcBorders>
            <w:shd w:val="clear" w:color="auto" w:fill="FFFFFF"/>
            <w:noWrap/>
            <w:vAlign w:val="center"/>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50</w:t>
            </w:r>
          </w:p>
        </w:tc>
        <w:tc>
          <w:tcPr>
            <w:tcW w:w="1417" w:type="dxa"/>
            <w:tcBorders>
              <w:top w:val="single" w:sz="6" w:space="0" w:color="auto"/>
              <w:left w:val="nil"/>
              <w:bottom w:val="dashed" w:sz="4" w:space="0" w:color="auto"/>
              <w:right w:val="nil"/>
            </w:tcBorders>
            <w:shd w:val="clear" w:color="auto" w:fill="FFFFFF"/>
            <w:noWrap/>
            <w:vAlign w:val="center"/>
          </w:tcPr>
          <w:p w:rsidR="00CF1822" w:rsidRPr="00760823" w:rsidRDefault="00CF1822" w:rsidP="00081C17">
            <w:pPr>
              <w:spacing w:line="276" w:lineRule="auto"/>
              <w:jc w:val="center"/>
              <w:rPr>
                <w:rFonts w:ascii="Times New Roman" w:hAnsi="Times New Roman"/>
                <w:b/>
                <w:color w:val="000000"/>
                <w:szCs w:val="20"/>
                <w:lang w:val="en-US"/>
              </w:rPr>
            </w:pPr>
            <w:r w:rsidRPr="00760823">
              <w:rPr>
                <w:rFonts w:ascii="Times New Roman" w:hAnsi="Times New Roman"/>
                <w:b/>
                <w:color w:val="000000"/>
                <w:szCs w:val="20"/>
                <w:lang w:val="en-US"/>
              </w:rPr>
              <w:t>130</w:t>
            </w:r>
            <w:r>
              <w:rPr>
                <w:rFonts w:ascii="Times New Roman" w:hAnsi="Times New Roman"/>
                <w:b/>
                <w:color w:val="000000"/>
                <w:szCs w:val="20"/>
                <w:lang w:val="en-US"/>
              </w:rPr>
              <w:t>.0</w:t>
            </w:r>
          </w:p>
        </w:tc>
        <w:tc>
          <w:tcPr>
            <w:tcW w:w="1701" w:type="dxa"/>
            <w:tcBorders>
              <w:top w:val="single" w:sz="6" w:space="0" w:color="auto"/>
              <w:left w:val="nil"/>
              <w:bottom w:val="dashed" w:sz="4" w:space="0" w:color="auto"/>
              <w:right w:val="nil"/>
            </w:tcBorders>
            <w:shd w:val="clear" w:color="auto" w:fill="FFFFFF"/>
            <w:noWrap/>
            <w:vAlign w:val="center"/>
          </w:tcPr>
          <w:p w:rsidR="00CF1822" w:rsidRPr="00760823" w:rsidRDefault="00CF1822" w:rsidP="00081C17">
            <w:pPr>
              <w:spacing w:line="276" w:lineRule="auto"/>
              <w:jc w:val="center"/>
              <w:rPr>
                <w:rFonts w:ascii="Times New Roman" w:hAnsi="Times New Roman"/>
                <w:color w:val="000000"/>
                <w:szCs w:val="20"/>
                <w:lang w:val="en-US"/>
              </w:rPr>
            </w:pPr>
          </w:p>
        </w:tc>
        <w:tc>
          <w:tcPr>
            <w:tcW w:w="1158" w:type="dxa"/>
            <w:tcBorders>
              <w:top w:val="single" w:sz="6" w:space="0" w:color="auto"/>
              <w:left w:val="nil"/>
              <w:bottom w:val="dashed" w:sz="4" w:space="0" w:color="auto"/>
              <w:right w:val="single" w:sz="6" w:space="0" w:color="auto"/>
            </w:tcBorders>
            <w:shd w:val="clear" w:color="auto" w:fill="FFFFFF"/>
            <w:noWrap/>
            <w:vAlign w:val="center"/>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Full</w:t>
            </w:r>
          </w:p>
        </w:tc>
      </w:tr>
      <w:tr w:rsidR="00CF1822" w:rsidRPr="00760823" w:rsidTr="00081C17">
        <w:trPr>
          <w:cantSplit/>
          <w:trHeight w:val="44"/>
        </w:trPr>
        <w:tc>
          <w:tcPr>
            <w:tcW w:w="1668" w:type="dxa"/>
            <w:vMerge/>
            <w:tcBorders>
              <w:left w:val="single" w:sz="6" w:space="0" w:color="auto"/>
              <w:right w:val="nil"/>
            </w:tcBorders>
            <w:shd w:val="clear" w:color="auto" w:fill="FFFFFF"/>
            <w:noWrap/>
            <w:vAlign w:val="center"/>
          </w:tcPr>
          <w:p w:rsidR="00CF1822" w:rsidRDefault="00CF1822" w:rsidP="00081C17">
            <w:pPr>
              <w:spacing w:line="276" w:lineRule="auto"/>
              <w:jc w:val="center"/>
              <w:rPr>
                <w:rFonts w:ascii="Times New Roman" w:hAnsi="Times New Roman"/>
                <w:b/>
                <w:bCs/>
                <w:color w:val="000000"/>
                <w:szCs w:val="20"/>
                <w:lang w:val="en-US"/>
              </w:rPr>
            </w:pPr>
          </w:p>
        </w:tc>
        <w:tc>
          <w:tcPr>
            <w:tcW w:w="708" w:type="dxa"/>
            <w:vMerge/>
            <w:tcBorders>
              <w:left w:val="nil"/>
              <w:right w:val="nil"/>
            </w:tcBorders>
            <w:shd w:val="clear" w:color="auto" w:fill="FFFFFF"/>
            <w:noWrap/>
            <w:vAlign w:val="center"/>
          </w:tcPr>
          <w:p w:rsidR="00CF1822" w:rsidRDefault="00CF1822" w:rsidP="00081C17">
            <w:pPr>
              <w:spacing w:line="276" w:lineRule="auto"/>
              <w:jc w:val="center"/>
              <w:rPr>
                <w:rFonts w:ascii="Times New Roman" w:hAnsi="Times New Roman"/>
                <w:color w:val="000000"/>
                <w:szCs w:val="20"/>
                <w:lang w:val="en-US"/>
              </w:rPr>
            </w:pPr>
          </w:p>
        </w:tc>
        <w:tc>
          <w:tcPr>
            <w:tcW w:w="1558" w:type="dxa"/>
            <w:tcBorders>
              <w:top w:val="dashed" w:sz="4" w:space="0" w:color="auto"/>
              <w:left w:val="nil"/>
              <w:bottom w:val="dashed" w:sz="4" w:space="0" w:color="auto"/>
              <w:right w:val="nil"/>
            </w:tcBorders>
            <w:shd w:val="clear" w:color="auto" w:fill="FFFFFF"/>
            <w:noWrap/>
            <w:vAlign w:val="center"/>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4</w:t>
            </w:r>
          </w:p>
        </w:tc>
        <w:tc>
          <w:tcPr>
            <w:tcW w:w="382" w:type="dxa"/>
            <w:tcBorders>
              <w:top w:val="dashed" w:sz="4" w:space="0" w:color="auto"/>
              <w:left w:val="nil"/>
              <w:bottom w:val="dashed" w:sz="4" w:space="0" w:color="auto"/>
              <w:right w:val="nil"/>
            </w:tcBorders>
            <w:shd w:val="clear" w:color="auto" w:fill="FFFFFF"/>
            <w:noWrap/>
            <w:vAlign w:val="center"/>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4</w:t>
            </w:r>
          </w:p>
        </w:tc>
        <w:tc>
          <w:tcPr>
            <w:tcW w:w="752" w:type="dxa"/>
            <w:tcBorders>
              <w:top w:val="dashed" w:sz="4" w:space="0" w:color="auto"/>
              <w:left w:val="nil"/>
              <w:bottom w:val="dashed" w:sz="4" w:space="0" w:color="auto"/>
              <w:right w:val="nil"/>
            </w:tcBorders>
            <w:shd w:val="clear" w:color="auto" w:fill="FFFFFF"/>
            <w:vAlign w:val="center"/>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1200</w:t>
            </w:r>
          </w:p>
        </w:tc>
        <w:tc>
          <w:tcPr>
            <w:tcW w:w="709" w:type="dxa"/>
            <w:tcBorders>
              <w:top w:val="dashed" w:sz="4" w:space="0" w:color="auto"/>
              <w:left w:val="nil"/>
              <w:bottom w:val="dashed" w:sz="4" w:space="0" w:color="auto"/>
              <w:right w:val="nil"/>
            </w:tcBorders>
            <w:shd w:val="clear" w:color="auto" w:fill="FFFFFF"/>
            <w:vAlign w:val="center"/>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1000</w:t>
            </w:r>
          </w:p>
        </w:tc>
        <w:tc>
          <w:tcPr>
            <w:tcW w:w="1277" w:type="dxa"/>
            <w:tcBorders>
              <w:top w:val="dashed" w:sz="4" w:space="0" w:color="auto"/>
              <w:left w:val="nil"/>
              <w:bottom w:val="dashed" w:sz="4" w:space="0" w:color="auto"/>
              <w:right w:val="nil"/>
            </w:tcBorders>
            <w:shd w:val="clear" w:color="auto" w:fill="FFFFFF"/>
            <w:vAlign w:val="center"/>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752</w:t>
            </w:r>
          </w:p>
        </w:tc>
        <w:tc>
          <w:tcPr>
            <w:tcW w:w="991" w:type="dxa"/>
            <w:tcBorders>
              <w:top w:val="dashed" w:sz="4" w:space="0" w:color="auto"/>
              <w:left w:val="nil"/>
              <w:bottom w:val="dashed" w:sz="4" w:space="0" w:color="auto"/>
              <w:right w:val="nil"/>
            </w:tcBorders>
            <w:shd w:val="clear" w:color="auto" w:fill="FFFFFF"/>
            <w:noWrap/>
            <w:vAlign w:val="center"/>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10</w:t>
            </w:r>
          </w:p>
        </w:tc>
        <w:tc>
          <w:tcPr>
            <w:tcW w:w="1134" w:type="dxa"/>
            <w:tcBorders>
              <w:top w:val="dashed" w:sz="4" w:space="0" w:color="auto"/>
              <w:left w:val="nil"/>
              <w:bottom w:val="dashed" w:sz="4" w:space="0" w:color="auto"/>
              <w:right w:val="nil"/>
            </w:tcBorders>
            <w:shd w:val="clear" w:color="auto" w:fill="FFFFFF"/>
            <w:noWrap/>
            <w:vAlign w:val="center"/>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Random</w:t>
            </w:r>
          </w:p>
        </w:tc>
        <w:tc>
          <w:tcPr>
            <w:tcW w:w="992" w:type="dxa"/>
            <w:tcBorders>
              <w:top w:val="dashed" w:sz="4" w:space="0" w:color="auto"/>
              <w:left w:val="nil"/>
              <w:bottom w:val="dashed" w:sz="4" w:space="0" w:color="auto"/>
              <w:right w:val="nil"/>
            </w:tcBorders>
            <w:shd w:val="clear" w:color="auto" w:fill="FFFFFF"/>
            <w:noWrap/>
            <w:vAlign w:val="center"/>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52</w:t>
            </w:r>
          </w:p>
        </w:tc>
        <w:tc>
          <w:tcPr>
            <w:tcW w:w="1417" w:type="dxa"/>
            <w:tcBorders>
              <w:top w:val="dashed" w:sz="4" w:space="0" w:color="auto"/>
              <w:left w:val="nil"/>
              <w:bottom w:val="dashed" w:sz="4" w:space="0" w:color="auto"/>
              <w:right w:val="nil"/>
            </w:tcBorders>
            <w:shd w:val="clear" w:color="auto" w:fill="FFFFFF"/>
            <w:noWrap/>
            <w:vAlign w:val="center"/>
          </w:tcPr>
          <w:p w:rsidR="00CF1822" w:rsidRPr="00760823" w:rsidRDefault="00CF1822" w:rsidP="00081C17">
            <w:pPr>
              <w:spacing w:line="276" w:lineRule="auto"/>
              <w:jc w:val="center"/>
              <w:rPr>
                <w:rFonts w:ascii="Times New Roman" w:hAnsi="Times New Roman"/>
                <w:b/>
                <w:color w:val="000000"/>
                <w:szCs w:val="20"/>
                <w:lang w:val="en-US"/>
              </w:rPr>
            </w:pPr>
            <w:r w:rsidRPr="00760823">
              <w:rPr>
                <w:rFonts w:ascii="Times New Roman" w:hAnsi="Times New Roman"/>
                <w:b/>
                <w:color w:val="000000"/>
                <w:szCs w:val="20"/>
                <w:lang w:val="en-US"/>
              </w:rPr>
              <w:t>160.6</w:t>
            </w:r>
          </w:p>
        </w:tc>
        <w:tc>
          <w:tcPr>
            <w:tcW w:w="1701" w:type="dxa"/>
            <w:tcBorders>
              <w:top w:val="dashed" w:sz="4" w:space="0" w:color="auto"/>
              <w:left w:val="nil"/>
              <w:bottom w:val="dashed" w:sz="4" w:space="0" w:color="auto"/>
              <w:right w:val="nil"/>
            </w:tcBorders>
            <w:shd w:val="clear" w:color="auto" w:fill="FFFFFF"/>
            <w:noWrap/>
            <w:vAlign w:val="center"/>
          </w:tcPr>
          <w:p w:rsidR="00CF1822" w:rsidRPr="00760823" w:rsidRDefault="00CF1822" w:rsidP="00081C17">
            <w:pPr>
              <w:spacing w:line="276" w:lineRule="auto"/>
              <w:jc w:val="center"/>
              <w:rPr>
                <w:rFonts w:ascii="Times New Roman" w:hAnsi="Times New Roman"/>
                <w:color w:val="000000"/>
                <w:szCs w:val="20"/>
                <w:lang w:val="en-US"/>
              </w:rPr>
            </w:pPr>
          </w:p>
        </w:tc>
        <w:tc>
          <w:tcPr>
            <w:tcW w:w="1158" w:type="dxa"/>
            <w:tcBorders>
              <w:top w:val="dashed" w:sz="4" w:space="0" w:color="auto"/>
              <w:left w:val="nil"/>
              <w:bottom w:val="dashed" w:sz="4" w:space="0" w:color="auto"/>
              <w:right w:val="single" w:sz="6" w:space="0" w:color="auto"/>
            </w:tcBorders>
            <w:shd w:val="clear" w:color="auto" w:fill="FFFFFF"/>
            <w:noWrap/>
            <w:vAlign w:val="center"/>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Partial</w:t>
            </w:r>
          </w:p>
        </w:tc>
      </w:tr>
      <w:tr w:rsidR="00CF1822" w:rsidRPr="00760823" w:rsidTr="00081C17">
        <w:trPr>
          <w:cantSplit/>
          <w:trHeight w:val="44"/>
        </w:trPr>
        <w:tc>
          <w:tcPr>
            <w:tcW w:w="1668" w:type="dxa"/>
            <w:vMerge/>
            <w:tcBorders>
              <w:left w:val="single" w:sz="6" w:space="0" w:color="auto"/>
              <w:bottom w:val="single" w:sz="6" w:space="0" w:color="auto"/>
              <w:right w:val="nil"/>
            </w:tcBorders>
            <w:shd w:val="clear" w:color="auto" w:fill="FFFFFF"/>
            <w:noWrap/>
            <w:vAlign w:val="center"/>
          </w:tcPr>
          <w:p w:rsidR="00CF1822" w:rsidRDefault="00CF1822" w:rsidP="00081C17">
            <w:pPr>
              <w:spacing w:line="276" w:lineRule="auto"/>
              <w:jc w:val="center"/>
              <w:rPr>
                <w:rFonts w:ascii="Times New Roman" w:hAnsi="Times New Roman"/>
                <w:b/>
                <w:bCs/>
                <w:color w:val="000000"/>
                <w:szCs w:val="20"/>
                <w:lang w:val="en-US"/>
              </w:rPr>
            </w:pPr>
          </w:p>
        </w:tc>
        <w:tc>
          <w:tcPr>
            <w:tcW w:w="708" w:type="dxa"/>
            <w:vMerge/>
            <w:tcBorders>
              <w:left w:val="nil"/>
              <w:bottom w:val="single" w:sz="6" w:space="0" w:color="auto"/>
              <w:right w:val="nil"/>
            </w:tcBorders>
            <w:shd w:val="clear" w:color="auto" w:fill="FFFFFF"/>
            <w:noWrap/>
            <w:vAlign w:val="center"/>
          </w:tcPr>
          <w:p w:rsidR="00CF1822" w:rsidRDefault="00CF1822" w:rsidP="00081C17">
            <w:pPr>
              <w:spacing w:line="276" w:lineRule="auto"/>
              <w:jc w:val="center"/>
              <w:rPr>
                <w:rFonts w:ascii="Times New Roman" w:hAnsi="Times New Roman"/>
                <w:color w:val="000000"/>
                <w:szCs w:val="20"/>
                <w:lang w:val="en-US"/>
              </w:rPr>
            </w:pPr>
          </w:p>
        </w:tc>
        <w:tc>
          <w:tcPr>
            <w:tcW w:w="1558" w:type="dxa"/>
            <w:tcBorders>
              <w:top w:val="dashed" w:sz="4" w:space="0" w:color="auto"/>
              <w:left w:val="nil"/>
              <w:bottom w:val="single" w:sz="6" w:space="0" w:color="auto"/>
              <w:right w:val="nil"/>
            </w:tcBorders>
            <w:shd w:val="clear" w:color="auto" w:fill="FFFFFF"/>
            <w:noWrap/>
            <w:vAlign w:val="center"/>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9</w:t>
            </w:r>
          </w:p>
        </w:tc>
        <w:tc>
          <w:tcPr>
            <w:tcW w:w="382" w:type="dxa"/>
            <w:tcBorders>
              <w:top w:val="dashed" w:sz="4" w:space="0" w:color="auto"/>
              <w:left w:val="nil"/>
              <w:bottom w:val="single" w:sz="6" w:space="0" w:color="auto"/>
              <w:right w:val="nil"/>
            </w:tcBorders>
            <w:shd w:val="clear" w:color="auto" w:fill="FFFFFF"/>
            <w:noWrap/>
            <w:vAlign w:val="center"/>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9</w:t>
            </w:r>
          </w:p>
        </w:tc>
        <w:tc>
          <w:tcPr>
            <w:tcW w:w="752" w:type="dxa"/>
            <w:tcBorders>
              <w:top w:val="dashed" w:sz="4" w:space="0" w:color="auto"/>
              <w:left w:val="nil"/>
              <w:bottom w:val="single" w:sz="6" w:space="0" w:color="auto"/>
              <w:right w:val="nil"/>
            </w:tcBorders>
            <w:shd w:val="clear" w:color="auto" w:fill="FFFFFF"/>
            <w:vAlign w:val="center"/>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1200</w:t>
            </w:r>
          </w:p>
        </w:tc>
        <w:tc>
          <w:tcPr>
            <w:tcW w:w="709" w:type="dxa"/>
            <w:tcBorders>
              <w:top w:val="dashed" w:sz="4" w:space="0" w:color="auto"/>
              <w:left w:val="nil"/>
              <w:bottom w:val="single" w:sz="6" w:space="0" w:color="auto"/>
              <w:right w:val="nil"/>
            </w:tcBorders>
            <w:shd w:val="clear" w:color="auto" w:fill="FFFFFF"/>
            <w:vAlign w:val="center"/>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1000</w:t>
            </w:r>
          </w:p>
        </w:tc>
        <w:tc>
          <w:tcPr>
            <w:tcW w:w="1277" w:type="dxa"/>
            <w:tcBorders>
              <w:top w:val="dashed" w:sz="4" w:space="0" w:color="auto"/>
              <w:left w:val="nil"/>
              <w:bottom w:val="single" w:sz="6" w:space="0" w:color="auto"/>
              <w:right w:val="nil"/>
            </w:tcBorders>
            <w:shd w:val="clear" w:color="auto" w:fill="FFFFFF"/>
            <w:vAlign w:val="center"/>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891</w:t>
            </w:r>
          </w:p>
        </w:tc>
        <w:tc>
          <w:tcPr>
            <w:tcW w:w="991" w:type="dxa"/>
            <w:tcBorders>
              <w:top w:val="dashed" w:sz="4" w:space="0" w:color="auto"/>
              <w:left w:val="nil"/>
              <w:bottom w:val="single" w:sz="6" w:space="0" w:color="auto"/>
              <w:right w:val="nil"/>
            </w:tcBorders>
            <w:shd w:val="clear" w:color="auto" w:fill="FFFFFF"/>
            <w:noWrap/>
            <w:vAlign w:val="center"/>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10</w:t>
            </w:r>
          </w:p>
        </w:tc>
        <w:tc>
          <w:tcPr>
            <w:tcW w:w="1134" w:type="dxa"/>
            <w:tcBorders>
              <w:top w:val="dashed" w:sz="4" w:space="0" w:color="auto"/>
              <w:left w:val="nil"/>
              <w:bottom w:val="single" w:sz="6" w:space="0" w:color="auto"/>
              <w:right w:val="nil"/>
            </w:tcBorders>
            <w:shd w:val="clear" w:color="auto" w:fill="FFFFFF"/>
            <w:noWrap/>
            <w:vAlign w:val="center"/>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Random</w:t>
            </w:r>
          </w:p>
        </w:tc>
        <w:tc>
          <w:tcPr>
            <w:tcW w:w="992" w:type="dxa"/>
            <w:tcBorders>
              <w:top w:val="dashed" w:sz="4" w:space="0" w:color="auto"/>
              <w:left w:val="nil"/>
              <w:bottom w:val="single" w:sz="6" w:space="0" w:color="auto"/>
              <w:right w:val="nil"/>
            </w:tcBorders>
            <w:shd w:val="clear" w:color="auto" w:fill="FFFFFF"/>
            <w:noWrap/>
            <w:vAlign w:val="center"/>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54</w:t>
            </w:r>
          </w:p>
        </w:tc>
        <w:tc>
          <w:tcPr>
            <w:tcW w:w="1417" w:type="dxa"/>
            <w:tcBorders>
              <w:top w:val="dashed" w:sz="4" w:space="0" w:color="auto"/>
              <w:left w:val="nil"/>
              <w:bottom w:val="single" w:sz="6" w:space="0" w:color="auto"/>
              <w:right w:val="nil"/>
            </w:tcBorders>
            <w:shd w:val="clear" w:color="auto" w:fill="FFFFFF"/>
            <w:noWrap/>
            <w:vAlign w:val="center"/>
          </w:tcPr>
          <w:p w:rsidR="00CF1822" w:rsidRPr="00760823" w:rsidRDefault="00CF1822" w:rsidP="00081C17">
            <w:pPr>
              <w:spacing w:line="276" w:lineRule="auto"/>
              <w:jc w:val="center"/>
              <w:rPr>
                <w:rFonts w:ascii="Times New Roman" w:hAnsi="Times New Roman"/>
                <w:b/>
                <w:color w:val="000000"/>
                <w:szCs w:val="20"/>
                <w:lang w:val="en-US"/>
              </w:rPr>
            </w:pPr>
            <w:r w:rsidRPr="00760823">
              <w:rPr>
                <w:rFonts w:ascii="Times New Roman" w:hAnsi="Times New Roman"/>
                <w:b/>
                <w:color w:val="000000"/>
                <w:szCs w:val="20"/>
                <w:lang w:val="en-US"/>
              </w:rPr>
              <w:t>329.3</w:t>
            </w:r>
          </w:p>
        </w:tc>
        <w:tc>
          <w:tcPr>
            <w:tcW w:w="1701" w:type="dxa"/>
            <w:tcBorders>
              <w:top w:val="dashed" w:sz="4" w:space="0" w:color="auto"/>
              <w:left w:val="nil"/>
              <w:bottom w:val="single" w:sz="6" w:space="0" w:color="auto"/>
              <w:right w:val="nil"/>
            </w:tcBorders>
            <w:shd w:val="clear" w:color="auto" w:fill="FFFFFF"/>
            <w:noWrap/>
            <w:vAlign w:val="center"/>
          </w:tcPr>
          <w:p w:rsidR="00CF1822" w:rsidRPr="00760823" w:rsidRDefault="00CF1822" w:rsidP="00081C17">
            <w:pPr>
              <w:spacing w:line="276" w:lineRule="auto"/>
              <w:jc w:val="center"/>
              <w:rPr>
                <w:rFonts w:ascii="Times New Roman" w:hAnsi="Times New Roman"/>
                <w:color w:val="000000"/>
                <w:szCs w:val="20"/>
                <w:lang w:val="en-US"/>
              </w:rPr>
            </w:pPr>
          </w:p>
        </w:tc>
        <w:tc>
          <w:tcPr>
            <w:tcW w:w="1158" w:type="dxa"/>
            <w:tcBorders>
              <w:top w:val="dashed" w:sz="4" w:space="0" w:color="auto"/>
              <w:left w:val="nil"/>
              <w:bottom w:val="single" w:sz="6" w:space="0" w:color="auto"/>
              <w:right w:val="single" w:sz="6" w:space="0" w:color="auto"/>
            </w:tcBorders>
            <w:shd w:val="clear" w:color="auto" w:fill="FFFFFF"/>
            <w:noWrap/>
            <w:vAlign w:val="center"/>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Partial</w:t>
            </w:r>
          </w:p>
        </w:tc>
      </w:tr>
      <w:tr w:rsidR="00CF1822" w:rsidRPr="00760823" w:rsidTr="00081C17">
        <w:trPr>
          <w:cantSplit/>
          <w:trHeight w:val="44"/>
        </w:trPr>
        <w:tc>
          <w:tcPr>
            <w:tcW w:w="1668" w:type="dxa"/>
            <w:vMerge w:val="restart"/>
            <w:tcBorders>
              <w:top w:val="single" w:sz="6" w:space="0" w:color="auto"/>
              <w:left w:val="single" w:sz="6"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b/>
                <w:bCs/>
                <w:color w:val="000000"/>
                <w:szCs w:val="20"/>
                <w:lang w:val="en-US"/>
              </w:rPr>
            </w:pPr>
            <w:proofErr w:type="spellStart"/>
            <w:r w:rsidRPr="00760823">
              <w:rPr>
                <w:rFonts w:ascii="Times New Roman" w:hAnsi="Times New Roman"/>
                <w:b/>
                <w:bCs/>
                <w:color w:val="000000"/>
                <w:szCs w:val="20"/>
                <w:lang w:val="en-US"/>
              </w:rPr>
              <w:t>Mago</w:t>
            </w:r>
            <w:proofErr w:type="spellEnd"/>
            <w:r w:rsidRPr="00760823">
              <w:rPr>
                <w:rFonts w:ascii="Times New Roman" w:hAnsi="Times New Roman"/>
                <w:b/>
                <w:bCs/>
                <w:color w:val="000000"/>
                <w:szCs w:val="20"/>
                <w:lang w:val="en-US"/>
              </w:rPr>
              <w:t xml:space="preserve"> et al.</w:t>
            </w:r>
          </w:p>
        </w:tc>
        <w:tc>
          <w:tcPr>
            <w:tcW w:w="708" w:type="dxa"/>
            <w:vMerge w:val="restart"/>
            <w:tcBorders>
              <w:top w:val="single" w:sz="6" w:space="0" w:color="auto"/>
              <w:left w:val="nil"/>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201</w:t>
            </w:r>
            <w:r>
              <w:rPr>
                <w:rFonts w:ascii="Times New Roman" w:hAnsi="Times New Roman"/>
                <w:color w:val="000000"/>
                <w:szCs w:val="20"/>
                <w:lang w:val="en-US"/>
              </w:rPr>
              <w:t>3</w:t>
            </w:r>
          </w:p>
        </w:tc>
        <w:tc>
          <w:tcPr>
            <w:tcW w:w="1558" w:type="dxa"/>
            <w:tcBorders>
              <w:top w:val="single" w:sz="6" w:space="0" w:color="auto"/>
              <w:left w:val="nil"/>
              <w:bottom w:val="dashed" w:sz="4"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NP-NI</w:t>
            </w:r>
          </w:p>
        </w:tc>
        <w:tc>
          <w:tcPr>
            <w:tcW w:w="382" w:type="dxa"/>
            <w:tcBorders>
              <w:top w:val="single" w:sz="6" w:space="0" w:color="auto"/>
              <w:left w:val="nil"/>
              <w:bottom w:val="dashed" w:sz="4"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4</w:t>
            </w:r>
          </w:p>
        </w:tc>
        <w:tc>
          <w:tcPr>
            <w:tcW w:w="752" w:type="dxa"/>
            <w:tcBorders>
              <w:top w:val="single" w:sz="6" w:space="0" w:color="auto"/>
              <w:left w:val="nil"/>
              <w:bottom w:val="dashed" w:sz="4"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80</w:t>
            </w:r>
          </w:p>
        </w:tc>
        <w:tc>
          <w:tcPr>
            <w:tcW w:w="709" w:type="dxa"/>
            <w:tcBorders>
              <w:top w:val="single" w:sz="6" w:space="0" w:color="auto"/>
              <w:left w:val="nil"/>
              <w:bottom w:val="dashed" w:sz="4"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80</w:t>
            </w:r>
          </w:p>
        </w:tc>
        <w:tc>
          <w:tcPr>
            <w:tcW w:w="1277" w:type="dxa"/>
            <w:tcBorders>
              <w:top w:val="single" w:sz="6" w:space="0" w:color="auto"/>
              <w:left w:val="nil"/>
              <w:bottom w:val="dashed" w:sz="4"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60</w:t>
            </w:r>
          </w:p>
        </w:tc>
        <w:tc>
          <w:tcPr>
            <w:tcW w:w="991" w:type="dxa"/>
            <w:tcBorders>
              <w:top w:val="single" w:sz="6" w:space="0" w:color="auto"/>
              <w:left w:val="nil"/>
              <w:bottom w:val="dashed" w:sz="4"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20</w:t>
            </w:r>
          </w:p>
        </w:tc>
        <w:tc>
          <w:tcPr>
            <w:tcW w:w="1134" w:type="dxa"/>
            <w:tcBorders>
              <w:top w:val="single" w:sz="6" w:space="0" w:color="auto"/>
              <w:left w:val="nil"/>
              <w:bottom w:val="dashed" w:sz="4"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Fixed</w:t>
            </w:r>
          </w:p>
        </w:tc>
        <w:tc>
          <w:tcPr>
            <w:tcW w:w="992" w:type="dxa"/>
            <w:tcBorders>
              <w:top w:val="single" w:sz="6" w:space="0" w:color="auto"/>
              <w:left w:val="nil"/>
              <w:bottom w:val="dashed" w:sz="4"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60</w:t>
            </w:r>
          </w:p>
        </w:tc>
        <w:tc>
          <w:tcPr>
            <w:tcW w:w="1417" w:type="dxa"/>
            <w:tcBorders>
              <w:top w:val="single" w:sz="6" w:space="0" w:color="auto"/>
              <w:left w:val="nil"/>
              <w:bottom w:val="dashed" w:sz="4"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b/>
                <w:color w:val="000000"/>
                <w:szCs w:val="20"/>
                <w:lang w:val="en-US"/>
              </w:rPr>
            </w:pPr>
            <w:r w:rsidRPr="00760823">
              <w:rPr>
                <w:rFonts w:ascii="Times New Roman" w:hAnsi="Times New Roman"/>
                <w:b/>
                <w:color w:val="000000"/>
                <w:szCs w:val="20"/>
                <w:lang w:val="en-US"/>
              </w:rPr>
              <w:t>194</w:t>
            </w:r>
            <w:r>
              <w:rPr>
                <w:rFonts w:ascii="Times New Roman" w:hAnsi="Times New Roman"/>
                <w:b/>
                <w:color w:val="000000"/>
                <w:szCs w:val="20"/>
                <w:lang w:val="en-US"/>
              </w:rPr>
              <w:t>.0</w:t>
            </w:r>
          </w:p>
        </w:tc>
        <w:tc>
          <w:tcPr>
            <w:tcW w:w="1701" w:type="dxa"/>
            <w:tcBorders>
              <w:top w:val="single" w:sz="6" w:space="0" w:color="auto"/>
              <w:left w:val="nil"/>
              <w:bottom w:val="dashed" w:sz="4"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p>
        </w:tc>
        <w:tc>
          <w:tcPr>
            <w:tcW w:w="1158" w:type="dxa"/>
            <w:tcBorders>
              <w:top w:val="single" w:sz="6" w:space="0" w:color="auto"/>
              <w:left w:val="nil"/>
              <w:bottom w:val="dashed" w:sz="4" w:space="0" w:color="auto"/>
              <w:right w:val="single" w:sz="6" w:space="0" w:color="auto"/>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Own</w:t>
            </w:r>
          </w:p>
        </w:tc>
      </w:tr>
      <w:tr w:rsidR="00CF1822" w:rsidRPr="00760823" w:rsidTr="00081C17">
        <w:trPr>
          <w:cantSplit/>
          <w:trHeight w:val="44"/>
        </w:trPr>
        <w:tc>
          <w:tcPr>
            <w:tcW w:w="1668" w:type="dxa"/>
            <w:vMerge/>
            <w:tcBorders>
              <w:left w:val="single" w:sz="6" w:space="0" w:color="auto"/>
              <w:bottom w:val="single" w:sz="4"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b/>
                <w:bCs/>
                <w:color w:val="000000"/>
                <w:szCs w:val="20"/>
                <w:lang w:val="en-US"/>
              </w:rPr>
            </w:pPr>
          </w:p>
        </w:tc>
        <w:tc>
          <w:tcPr>
            <w:tcW w:w="708" w:type="dxa"/>
            <w:vMerge/>
            <w:tcBorders>
              <w:left w:val="nil"/>
              <w:bottom w:val="single" w:sz="4"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p>
        </w:tc>
        <w:tc>
          <w:tcPr>
            <w:tcW w:w="1558" w:type="dxa"/>
            <w:tcBorders>
              <w:top w:val="dashed" w:sz="4" w:space="0" w:color="auto"/>
              <w:left w:val="nil"/>
              <w:bottom w:val="single" w:sz="4"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NP-I</w:t>
            </w:r>
          </w:p>
        </w:tc>
        <w:tc>
          <w:tcPr>
            <w:tcW w:w="382" w:type="dxa"/>
            <w:tcBorders>
              <w:top w:val="dashed" w:sz="4" w:space="0" w:color="auto"/>
              <w:left w:val="nil"/>
              <w:bottom w:val="single" w:sz="4"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4</w:t>
            </w:r>
          </w:p>
        </w:tc>
        <w:tc>
          <w:tcPr>
            <w:tcW w:w="752" w:type="dxa"/>
            <w:tcBorders>
              <w:top w:val="dashed" w:sz="4" w:space="0" w:color="auto"/>
              <w:left w:val="nil"/>
              <w:bottom w:val="single" w:sz="4"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80</w:t>
            </w:r>
          </w:p>
        </w:tc>
        <w:tc>
          <w:tcPr>
            <w:tcW w:w="709" w:type="dxa"/>
            <w:tcBorders>
              <w:top w:val="dashed" w:sz="4" w:space="0" w:color="auto"/>
              <w:left w:val="nil"/>
              <w:bottom w:val="single" w:sz="4"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80</w:t>
            </w:r>
          </w:p>
        </w:tc>
        <w:tc>
          <w:tcPr>
            <w:tcW w:w="1277" w:type="dxa"/>
            <w:tcBorders>
              <w:top w:val="dashed" w:sz="4" w:space="0" w:color="auto"/>
              <w:left w:val="nil"/>
              <w:bottom w:val="single" w:sz="4" w:space="0" w:color="auto"/>
              <w:right w:val="nil"/>
            </w:tcBorders>
            <w:shd w:val="clear" w:color="auto" w:fill="FFFFFF"/>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60</w:t>
            </w:r>
          </w:p>
        </w:tc>
        <w:tc>
          <w:tcPr>
            <w:tcW w:w="991" w:type="dxa"/>
            <w:tcBorders>
              <w:top w:val="dashed" w:sz="4" w:space="0" w:color="auto"/>
              <w:left w:val="nil"/>
              <w:bottom w:val="single" w:sz="4"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20</w:t>
            </w:r>
          </w:p>
        </w:tc>
        <w:tc>
          <w:tcPr>
            <w:tcW w:w="1134" w:type="dxa"/>
            <w:tcBorders>
              <w:top w:val="dashed" w:sz="4" w:space="0" w:color="auto"/>
              <w:left w:val="nil"/>
              <w:bottom w:val="single" w:sz="4"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Fixed</w:t>
            </w:r>
          </w:p>
        </w:tc>
        <w:tc>
          <w:tcPr>
            <w:tcW w:w="992" w:type="dxa"/>
            <w:tcBorders>
              <w:top w:val="dashed" w:sz="4" w:space="0" w:color="auto"/>
              <w:left w:val="nil"/>
              <w:bottom w:val="single" w:sz="4"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60</w:t>
            </w:r>
          </w:p>
        </w:tc>
        <w:tc>
          <w:tcPr>
            <w:tcW w:w="1417" w:type="dxa"/>
            <w:tcBorders>
              <w:top w:val="dashed" w:sz="4" w:space="0" w:color="auto"/>
              <w:left w:val="nil"/>
              <w:bottom w:val="single" w:sz="4"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b/>
                <w:color w:val="000000"/>
                <w:szCs w:val="20"/>
                <w:lang w:val="en-US"/>
              </w:rPr>
            </w:pPr>
            <w:r w:rsidRPr="00760823">
              <w:rPr>
                <w:rFonts w:ascii="Times New Roman" w:hAnsi="Times New Roman"/>
                <w:b/>
                <w:color w:val="000000"/>
                <w:szCs w:val="20"/>
                <w:lang w:val="en-US"/>
              </w:rPr>
              <w:t>188.7</w:t>
            </w:r>
          </w:p>
        </w:tc>
        <w:tc>
          <w:tcPr>
            <w:tcW w:w="1701" w:type="dxa"/>
            <w:tcBorders>
              <w:top w:val="dashed" w:sz="4" w:space="0" w:color="auto"/>
              <w:left w:val="nil"/>
              <w:bottom w:val="single" w:sz="4" w:space="0" w:color="auto"/>
              <w:right w:val="nil"/>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p>
        </w:tc>
        <w:tc>
          <w:tcPr>
            <w:tcW w:w="1158" w:type="dxa"/>
            <w:tcBorders>
              <w:top w:val="dashed" w:sz="4" w:space="0" w:color="auto"/>
              <w:left w:val="nil"/>
              <w:bottom w:val="single" w:sz="4" w:space="0" w:color="auto"/>
              <w:right w:val="single" w:sz="6" w:space="0" w:color="auto"/>
            </w:tcBorders>
            <w:shd w:val="clear" w:color="auto" w:fill="FFFFFF"/>
            <w:noWrap/>
            <w:vAlign w:val="center"/>
            <w:hideMark/>
          </w:tcPr>
          <w:p w:rsidR="00CF1822" w:rsidRPr="00760823" w:rsidRDefault="00CF1822" w:rsidP="00081C17">
            <w:pPr>
              <w:spacing w:line="276" w:lineRule="auto"/>
              <w:jc w:val="center"/>
              <w:rPr>
                <w:rFonts w:ascii="Times New Roman" w:hAnsi="Times New Roman"/>
                <w:color w:val="000000"/>
                <w:szCs w:val="20"/>
                <w:lang w:val="en-US"/>
              </w:rPr>
            </w:pPr>
            <w:r w:rsidRPr="00760823">
              <w:rPr>
                <w:rFonts w:ascii="Times New Roman" w:hAnsi="Times New Roman"/>
                <w:color w:val="000000"/>
                <w:szCs w:val="20"/>
                <w:lang w:val="en-US"/>
              </w:rPr>
              <w:t>Full</w:t>
            </w:r>
          </w:p>
        </w:tc>
      </w:tr>
      <w:tr w:rsidR="00CF1822" w:rsidRPr="00760823" w:rsidTr="00081C17">
        <w:trPr>
          <w:cantSplit/>
          <w:trHeight w:val="44"/>
        </w:trPr>
        <w:tc>
          <w:tcPr>
            <w:tcW w:w="1668" w:type="dxa"/>
            <w:tcBorders>
              <w:top w:val="single" w:sz="4" w:space="0" w:color="auto"/>
              <w:left w:val="single" w:sz="6" w:space="0" w:color="auto"/>
              <w:bottom w:val="single" w:sz="6" w:space="0" w:color="auto"/>
              <w:right w:val="nil"/>
            </w:tcBorders>
            <w:shd w:val="clear" w:color="auto" w:fill="FFFFFF"/>
            <w:noWrap/>
            <w:vAlign w:val="center"/>
          </w:tcPr>
          <w:p w:rsidR="00CF1822" w:rsidRPr="00760823" w:rsidRDefault="00CF1822" w:rsidP="00081C17">
            <w:pPr>
              <w:spacing w:line="276" w:lineRule="auto"/>
              <w:jc w:val="center"/>
              <w:rPr>
                <w:rFonts w:ascii="Times New Roman" w:hAnsi="Times New Roman"/>
                <w:b/>
                <w:bCs/>
                <w:color w:val="000000"/>
                <w:szCs w:val="20"/>
                <w:lang w:val="en-US"/>
              </w:rPr>
            </w:pPr>
            <w:proofErr w:type="spellStart"/>
            <w:r>
              <w:rPr>
                <w:rFonts w:ascii="Times New Roman" w:hAnsi="Times New Roman"/>
                <w:b/>
                <w:bCs/>
                <w:color w:val="000000"/>
                <w:szCs w:val="20"/>
                <w:lang w:val="en-US"/>
              </w:rPr>
              <w:t>Savikhin</w:t>
            </w:r>
            <w:proofErr w:type="spellEnd"/>
            <w:r>
              <w:rPr>
                <w:rFonts w:ascii="Times New Roman" w:hAnsi="Times New Roman"/>
                <w:b/>
                <w:bCs/>
                <w:color w:val="000000"/>
                <w:szCs w:val="20"/>
                <w:lang w:val="en-US"/>
              </w:rPr>
              <w:t xml:space="preserve"> and </w:t>
            </w:r>
            <w:proofErr w:type="spellStart"/>
            <w:r>
              <w:rPr>
                <w:rFonts w:ascii="Times New Roman" w:hAnsi="Times New Roman"/>
                <w:b/>
                <w:bCs/>
                <w:color w:val="000000"/>
                <w:szCs w:val="20"/>
                <w:lang w:val="en-US"/>
              </w:rPr>
              <w:t>Sheremeta</w:t>
            </w:r>
            <w:proofErr w:type="spellEnd"/>
          </w:p>
        </w:tc>
        <w:tc>
          <w:tcPr>
            <w:tcW w:w="708" w:type="dxa"/>
            <w:tcBorders>
              <w:top w:val="single" w:sz="4" w:space="0" w:color="auto"/>
              <w:left w:val="nil"/>
              <w:bottom w:val="single" w:sz="6" w:space="0" w:color="auto"/>
              <w:right w:val="nil"/>
            </w:tcBorders>
            <w:shd w:val="clear" w:color="auto" w:fill="FFFFFF"/>
            <w:noWrap/>
            <w:vAlign w:val="center"/>
          </w:tcPr>
          <w:p w:rsidR="00CF1822" w:rsidRPr="00760823" w:rsidRDefault="00CF1822" w:rsidP="00081C17">
            <w:pPr>
              <w:spacing w:line="276" w:lineRule="auto"/>
              <w:jc w:val="center"/>
              <w:rPr>
                <w:rFonts w:ascii="Times New Roman" w:hAnsi="Times New Roman"/>
                <w:color w:val="000000"/>
                <w:szCs w:val="20"/>
                <w:lang w:val="en-US"/>
              </w:rPr>
            </w:pPr>
            <w:r>
              <w:rPr>
                <w:rFonts w:ascii="Times New Roman" w:hAnsi="Times New Roman"/>
                <w:color w:val="000000"/>
                <w:szCs w:val="20"/>
                <w:lang w:val="en-US"/>
              </w:rPr>
              <w:t>2013</w:t>
            </w:r>
          </w:p>
        </w:tc>
        <w:tc>
          <w:tcPr>
            <w:tcW w:w="1558" w:type="dxa"/>
            <w:tcBorders>
              <w:top w:val="single" w:sz="4" w:space="0" w:color="auto"/>
              <w:left w:val="nil"/>
              <w:bottom w:val="single" w:sz="6" w:space="0" w:color="auto"/>
              <w:right w:val="nil"/>
            </w:tcBorders>
            <w:shd w:val="clear" w:color="auto" w:fill="FFFFFF"/>
            <w:noWrap/>
            <w:vAlign w:val="center"/>
          </w:tcPr>
          <w:p w:rsidR="00CF1822" w:rsidRPr="00760823" w:rsidRDefault="00CF1822" w:rsidP="00081C17">
            <w:pPr>
              <w:spacing w:line="276" w:lineRule="auto"/>
              <w:jc w:val="center"/>
              <w:rPr>
                <w:rFonts w:ascii="Times New Roman" w:hAnsi="Times New Roman"/>
                <w:color w:val="000000"/>
                <w:szCs w:val="20"/>
                <w:lang w:val="en-US"/>
              </w:rPr>
            </w:pPr>
            <w:r>
              <w:rPr>
                <w:rFonts w:ascii="Times New Roman" w:hAnsi="Times New Roman"/>
                <w:color w:val="000000"/>
                <w:szCs w:val="20"/>
                <w:lang w:val="en-US"/>
              </w:rPr>
              <w:t>Baseline</w:t>
            </w:r>
          </w:p>
        </w:tc>
        <w:tc>
          <w:tcPr>
            <w:tcW w:w="382" w:type="dxa"/>
            <w:tcBorders>
              <w:top w:val="single" w:sz="4" w:space="0" w:color="auto"/>
              <w:left w:val="nil"/>
              <w:bottom w:val="single" w:sz="6" w:space="0" w:color="auto"/>
              <w:right w:val="nil"/>
            </w:tcBorders>
            <w:shd w:val="clear" w:color="auto" w:fill="FFFFFF"/>
            <w:noWrap/>
            <w:vAlign w:val="center"/>
          </w:tcPr>
          <w:p w:rsidR="00CF1822" w:rsidRPr="00760823" w:rsidRDefault="00CF1822" w:rsidP="00081C17">
            <w:pPr>
              <w:spacing w:line="276" w:lineRule="auto"/>
              <w:jc w:val="center"/>
              <w:rPr>
                <w:rFonts w:ascii="Times New Roman" w:hAnsi="Times New Roman"/>
                <w:color w:val="000000"/>
                <w:szCs w:val="20"/>
                <w:lang w:val="en-US"/>
              </w:rPr>
            </w:pPr>
            <w:r>
              <w:rPr>
                <w:rFonts w:ascii="Times New Roman" w:hAnsi="Times New Roman"/>
                <w:color w:val="000000"/>
                <w:szCs w:val="20"/>
                <w:lang w:val="en-US"/>
              </w:rPr>
              <w:t>4</w:t>
            </w:r>
          </w:p>
        </w:tc>
        <w:tc>
          <w:tcPr>
            <w:tcW w:w="752" w:type="dxa"/>
            <w:tcBorders>
              <w:top w:val="single" w:sz="4" w:space="0" w:color="auto"/>
              <w:left w:val="nil"/>
              <w:bottom w:val="single" w:sz="6" w:space="0" w:color="auto"/>
              <w:right w:val="nil"/>
            </w:tcBorders>
            <w:shd w:val="clear" w:color="auto" w:fill="FFFFFF"/>
            <w:vAlign w:val="center"/>
          </w:tcPr>
          <w:p w:rsidR="00CF1822" w:rsidRPr="00760823" w:rsidRDefault="00CF1822" w:rsidP="00081C17">
            <w:pPr>
              <w:spacing w:line="276" w:lineRule="auto"/>
              <w:jc w:val="center"/>
              <w:rPr>
                <w:rFonts w:ascii="Times New Roman" w:hAnsi="Times New Roman"/>
                <w:color w:val="000000"/>
                <w:szCs w:val="20"/>
                <w:lang w:val="en-US"/>
              </w:rPr>
            </w:pPr>
            <w:r>
              <w:rPr>
                <w:rFonts w:ascii="Times New Roman" w:hAnsi="Times New Roman"/>
                <w:color w:val="000000"/>
                <w:szCs w:val="20"/>
                <w:lang w:val="en-US"/>
              </w:rPr>
              <w:t>80</w:t>
            </w:r>
          </w:p>
        </w:tc>
        <w:tc>
          <w:tcPr>
            <w:tcW w:w="709" w:type="dxa"/>
            <w:tcBorders>
              <w:top w:val="single" w:sz="4" w:space="0" w:color="auto"/>
              <w:left w:val="nil"/>
              <w:bottom w:val="single" w:sz="6" w:space="0" w:color="auto"/>
              <w:right w:val="nil"/>
            </w:tcBorders>
            <w:shd w:val="clear" w:color="auto" w:fill="FFFFFF"/>
            <w:vAlign w:val="center"/>
          </w:tcPr>
          <w:p w:rsidR="00CF1822" w:rsidRPr="00760823" w:rsidRDefault="00CF1822" w:rsidP="00081C17">
            <w:pPr>
              <w:spacing w:line="276" w:lineRule="auto"/>
              <w:jc w:val="center"/>
              <w:rPr>
                <w:rFonts w:ascii="Times New Roman" w:hAnsi="Times New Roman"/>
                <w:color w:val="000000"/>
                <w:szCs w:val="20"/>
                <w:lang w:val="en-US"/>
              </w:rPr>
            </w:pPr>
            <w:r>
              <w:rPr>
                <w:rFonts w:ascii="Times New Roman" w:hAnsi="Times New Roman"/>
                <w:color w:val="000000"/>
                <w:szCs w:val="20"/>
                <w:lang w:val="en-US"/>
              </w:rPr>
              <w:t>80</w:t>
            </w:r>
          </w:p>
        </w:tc>
        <w:tc>
          <w:tcPr>
            <w:tcW w:w="1277" w:type="dxa"/>
            <w:tcBorders>
              <w:top w:val="single" w:sz="4" w:space="0" w:color="auto"/>
              <w:left w:val="nil"/>
              <w:bottom w:val="single" w:sz="6" w:space="0" w:color="auto"/>
              <w:right w:val="nil"/>
            </w:tcBorders>
            <w:shd w:val="clear" w:color="auto" w:fill="FFFFFF"/>
            <w:vAlign w:val="center"/>
          </w:tcPr>
          <w:p w:rsidR="00CF1822" w:rsidRPr="00760823" w:rsidRDefault="00CF1822" w:rsidP="00081C17">
            <w:pPr>
              <w:spacing w:line="276" w:lineRule="auto"/>
              <w:jc w:val="center"/>
              <w:rPr>
                <w:rFonts w:ascii="Times New Roman" w:hAnsi="Times New Roman"/>
                <w:color w:val="000000"/>
                <w:szCs w:val="20"/>
                <w:lang w:val="en-US"/>
              </w:rPr>
            </w:pPr>
            <w:r>
              <w:rPr>
                <w:rFonts w:ascii="Times New Roman" w:hAnsi="Times New Roman"/>
                <w:color w:val="000000"/>
                <w:szCs w:val="20"/>
                <w:lang w:val="en-US"/>
              </w:rPr>
              <w:t>60</w:t>
            </w:r>
          </w:p>
        </w:tc>
        <w:tc>
          <w:tcPr>
            <w:tcW w:w="991" w:type="dxa"/>
            <w:tcBorders>
              <w:top w:val="single" w:sz="4" w:space="0" w:color="auto"/>
              <w:left w:val="nil"/>
              <w:bottom w:val="single" w:sz="6" w:space="0" w:color="auto"/>
              <w:right w:val="nil"/>
            </w:tcBorders>
            <w:shd w:val="clear" w:color="auto" w:fill="FFFFFF"/>
            <w:noWrap/>
            <w:vAlign w:val="center"/>
          </w:tcPr>
          <w:p w:rsidR="00CF1822" w:rsidRPr="00760823" w:rsidRDefault="00CF1822" w:rsidP="00081C17">
            <w:pPr>
              <w:spacing w:line="276" w:lineRule="auto"/>
              <w:jc w:val="center"/>
              <w:rPr>
                <w:rFonts w:ascii="Times New Roman" w:hAnsi="Times New Roman"/>
                <w:color w:val="000000"/>
                <w:szCs w:val="20"/>
                <w:lang w:val="en-US"/>
              </w:rPr>
            </w:pPr>
            <w:r>
              <w:rPr>
                <w:rFonts w:ascii="Times New Roman" w:hAnsi="Times New Roman"/>
                <w:color w:val="000000"/>
                <w:szCs w:val="20"/>
                <w:lang w:val="en-US"/>
              </w:rPr>
              <w:t>20</w:t>
            </w:r>
          </w:p>
        </w:tc>
        <w:tc>
          <w:tcPr>
            <w:tcW w:w="1134" w:type="dxa"/>
            <w:tcBorders>
              <w:top w:val="single" w:sz="4" w:space="0" w:color="auto"/>
              <w:left w:val="nil"/>
              <w:bottom w:val="single" w:sz="6" w:space="0" w:color="auto"/>
              <w:right w:val="nil"/>
            </w:tcBorders>
            <w:shd w:val="clear" w:color="auto" w:fill="FFFFFF"/>
            <w:noWrap/>
            <w:vAlign w:val="center"/>
          </w:tcPr>
          <w:p w:rsidR="00CF1822" w:rsidRPr="00760823" w:rsidRDefault="00CF1822" w:rsidP="00081C17">
            <w:pPr>
              <w:spacing w:line="276" w:lineRule="auto"/>
              <w:jc w:val="center"/>
              <w:rPr>
                <w:rFonts w:ascii="Times New Roman" w:hAnsi="Times New Roman"/>
                <w:color w:val="000000"/>
                <w:szCs w:val="20"/>
                <w:lang w:val="en-US"/>
              </w:rPr>
            </w:pPr>
            <w:r>
              <w:rPr>
                <w:rFonts w:ascii="Times New Roman" w:hAnsi="Times New Roman"/>
                <w:color w:val="000000"/>
                <w:szCs w:val="20"/>
                <w:lang w:val="en-US"/>
              </w:rPr>
              <w:t>Fixed</w:t>
            </w:r>
          </w:p>
        </w:tc>
        <w:tc>
          <w:tcPr>
            <w:tcW w:w="992" w:type="dxa"/>
            <w:tcBorders>
              <w:top w:val="single" w:sz="4" w:space="0" w:color="auto"/>
              <w:left w:val="nil"/>
              <w:bottom w:val="single" w:sz="6" w:space="0" w:color="auto"/>
              <w:right w:val="nil"/>
            </w:tcBorders>
            <w:shd w:val="clear" w:color="auto" w:fill="FFFFFF"/>
            <w:noWrap/>
            <w:vAlign w:val="center"/>
          </w:tcPr>
          <w:p w:rsidR="00CF1822" w:rsidRPr="00760823" w:rsidRDefault="00CF1822" w:rsidP="00081C17">
            <w:pPr>
              <w:spacing w:line="276" w:lineRule="auto"/>
              <w:jc w:val="center"/>
              <w:rPr>
                <w:rFonts w:ascii="Times New Roman" w:hAnsi="Times New Roman"/>
                <w:color w:val="000000"/>
                <w:szCs w:val="20"/>
                <w:lang w:val="en-US"/>
              </w:rPr>
            </w:pPr>
            <w:r>
              <w:rPr>
                <w:rFonts w:ascii="Times New Roman" w:hAnsi="Times New Roman"/>
                <w:color w:val="000000"/>
                <w:szCs w:val="20"/>
                <w:lang w:val="en-US"/>
              </w:rPr>
              <w:t>40</w:t>
            </w:r>
          </w:p>
        </w:tc>
        <w:tc>
          <w:tcPr>
            <w:tcW w:w="1417" w:type="dxa"/>
            <w:tcBorders>
              <w:top w:val="single" w:sz="4" w:space="0" w:color="auto"/>
              <w:left w:val="nil"/>
              <w:bottom w:val="single" w:sz="6" w:space="0" w:color="auto"/>
              <w:right w:val="nil"/>
            </w:tcBorders>
            <w:shd w:val="clear" w:color="auto" w:fill="FFFFFF"/>
            <w:noWrap/>
            <w:vAlign w:val="center"/>
          </w:tcPr>
          <w:p w:rsidR="00CF1822" w:rsidRPr="00760823" w:rsidRDefault="00CF1822" w:rsidP="00081C17">
            <w:pPr>
              <w:spacing w:line="276" w:lineRule="auto"/>
              <w:jc w:val="center"/>
              <w:rPr>
                <w:rFonts w:ascii="Times New Roman" w:hAnsi="Times New Roman"/>
                <w:b/>
                <w:color w:val="000000"/>
                <w:szCs w:val="20"/>
                <w:lang w:val="en-US"/>
              </w:rPr>
            </w:pPr>
            <w:r>
              <w:rPr>
                <w:rFonts w:ascii="Times New Roman" w:hAnsi="Times New Roman"/>
                <w:b/>
                <w:color w:val="000000"/>
                <w:szCs w:val="20"/>
                <w:lang w:val="en-US"/>
              </w:rPr>
              <w:t>223.0</w:t>
            </w:r>
          </w:p>
        </w:tc>
        <w:tc>
          <w:tcPr>
            <w:tcW w:w="1701" w:type="dxa"/>
            <w:tcBorders>
              <w:top w:val="single" w:sz="4" w:space="0" w:color="auto"/>
              <w:left w:val="nil"/>
              <w:bottom w:val="single" w:sz="6" w:space="0" w:color="auto"/>
              <w:right w:val="nil"/>
            </w:tcBorders>
            <w:shd w:val="clear" w:color="auto" w:fill="FFFFFF"/>
            <w:noWrap/>
            <w:vAlign w:val="center"/>
          </w:tcPr>
          <w:p w:rsidR="00CF1822" w:rsidRPr="00760823" w:rsidRDefault="00CF1822" w:rsidP="00081C17">
            <w:pPr>
              <w:spacing w:line="276" w:lineRule="auto"/>
              <w:jc w:val="center"/>
              <w:rPr>
                <w:rFonts w:ascii="Times New Roman" w:hAnsi="Times New Roman"/>
                <w:color w:val="000000"/>
                <w:szCs w:val="20"/>
                <w:lang w:val="en-US"/>
              </w:rPr>
            </w:pPr>
          </w:p>
        </w:tc>
        <w:tc>
          <w:tcPr>
            <w:tcW w:w="1158" w:type="dxa"/>
            <w:tcBorders>
              <w:top w:val="single" w:sz="4" w:space="0" w:color="auto"/>
              <w:left w:val="nil"/>
              <w:bottom w:val="single" w:sz="6" w:space="0" w:color="auto"/>
              <w:right w:val="single" w:sz="6" w:space="0" w:color="auto"/>
            </w:tcBorders>
            <w:shd w:val="clear" w:color="auto" w:fill="FFFFFF"/>
            <w:noWrap/>
            <w:vAlign w:val="center"/>
          </w:tcPr>
          <w:p w:rsidR="00CF1822" w:rsidRPr="00760823" w:rsidRDefault="00CF1822" w:rsidP="00081C17">
            <w:pPr>
              <w:spacing w:line="276" w:lineRule="auto"/>
              <w:jc w:val="center"/>
              <w:rPr>
                <w:rFonts w:ascii="Times New Roman" w:hAnsi="Times New Roman"/>
                <w:color w:val="000000"/>
                <w:szCs w:val="20"/>
                <w:lang w:val="en-US"/>
              </w:rPr>
            </w:pPr>
            <w:r>
              <w:rPr>
                <w:rFonts w:ascii="Times New Roman" w:hAnsi="Times New Roman"/>
                <w:color w:val="000000"/>
                <w:szCs w:val="20"/>
                <w:lang w:val="en-US"/>
              </w:rPr>
              <w:t>Partial</w:t>
            </w:r>
          </w:p>
        </w:tc>
      </w:tr>
    </w:tbl>
    <w:p w:rsidR="00CF1822" w:rsidRDefault="00CF1822" w:rsidP="00CF1822">
      <w:pPr>
        <w:tabs>
          <w:tab w:val="left" w:pos="2552"/>
        </w:tabs>
        <w:autoSpaceDE w:val="0"/>
        <w:autoSpaceDN w:val="0"/>
        <w:adjustRightInd w:val="0"/>
        <w:spacing w:after="120"/>
        <w:ind w:left="357" w:hanging="357"/>
        <w:jc w:val="center"/>
        <w:rPr>
          <w:rFonts w:ascii="Times New Roman" w:hAnsi="Times New Roman"/>
          <w:b/>
          <w:sz w:val="24"/>
          <w:lang w:val="en-US"/>
        </w:rPr>
      </w:pPr>
      <w:proofErr w:type="gramStart"/>
      <w:r w:rsidRPr="00760823">
        <w:rPr>
          <w:rFonts w:ascii="Times New Roman" w:hAnsi="Times New Roman"/>
          <w:b/>
          <w:sz w:val="24"/>
          <w:lang w:val="en-US"/>
        </w:rPr>
        <w:t xml:space="preserve">Table </w:t>
      </w:r>
      <w:r w:rsidRPr="00760823">
        <w:rPr>
          <w:rFonts w:ascii="Times New Roman" w:hAnsi="Times New Roman"/>
          <w:b/>
          <w:bCs/>
          <w:sz w:val="24"/>
          <w:lang w:val="en-US"/>
        </w:rPr>
        <w:fldChar w:fldCharType="begin"/>
      </w:r>
      <w:r w:rsidRPr="00760823">
        <w:rPr>
          <w:rFonts w:ascii="Times New Roman" w:hAnsi="Times New Roman"/>
          <w:b/>
          <w:sz w:val="24"/>
          <w:lang w:val="en-US"/>
        </w:rPr>
        <w:instrText xml:space="preserve"> SEQ Table \* ARABIC </w:instrText>
      </w:r>
      <w:r w:rsidRPr="00760823">
        <w:rPr>
          <w:rFonts w:ascii="Times New Roman" w:hAnsi="Times New Roman"/>
          <w:b/>
          <w:bCs/>
          <w:sz w:val="24"/>
          <w:lang w:val="en-US"/>
        </w:rPr>
        <w:fldChar w:fldCharType="separate"/>
      </w:r>
      <w:r>
        <w:rPr>
          <w:rFonts w:ascii="Times New Roman" w:hAnsi="Times New Roman"/>
          <w:b/>
          <w:noProof/>
          <w:sz w:val="24"/>
          <w:lang w:val="en-US"/>
        </w:rPr>
        <w:t>1</w:t>
      </w:r>
      <w:r w:rsidRPr="00760823">
        <w:rPr>
          <w:rFonts w:ascii="Times New Roman" w:hAnsi="Times New Roman"/>
          <w:b/>
          <w:bCs/>
          <w:sz w:val="24"/>
          <w:lang w:val="en-US"/>
        </w:rPr>
        <w:fldChar w:fldCharType="end"/>
      </w:r>
      <w:r w:rsidRPr="00760823">
        <w:rPr>
          <w:rFonts w:ascii="Times New Roman" w:hAnsi="Times New Roman"/>
          <w:b/>
          <w:sz w:val="24"/>
          <w:lang w:val="en-US"/>
        </w:rPr>
        <w:t>.</w:t>
      </w:r>
      <w:proofErr w:type="gramEnd"/>
      <w:r w:rsidRPr="00760823">
        <w:rPr>
          <w:rFonts w:ascii="Times New Roman" w:hAnsi="Times New Roman"/>
          <w:b/>
          <w:sz w:val="24"/>
          <w:lang w:val="en-US"/>
        </w:rPr>
        <w:t xml:space="preserve"> Summary of previous </w:t>
      </w:r>
      <w:proofErr w:type="spellStart"/>
      <w:r w:rsidRPr="00760823">
        <w:rPr>
          <w:rFonts w:ascii="Times New Roman" w:hAnsi="Times New Roman"/>
          <w:b/>
          <w:sz w:val="24"/>
          <w:lang w:val="en-US"/>
        </w:rPr>
        <w:t>Tullock</w:t>
      </w:r>
      <w:proofErr w:type="spellEnd"/>
      <w:r w:rsidRPr="00760823">
        <w:rPr>
          <w:rFonts w:ascii="Times New Roman" w:hAnsi="Times New Roman"/>
          <w:b/>
          <w:sz w:val="24"/>
          <w:lang w:val="en-US"/>
        </w:rPr>
        <w:t xml:space="preserve"> contest treatments</w:t>
      </w:r>
    </w:p>
    <w:p w:rsidR="00CF1822" w:rsidRDefault="00CF1822" w:rsidP="00CF1822">
      <w:pPr>
        <w:tabs>
          <w:tab w:val="left" w:pos="2552"/>
        </w:tabs>
        <w:autoSpaceDE w:val="0"/>
        <w:autoSpaceDN w:val="0"/>
        <w:adjustRightInd w:val="0"/>
        <w:spacing w:after="120" w:line="360" w:lineRule="auto"/>
        <w:ind w:left="360" w:hanging="360"/>
        <w:jc w:val="center"/>
        <w:rPr>
          <w:rFonts w:ascii="Times New Roman" w:hAnsi="Times New Roman"/>
          <w:b/>
          <w:sz w:val="24"/>
          <w:lang w:val="en-US"/>
        </w:rPr>
        <w:sectPr w:rsidR="00CF1822" w:rsidSect="002C1C7A">
          <w:footerReference w:type="default" r:id="rId25"/>
          <w:pgSz w:w="15840" w:h="12240" w:orient="landscape" w:code="1"/>
          <w:pgMar w:top="1440" w:right="1440" w:bottom="1440" w:left="1440" w:header="709" w:footer="709" w:gutter="0"/>
          <w:cols w:space="708"/>
          <w:docGrid w:linePitch="360"/>
        </w:sectPr>
      </w:pPr>
    </w:p>
    <w:p w:rsidR="00CF1822" w:rsidRDefault="00CF1822" w:rsidP="00CF1822">
      <w:pPr>
        <w:tabs>
          <w:tab w:val="left" w:pos="2552"/>
        </w:tabs>
        <w:autoSpaceDE w:val="0"/>
        <w:autoSpaceDN w:val="0"/>
        <w:adjustRightInd w:val="0"/>
        <w:spacing w:after="120" w:line="360" w:lineRule="auto"/>
        <w:ind w:left="360" w:hanging="360"/>
        <w:jc w:val="center"/>
        <w:rPr>
          <w:rFonts w:ascii="Times New Roman" w:hAnsi="Times New Roman"/>
          <w:b/>
          <w:sz w:val="24"/>
          <w:lang w:val="en-US"/>
        </w:rPr>
      </w:pPr>
    </w:p>
    <w:tbl>
      <w:tblPr>
        <w:tblW w:w="4500" w:type="pct"/>
        <w:jc w:val="center"/>
        <w:tblBorders>
          <w:top w:val="single" w:sz="8" w:space="0" w:color="000000"/>
          <w:bottom w:val="single" w:sz="8" w:space="0" w:color="000000"/>
        </w:tblBorders>
        <w:shd w:val="clear" w:color="auto" w:fill="FFFFFF"/>
        <w:tblLook w:val="04A0" w:firstRow="1" w:lastRow="0" w:firstColumn="1" w:lastColumn="0" w:noHBand="0" w:noVBand="1"/>
      </w:tblPr>
      <w:tblGrid>
        <w:gridCol w:w="2887"/>
        <w:gridCol w:w="1612"/>
        <w:gridCol w:w="1546"/>
        <w:gridCol w:w="1329"/>
        <w:gridCol w:w="1244"/>
      </w:tblGrid>
      <w:tr w:rsidR="00CF1822" w:rsidRPr="00760823" w:rsidTr="00081C17">
        <w:trPr>
          <w:trHeight w:val="145"/>
          <w:jc w:val="center"/>
        </w:trPr>
        <w:tc>
          <w:tcPr>
            <w:tcW w:w="1675" w:type="pct"/>
            <w:tcBorders>
              <w:top w:val="single" w:sz="8" w:space="0" w:color="000000"/>
              <w:left w:val="single" w:sz="4" w:space="0" w:color="auto"/>
              <w:bottom w:val="single" w:sz="4" w:space="0" w:color="auto"/>
              <w:right w:val="nil"/>
            </w:tcBorders>
            <w:shd w:val="clear" w:color="auto" w:fill="FFFFFF"/>
          </w:tcPr>
          <w:p w:rsidR="00CF1822" w:rsidRPr="00760823" w:rsidRDefault="00CF1822" w:rsidP="00081C17">
            <w:pPr>
              <w:rPr>
                <w:rFonts w:ascii="Times New Roman" w:hAnsi="Times New Roman"/>
                <w:b/>
                <w:bCs/>
                <w:color w:val="000000"/>
                <w:sz w:val="24"/>
                <w:lang w:val="en-US"/>
              </w:rPr>
            </w:pPr>
            <w:r>
              <w:rPr>
                <w:rFonts w:ascii="Times New Roman" w:hAnsi="Times New Roman"/>
                <w:b/>
                <w:sz w:val="24"/>
                <w:lang w:val="en-US"/>
              </w:rPr>
              <w:br w:type="page"/>
            </w:r>
            <w:r w:rsidRPr="00760823">
              <w:rPr>
                <w:rFonts w:ascii="Times New Roman" w:hAnsi="Times New Roman"/>
                <w:b/>
                <w:bCs/>
                <w:color w:val="000000"/>
                <w:sz w:val="24"/>
                <w:lang w:val="en-US"/>
              </w:rPr>
              <w:t>Average Expenditures</w:t>
            </w:r>
          </w:p>
        </w:tc>
        <w:tc>
          <w:tcPr>
            <w:tcW w:w="935" w:type="pct"/>
            <w:tcBorders>
              <w:top w:val="single" w:sz="8" w:space="0" w:color="000000"/>
              <w:left w:val="nil"/>
              <w:bottom w:val="single" w:sz="4" w:space="0" w:color="auto"/>
              <w:right w:val="nil"/>
            </w:tcBorders>
            <w:shd w:val="clear" w:color="auto" w:fill="FFFFFF"/>
            <w:vAlign w:val="center"/>
          </w:tcPr>
          <w:p w:rsidR="00CF1822" w:rsidRPr="00760823" w:rsidRDefault="00CF1822" w:rsidP="00081C17">
            <w:pPr>
              <w:jc w:val="center"/>
              <w:rPr>
                <w:rFonts w:ascii="Times New Roman" w:hAnsi="Times New Roman"/>
                <w:b/>
                <w:color w:val="000000"/>
                <w:sz w:val="24"/>
                <w:lang w:val="en-US"/>
              </w:rPr>
            </w:pPr>
            <w:r w:rsidRPr="00760823">
              <w:rPr>
                <w:rFonts w:ascii="Times New Roman" w:hAnsi="Times New Roman"/>
                <w:b/>
                <w:color w:val="000000"/>
                <w:sz w:val="24"/>
                <w:lang w:val="en-US"/>
              </w:rPr>
              <w:t>OWN</w:t>
            </w:r>
          </w:p>
        </w:tc>
        <w:tc>
          <w:tcPr>
            <w:tcW w:w="897" w:type="pct"/>
            <w:tcBorders>
              <w:top w:val="single" w:sz="8" w:space="0" w:color="000000"/>
              <w:left w:val="nil"/>
              <w:bottom w:val="single" w:sz="4" w:space="0" w:color="auto"/>
              <w:right w:val="nil"/>
            </w:tcBorders>
            <w:shd w:val="clear" w:color="auto" w:fill="FFFFFF"/>
            <w:vAlign w:val="center"/>
          </w:tcPr>
          <w:p w:rsidR="00CF1822" w:rsidRPr="00760823" w:rsidRDefault="00CF1822" w:rsidP="00081C17">
            <w:pPr>
              <w:jc w:val="center"/>
              <w:rPr>
                <w:rFonts w:ascii="Times New Roman" w:hAnsi="Times New Roman"/>
                <w:b/>
                <w:color w:val="000000"/>
                <w:sz w:val="24"/>
                <w:lang w:val="en-US"/>
              </w:rPr>
            </w:pPr>
            <w:r w:rsidRPr="00760823">
              <w:rPr>
                <w:rFonts w:ascii="Times New Roman" w:hAnsi="Times New Roman"/>
                <w:b/>
                <w:color w:val="000000"/>
                <w:sz w:val="24"/>
                <w:lang w:val="en-US"/>
              </w:rPr>
              <w:t>FULL</w:t>
            </w:r>
          </w:p>
        </w:tc>
        <w:tc>
          <w:tcPr>
            <w:tcW w:w="771" w:type="pct"/>
            <w:tcBorders>
              <w:top w:val="single" w:sz="8" w:space="0" w:color="000000"/>
              <w:left w:val="nil"/>
              <w:bottom w:val="single" w:sz="4" w:space="0" w:color="auto"/>
              <w:right w:val="nil"/>
            </w:tcBorders>
            <w:shd w:val="clear" w:color="auto" w:fill="FFFFFF"/>
            <w:vAlign w:val="center"/>
          </w:tcPr>
          <w:p w:rsidR="00CF1822" w:rsidRPr="00760823" w:rsidRDefault="00CF1822" w:rsidP="00081C17">
            <w:pPr>
              <w:jc w:val="center"/>
              <w:rPr>
                <w:rFonts w:ascii="Times New Roman" w:hAnsi="Times New Roman"/>
                <w:b/>
                <w:color w:val="000000"/>
                <w:sz w:val="24"/>
                <w:lang w:val="en-US"/>
              </w:rPr>
            </w:pPr>
            <w:r w:rsidRPr="00760823">
              <w:rPr>
                <w:rFonts w:ascii="Times New Roman" w:hAnsi="Times New Roman"/>
                <w:b/>
                <w:color w:val="000000"/>
                <w:sz w:val="24"/>
                <w:lang w:val="en-US"/>
              </w:rPr>
              <w:t>Difference</w:t>
            </w:r>
          </w:p>
        </w:tc>
        <w:tc>
          <w:tcPr>
            <w:tcW w:w="722" w:type="pct"/>
            <w:tcBorders>
              <w:top w:val="single" w:sz="8" w:space="0" w:color="000000"/>
              <w:left w:val="nil"/>
              <w:bottom w:val="single" w:sz="4" w:space="0" w:color="auto"/>
              <w:right w:val="single" w:sz="4" w:space="0" w:color="auto"/>
            </w:tcBorders>
            <w:shd w:val="clear" w:color="auto" w:fill="FFFFFF"/>
            <w:vAlign w:val="center"/>
          </w:tcPr>
          <w:p w:rsidR="00CF1822" w:rsidRPr="00760823" w:rsidRDefault="00CF1822" w:rsidP="00081C17">
            <w:pPr>
              <w:jc w:val="center"/>
              <w:rPr>
                <w:rFonts w:ascii="Times New Roman" w:hAnsi="Times New Roman"/>
                <w:b/>
                <w:color w:val="000000"/>
                <w:sz w:val="24"/>
                <w:lang w:val="en-US"/>
              </w:rPr>
            </w:pPr>
            <w:r w:rsidRPr="00760823">
              <w:rPr>
                <w:rFonts w:ascii="Times New Roman" w:hAnsi="Times New Roman"/>
                <w:b/>
                <w:color w:val="000000"/>
                <w:sz w:val="24"/>
                <w:lang w:val="en-US"/>
              </w:rPr>
              <w:t>p-value</w:t>
            </w:r>
          </w:p>
        </w:tc>
      </w:tr>
      <w:tr w:rsidR="00CF1822" w:rsidRPr="00760823" w:rsidTr="00081C17">
        <w:trPr>
          <w:trHeight w:val="397"/>
          <w:jc w:val="center"/>
        </w:trPr>
        <w:tc>
          <w:tcPr>
            <w:tcW w:w="1675" w:type="pct"/>
            <w:tcBorders>
              <w:top w:val="single" w:sz="4" w:space="0" w:color="auto"/>
              <w:left w:val="single" w:sz="4" w:space="0" w:color="auto"/>
            </w:tcBorders>
            <w:shd w:val="clear" w:color="auto" w:fill="FFFFFF"/>
            <w:vAlign w:val="center"/>
          </w:tcPr>
          <w:p w:rsidR="00CF1822" w:rsidRPr="00760823" w:rsidRDefault="00CF1822" w:rsidP="00081C17">
            <w:pPr>
              <w:jc w:val="center"/>
              <w:rPr>
                <w:rFonts w:ascii="Times New Roman" w:hAnsi="Times New Roman"/>
                <w:b/>
                <w:bCs/>
                <w:color w:val="000000"/>
                <w:sz w:val="24"/>
                <w:lang w:val="en-US"/>
              </w:rPr>
            </w:pPr>
            <w:r w:rsidRPr="00760823">
              <w:rPr>
                <w:rFonts w:ascii="Times New Roman" w:hAnsi="Times New Roman"/>
                <w:b/>
                <w:bCs/>
                <w:color w:val="000000"/>
                <w:sz w:val="24"/>
                <w:lang w:val="en-US"/>
              </w:rPr>
              <w:t>Overall</w:t>
            </w:r>
          </w:p>
        </w:tc>
        <w:tc>
          <w:tcPr>
            <w:tcW w:w="935" w:type="pct"/>
            <w:tcBorders>
              <w:top w:val="single" w:sz="4" w:space="0" w:color="auto"/>
            </w:tcBorders>
            <w:shd w:val="clear" w:color="auto" w:fill="FFFFFF"/>
            <w:vAlign w:val="center"/>
          </w:tcPr>
          <w:p w:rsidR="00CF1822" w:rsidRPr="00760823" w:rsidRDefault="00CF1822" w:rsidP="00081C17">
            <w:pPr>
              <w:jc w:val="center"/>
              <w:rPr>
                <w:rFonts w:ascii="Times New Roman" w:hAnsi="Times New Roman"/>
                <w:color w:val="000000"/>
                <w:sz w:val="24"/>
                <w:lang w:val="en-US"/>
              </w:rPr>
            </w:pPr>
            <w:r w:rsidRPr="00760823">
              <w:rPr>
                <w:rFonts w:ascii="Times New Roman" w:hAnsi="Times New Roman"/>
                <w:color w:val="000000"/>
                <w:sz w:val="24"/>
                <w:lang w:val="en-US"/>
              </w:rPr>
              <w:t>749.26</w:t>
            </w:r>
          </w:p>
        </w:tc>
        <w:tc>
          <w:tcPr>
            <w:tcW w:w="897" w:type="pct"/>
            <w:tcBorders>
              <w:top w:val="single" w:sz="4" w:space="0" w:color="auto"/>
            </w:tcBorders>
            <w:shd w:val="clear" w:color="auto" w:fill="FFFFFF"/>
            <w:vAlign w:val="center"/>
          </w:tcPr>
          <w:p w:rsidR="00CF1822" w:rsidRPr="00760823" w:rsidRDefault="00CF1822" w:rsidP="00081C17">
            <w:pPr>
              <w:jc w:val="center"/>
              <w:rPr>
                <w:rFonts w:ascii="Times New Roman" w:hAnsi="Times New Roman"/>
                <w:color w:val="000000"/>
                <w:sz w:val="24"/>
                <w:lang w:val="en-US"/>
              </w:rPr>
            </w:pPr>
            <w:r w:rsidRPr="00760823">
              <w:rPr>
                <w:rFonts w:ascii="Times New Roman" w:hAnsi="Times New Roman"/>
                <w:color w:val="000000"/>
                <w:sz w:val="24"/>
                <w:lang w:val="en-US"/>
              </w:rPr>
              <w:t>838.66</w:t>
            </w:r>
          </w:p>
        </w:tc>
        <w:tc>
          <w:tcPr>
            <w:tcW w:w="771" w:type="pct"/>
            <w:tcBorders>
              <w:top w:val="single" w:sz="4" w:space="0" w:color="auto"/>
            </w:tcBorders>
            <w:shd w:val="clear" w:color="auto" w:fill="FFFFFF"/>
            <w:vAlign w:val="center"/>
          </w:tcPr>
          <w:p w:rsidR="00CF1822" w:rsidRPr="00760823" w:rsidRDefault="00CF1822" w:rsidP="00081C17">
            <w:pPr>
              <w:jc w:val="center"/>
              <w:rPr>
                <w:rFonts w:ascii="Times New Roman" w:hAnsi="Times New Roman"/>
                <w:color w:val="000000"/>
                <w:sz w:val="24"/>
                <w:lang w:val="en-US"/>
              </w:rPr>
            </w:pPr>
            <w:r w:rsidRPr="00760823">
              <w:rPr>
                <w:rFonts w:ascii="Times New Roman" w:hAnsi="Times New Roman"/>
                <w:color w:val="000000"/>
                <w:sz w:val="24"/>
                <w:lang w:val="en-US"/>
              </w:rPr>
              <w:t>-89.4</w:t>
            </w:r>
            <w:r>
              <w:rPr>
                <w:rFonts w:ascii="Times New Roman" w:hAnsi="Times New Roman"/>
                <w:color w:val="000000"/>
                <w:sz w:val="24"/>
                <w:lang w:val="en-US"/>
              </w:rPr>
              <w:t>0</w:t>
            </w:r>
          </w:p>
        </w:tc>
        <w:tc>
          <w:tcPr>
            <w:tcW w:w="722" w:type="pct"/>
            <w:tcBorders>
              <w:top w:val="single" w:sz="4" w:space="0" w:color="auto"/>
              <w:right w:val="single" w:sz="4" w:space="0" w:color="auto"/>
            </w:tcBorders>
            <w:shd w:val="clear" w:color="auto" w:fill="FFFFFF"/>
            <w:vAlign w:val="center"/>
          </w:tcPr>
          <w:p w:rsidR="00CF1822" w:rsidRPr="00760823" w:rsidRDefault="00CF1822" w:rsidP="00081C17">
            <w:pPr>
              <w:jc w:val="center"/>
              <w:rPr>
                <w:rFonts w:ascii="Times New Roman" w:hAnsi="Times New Roman"/>
                <w:color w:val="000000"/>
                <w:sz w:val="24"/>
                <w:lang w:val="en-US"/>
              </w:rPr>
            </w:pPr>
            <w:r w:rsidRPr="00760823">
              <w:rPr>
                <w:rFonts w:ascii="Times New Roman" w:hAnsi="Times New Roman"/>
                <w:color w:val="000000"/>
                <w:sz w:val="24"/>
                <w:lang w:val="en-US"/>
              </w:rPr>
              <w:t>0.121</w:t>
            </w:r>
          </w:p>
        </w:tc>
      </w:tr>
      <w:tr w:rsidR="00CF1822" w:rsidRPr="00760823" w:rsidTr="00081C17">
        <w:trPr>
          <w:trHeight w:val="397"/>
          <w:jc w:val="center"/>
        </w:trPr>
        <w:tc>
          <w:tcPr>
            <w:tcW w:w="1675" w:type="pct"/>
            <w:tcBorders>
              <w:left w:val="single" w:sz="4" w:space="0" w:color="auto"/>
              <w:right w:val="nil"/>
            </w:tcBorders>
            <w:shd w:val="clear" w:color="auto" w:fill="FFFFFF"/>
            <w:vAlign w:val="center"/>
          </w:tcPr>
          <w:p w:rsidR="00CF1822" w:rsidRPr="00760823" w:rsidRDefault="00CF1822" w:rsidP="00081C17">
            <w:pPr>
              <w:jc w:val="center"/>
              <w:rPr>
                <w:rFonts w:ascii="Times New Roman" w:hAnsi="Times New Roman"/>
                <w:b/>
                <w:bCs/>
                <w:color w:val="000000"/>
                <w:sz w:val="24"/>
                <w:lang w:val="en-US"/>
              </w:rPr>
            </w:pPr>
            <w:r w:rsidRPr="00760823">
              <w:rPr>
                <w:rFonts w:ascii="Times New Roman" w:hAnsi="Times New Roman"/>
                <w:b/>
                <w:bCs/>
                <w:color w:val="000000"/>
                <w:sz w:val="24"/>
                <w:lang w:val="en-US"/>
              </w:rPr>
              <w:t>Period 1-30</w:t>
            </w:r>
          </w:p>
        </w:tc>
        <w:tc>
          <w:tcPr>
            <w:tcW w:w="935" w:type="pct"/>
            <w:tcBorders>
              <w:left w:val="nil"/>
              <w:right w:val="nil"/>
            </w:tcBorders>
            <w:shd w:val="clear" w:color="auto" w:fill="FFFFFF"/>
            <w:vAlign w:val="center"/>
          </w:tcPr>
          <w:p w:rsidR="00CF1822" w:rsidRPr="00760823" w:rsidRDefault="00CF1822" w:rsidP="00081C17">
            <w:pPr>
              <w:jc w:val="center"/>
              <w:rPr>
                <w:rFonts w:ascii="Times New Roman" w:hAnsi="Times New Roman"/>
                <w:color w:val="000000"/>
                <w:sz w:val="24"/>
                <w:lang w:val="en-US"/>
              </w:rPr>
            </w:pPr>
            <w:r w:rsidRPr="00760823">
              <w:rPr>
                <w:rFonts w:ascii="Times New Roman" w:hAnsi="Times New Roman"/>
                <w:color w:val="000000"/>
                <w:sz w:val="24"/>
                <w:lang w:val="en-US"/>
              </w:rPr>
              <w:t>841.79</w:t>
            </w:r>
          </w:p>
        </w:tc>
        <w:tc>
          <w:tcPr>
            <w:tcW w:w="897" w:type="pct"/>
            <w:tcBorders>
              <w:left w:val="nil"/>
              <w:right w:val="nil"/>
            </w:tcBorders>
            <w:shd w:val="clear" w:color="auto" w:fill="FFFFFF"/>
            <w:vAlign w:val="center"/>
          </w:tcPr>
          <w:p w:rsidR="00CF1822" w:rsidRPr="00760823" w:rsidRDefault="00CF1822" w:rsidP="00081C17">
            <w:pPr>
              <w:jc w:val="center"/>
              <w:rPr>
                <w:rFonts w:ascii="Times New Roman" w:hAnsi="Times New Roman"/>
                <w:color w:val="000000"/>
                <w:sz w:val="24"/>
                <w:lang w:val="en-US"/>
              </w:rPr>
            </w:pPr>
            <w:r w:rsidRPr="00760823">
              <w:rPr>
                <w:rFonts w:ascii="Times New Roman" w:hAnsi="Times New Roman"/>
                <w:color w:val="000000"/>
                <w:sz w:val="24"/>
                <w:lang w:val="en-US"/>
              </w:rPr>
              <w:t>883.79</w:t>
            </w:r>
          </w:p>
        </w:tc>
        <w:tc>
          <w:tcPr>
            <w:tcW w:w="771" w:type="pct"/>
            <w:tcBorders>
              <w:left w:val="nil"/>
              <w:right w:val="nil"/>
            </w:tcBorders>
            <w:shd w:val="clear" w:color="auto" w:fill="FFFFFF"/>
            <w:vAlign w:val="center"/>
          </w:tcPr>
          <w:p w:rsidR="00CF1822" w:rsidRPr="00760823" w:rsidRDefault="00CF1822" w:rsidP="00081C17">
            <w:pPr>
              <w:jc w:val="center"/>
              <w:rPr>
                <w:rFonts w:ascii="Times New Roman" w:hAnsi="Times New Roman"/>
                <w:color w:val="000000"/>
                <w:sz w:val="24"/>
                <w:lang w:val="en-US"/>
              </w:rPr>
            </w:pPr>
            <w:r w:rsidRPr="00760823">
              <w:rPr>
                <w:rFonts w:ascii="Times New Roman" w:hAnsi="Times New Roman"/>
                <w:color w:val="000000"/>
                <w:sz w:val="24"/>
                <w:lang w:val="en-US"/>
              </w:rPr>
              <w:t>-42</w:t>
            </w:r>
            <w:r>
              <w:rPr>
                <w:rFonts w:ascii="Times New Roman" w:hAnsi="Times New Roman"/>
                <w:color w:val="000000"/>
                <w:sz w:val="24"/>
                <w:lang w:val="en-US"/>
              </w:rPr>
              <w:t>.00</w:t>
            </w:r>
          </w:p>
        </w:tc>
        <w:tc>
          <w:tcPr>
            <w:tcW w:w="722" w:type="pct"/>
            <w:tcBorders>
              <w:left w:val="nil"/>
              <w:right w:val="single" w:sz="4" w:space="0" w:color="auto"/>
            </w:tcBorders>
            <w:shd w:val="clear" w:color="auto" w:fill="FFFFFF"/>
            <w:vAlign w:val="center"/>
          </w:tcPr>
          <w:p w:rsidR="00CF1822" w:rsidRPr="00760823" w:rsidRDefault="00CF1822" w:rsidP="00081C17">
            <w:pPr>
              <w:jc w:val="center"/>
              <w:rPr>
                <w:rFonts w:ascii="Times New Roman" w:hAnsi="Times New Roman"/>
                <w:color w:val="000000"/>
                <w:sz w:val="24"/>
                <w:lang w:val="en-US"/>
              </w:rPr>
            </w:pPr>
            <w:r w:rsidRPr="00760823">
              <w:rPr>
                <w:rFonts w:ascii="Times New Roman" w:hAnsi="Times New Roman"/>
                <w:color w:val="000000"/>
                <w:sz w:val="24"/>
                <w:lang w:val="en-US"/>
              </w:rPr>
              <w:t>0.481</w:t>
            </w:r>
          </w:p>
        </w:tc>
      </w:tr>
      <w:tr w:rsidR="00CF1822" w:rsidRPr="00760823" w:rsidTr="00081C17">
        <w:trPr>
          <w:trHeight w:val="397"/>
          <w:jc w:val="center"/>
        </w:trPr>
        <w:tc>
          <w:tcPr>
            <w:tcW w:w="1675" w:type="pct"/>
            <w:tcBorders>
              <w:left w:val="single" w:sz="4" w:space="0" w:color="auto"/>
              <w:bottom w:val="single" w:sz="8" w:space="0" w:color="000000"/>
            </w:tcBorders>
            <w:shd w:val="clear" w:color="auto" w:fill="FFFFFF"/>
            <w:vAlign w:val="center"/>
          </w:tcPr>
          <w:p w:rsidR="00CF1822" w:rsidRPr="00760823" w:rsidRDefault="00CF1822" w:rsidP="00081C17">
            <w:pPr>
              <w:jc w:val="center"/>
              <w:rPr>
                <w:rFonts w:ascii="Times New Roman" w:hAnsi="Times New Roman"/>
                <w:b/>
                <w:bCs/>
                <w:color w:val="000000"/>
                <w:sz w:val="24"/>
                <w:lang w:val="en-US"/>
              </w:rPr>
            </w:pPr>
            <w:r w:rsidRPr="00760823">
              <w:rPr>
                <w:rFonts w:ascii="Times New Roman" w:hAnsi="Times New Roman"/>
                <w:b/>
                <w:bCs/>
                <w:color w:val="000000"/>
                <w:sz w:val="24"/>
                <w:lang w:val="en-US"/>
              </w:rPr>
              <w:t>Period 31-60</w:t>
            </w:r>
          </w:p>
        </w:tc>
        <w:tc>
          <w:tcPr>
            <w:tcW w:w="935" w:type="pct"/>
            <w:shd w:val="clear" w:color="auto" w:fill="FFFFFF"/>
            <w:vAlign w:val="center"/>
          </w:tcPr>
          <w:p w:rsidR="00CF1822" w:rsidRPr="00760823" w:rsidRDefault="00CF1822" w:rsidP="00081C17">
            <w:pPr>
              <w:jc w:val="center"/>
              <w:rPr>
                <w:rFonts w:ascii="Times New Roman" w:hAnsi="Times New Roman"/>
                <w:color w:val="000000"/>
                <w:sz w:val="24"/>
                <w:lang w:val="en-US"/>
              </w:rPr>
            </w:pPr>
            <w:r w:rsidRPr="00760823">
              <w:rPr>
                <w:rFonts w:ascii="Times New Roman" w:hAnsi="Times New Roman"/>
                <w:color w:val="000000"/>
                <w:sz w:val="24"/>
                <w:lang w:val="en-US"/>
              </w:rPr>
              <w:t>656.73</w:t>
            </w:r>
          </w:p>
        </w:tc>
        <w:tc>
          <w:tcPr>
            <w:tcW w:w="897" w:type="pct"/>
            <w:shd w:val="clear" w:color="auto" w:fill="FFFFFF"/>
            <w:vAlign w:val="center"/>
          </w:tcPr>
          <w:p w:rsidR="00CF1822" w:rsidRPr="00760823" w:rsidRDefault="00CF1822" w:rsidP="00081C17">
            <w:pPr>
              <w:jc w:val="center"/>
              <w:rPr>
                <w:rFonts w:ascii="Times New Roman" w:hAnsi="Times New Roman"/>
                <w:color w:val="000000"/>
                <w:sz w:val="24"/>
                <w:lang w:val="en-US"/>
              </w:rPr>
            </w:pPr>
            <w:r w:rsidRPr="00760823">
              <w:rPr>
                <w:rFonts w:ascii="Times New Roman" w:hAnsi="Times New Roman"/>
                <w:color w:val="000000"/>
                <w:sz w:val="24"/>
                <w:lang w:val="en-US"/>
              </w:rPr>
              <w:t>793.54</w:t>
            </w:r>
          </w:p>
        </w:tc>
        <w:tc>
          <w:tcPr>
            <w:tcW w:w="771" w:type="pct"/>
            <w:shd w:val="clear" w:color="auto" w:fill="FFFFFF"/>
            <w:vAlign w:val="center"/>
          </w:tcPr>
          <w:p w:rsidR="00CF1822" w:rsidRPr="00760823" w:rsidRDefault="00CF1822" w:rsidP="00081C17">
            <w:pPr>
              <w:jc w:val="center"/>
              <w:rPr>
                <w:rFonts w:ascii="Times New Roman" w:hAnsi="Times New Roman"/>
                <w:color w:val="000000"/>
                <w:sz w:val="24"/>
                <w:lang w:val="en-US"/>
              </w:rPr>
            </w:pPr>
            <w:r w:rsidRPr="00760823">
              <w:rPr>
                <w:rFonts w:ascii="Times New Roman" w:hAnsi="Times New Roman"/>
                <w:color w:val="000000"/>
                <w:sz w:val="24"/>
                <w:lang w:val="en-US"/>
              </w:rPr>
              <w:t>-136.81</w:t>
            </w:r>
          </w:p>
        </w:tc>
        <w:tc>
          <w:tcPr>
            <w:tcW w:w="722" w:type="pct"/>
            <w:tcBorders>
              <w:bottom w:val="single" w:sz="8" w:space="0" w:color="000000"/>
              <w:right w:val="single" w:sz="4" w:space="0" w:color="auto"/>
            </w:tcBorders>
            <w:shd w:val="clear" w:color="auto" w:fill="FFFFFF"/>
            <w:vAlign w:val="center"/>
          </w:tcPr>
          <w:p w:rsidR="00CF1822" w:rsidRPr="00760823" w:rsidRDefault="00CF1822" w:rsidP="00081C17">
            <w:pPr>
              <w:jc w:val="center"/>
              <w:rPr>
                <w:rFonts w:ascii="Times New Roman" w:hAnsi="Times New Roman"/>
                <w:color w:val="000000"/>
                <w:sz w:val="24"/>
                <w:lang w:val="en-US"/>
              </w:rPr>
            </w:pPr>
            <w:r w:rsidRPr="00760823">
              <w:rPr>
                <w:rFonts w:ascii="Times New Roman" w:hAnsi="Times New Roman"/>
                <w:color w:val="000000"/>
                <w:sz w:val="24"/>
                <w:lang w:val="en-US"/>
              </w:rPr>
              <w:t>0.024</w:t>
            </w:r>
          </w:p>
        </w:tc>
      </w:tr>
    </w:tbl>
    <w:p w:rsidR="00CF1822" w:rsidRDefault="00CF1822" w:rsidP="00CF1822">
      <w:pPr>
        <w:spacing w:before="120" w:after="1200"/>
        <w:jc w:val="center"/>
        <w:rPr>
          <w:rFonts w:ascii="Times New Roman" w:hAnsi="Times New Roman"/>
          <w:b/>
          <w:sz w:val="24"/>
          <w:lang w:val="en-US"/>
        </w:rPr>
      </w:pPr>
      <w:proofErr w:type="gramStart"/>
      <w:r w:rsidRPr="00760823">
        <w:rPr>
          <w:rFonts w:ascii="Times New Roman" w:hAnsi="Times New Roman"/>
          <w:b/>
          <w:sz w:val="24"/>
          <w:lang w:val="en-US"/>
        </w:rPr>
        <w:t>Table 2.</w:t>
      </w:r>
      <w:proofErr w:type="gramEnd"/>
      <w:r w:rsidRPr="00760823">
        <w:rPr>
          <w:rFonts w:ascii="Times New Roman" w:hAnsi="Times New Roman"/>
          <w:b/>
          <w:sz w:val="24"/>
          <w:lang w:val="en-US"/>
        </w:rPr>
        <w:t xml:space="preserve"> Average group expenditure</w:t>
      </w:r>
      <w:r>
        <w:rPr>
          <w:rFonts w:ascii="Times New Roman" w:hAnsi="Times New Roman"/>
          <w:b/>
          <w:sz w:val="24"/>
          <w:lang w:val="en-US"/>
        </w:rPr>
        <w:t>s</w:t>
      </w:r>
      <w:r w:rsidRPr="00760823">
        <w:rPr>
          <w:rFonts w:ascii="Times New Roman" w:hAnsi="Times New Roman"/>
          <w:b/>
          <w:sz w:val="24"/>
          <w:lang w:val="en-US"/>
        </w:rPr>
        <w:t xml:space="preserve"> in </w:t>
      </w:r>
      <w:r>
        <w:rPr>
          <w:rFonts w:ascii="Times New Roman" w:hAnsi="Times New Roman"/>
          <w:b/>
          <w:sz w:val="24"/>
          <w:lang w:val="en-US"/>
        </w:rPr>
        <w:t>SHARE</w:t>
      </w:r>
      <w:r w:rsidRPr="00760823">
        <w:rPr>
          <w:rFonts w:ascii="Times New Roman" w:hAnsi="Times New Roman"/>
          <w:b/>
          <w:sz w:val="24"/>
          <w:lang w:val="en-US"/>
        </w:rPr>
        <w:t xml:space="preserve"> treatments</w:t>
      </w:r>
    </w:p>
    <w:tbl>
      <w:tblPr>
        <w:tblW w:w="4918" w:type="pct"/>
        <w:jc w:val="center"/>
        <w:tblBorders>
          <w:top w:val="single" w:sz="8" w:space="0" w:color="000000"/>
          <w:bottom w:val="single" w:sz="8" w:space="0" w:color="000000"/>
        </w:tblBorders>
        <w:shd w:val="clear" w:color="auto" w:fill="FFFFFF"/>
        <w:tblLayout w:type="fixed"/>
        <w:tblLook w:val="04A0" w:firstRow="1" w:lastRow="0" w:firstColumn="1" w:lastColumn="0" w:noHBand="0" w:noVBand="1"/>
      </w:tblPr>
      <w:tblGrid>
        <w:gridCol w:w="1789"/>
        <w:gridCol w:w="1269"/>
        <w:gridCol w:w="1272"/>
        <w:gridCol w:w="1273"/>
        <w:gridCol w:w="1272"/>
        <w:gridCol w:w="1272"/>
        <w:gridCol w:w="1272"/>
      </w:tblGrid>
      <w:tr w:rsidR="00CF1822" w:rsidRPr="00760823" w:rsidTr="00081C17">
        <w:trPr>
          <w:trHeight w:val="268"/>
          <w:jc w:val="center"/>
        </w:trPr>
        <w:tc>
          <w:tcPr>
            <w:tcW w:w="950" w:type="pct"/>
            <w:tcBorders>
              <w:top w:val="single" w:sz="4" w:space="0" w:color="auto"/>
              <w:left w:val="single" w:sz="4" w:space="0" w:color="auto"/>
              <w:bottom w:val="nil"/>
            </w:tcBorders>
            <w:shd w:val="clear" w:color="auto" w:fill="FFFFFF"/>
            <w:vAlign w:val="center"/>
          </w:tcPr>
          <w:p w:rsidR="00CF1822" w:rsidRDefault="00CF1822" w:rsidP="00081C17">
            <w:pPr>
              <w:spacing w:after="120"/>
              <w:jc w:val="center"/>
              <w:rPr>
                <w:rFonts w:ascii="Times New Roman" w:hAnsi="Times New Roman"/>
                <w:b/>
                <w:bCs/>
                <w:color w:val="000000"/>
                <w:sz w:val="24"/>
                <w:lang w:val="en-US"/>
              </w:rPr>
            </w:pPr>
          </w:p>
        </w:tc>
        <w:tc>
          <w:tcPr>
            <w:tcW w:w="2025" w:type="pct"/>
            <w:gridSpan w:val="3"/>
            <w:tcBorders>
              <w:top w:val="single" w:sz="4" w:space="0" w:color="auto"/>
              <w:bottom w:val="nil"/>
              <w:right w:val="single" w:sz="4" w:space="0" w:color="auto"/>
            </w:tcBorders>
            <w:shd w:val="clear" w:color="auto" w:fill="FFFFFF"/>
            <w:vAlign w:val="center"/>
          </w:tcPr>
          <w:p w:rsidR="00CF1822" w:rsidRPr="00D332E0" w:rsidRDefault="00CF1822" w:rsidP="00081C17">
            <w:pPr>
              <w:spacing w:after="120"/>
              <w:jc w:val="center"/>
              <w:rPr>
                <w:rFonts w:ascii="Times New Roman" w:hAnsi="Times New Roman"/>
                <w:b/>
                <w:sz w:val="24"/>
                <w:lang w:val="en-US"/>
              </w:rPr>
            </w:pPr>
            <w:r w:rsidRPr="00D332E0">
              <w:rPr>
                <w:rFonts w:ascii="Times New Roman" w:hAnsi="Times New Roman"/>
                <w:b/>
                <w:sz w:val="24"/>
                <w:lang w:val="en-US"/>
              </w:rPr>
              <w:t>Periods 1-30</w:t>
            </w:r>
          </w:p>
        </w:tc>
        <w:tc>
          <w:tcPr>
            <w:tcW w:w="2026" w:type="pct"/>
            <w:gridSpan w:val="3"/>
            <w:tcBorders>
              <w:top w:val="single" w:sz="4" w:space="0" w:color="auto"/>
              <w:left w:val="single" w:sz="4" w:space="0" w:color="auto"/>
              <w:bottom w:val="nil"/>
              <w:right w:val="single" w:sz="4" w:space="0" w:color="auto"/>
            </w:tcBorders>
            <w:shd w:val="clear" w:color="auto" w:fill="FFFFFF"/>
            <w:vAlign w:val="center"/>
          </w:tcPr>
          <w:p w:rsidR="00CF1822" w:rsidRPr="00D332E0" w:rsidRDefault="00CF1822" w:rsidP="00081C17">
            <w:pPr>
              <w:spacing w:after="120"/>
              <w:jc w:val="center"/>
              <w:rPr>
                <w:rFonts w:ascii="Times New Roman" w:hAnsi="Times New Roman"/>
                <w:b/>
                <w:sz w:val="24"/>
                <w:lang w:val="en-US"/>
              </w:rPr>
            </w:pPr>
            <w:r w:rsidRPr="00D332E0">
              <w:rPr>
                <w:rFonts w:ascii="Times New Roman" w:hAnsi="Times New Roman"/>
                <w:b/>
                <w:sz w:val="24"/>
                <w:lang w:val="en-US"/>
              </w:rPr>
              <w:t>Periods 31-60</w:t>
            </w:r>
          </w:p>
        </w:tc>
      </w:tr>
      <w:tr w:rsidR="00CF1822" w:rsidRPr="00760823" w:rsidTr="00081C17">
        <w:trPr>
          <w:trHeight w:val="268"/>
          <w:jc w:val="center"/>
        </w:trPr>
        <w:tc>
          <w:tcPr>
            <w:tcW w:w="950" w:type="pct"/>
            <w:tcBorders>
              <w:top w:val="single" w:sz="4" w:space="0" w:color="auto"/>
              <w:left w:val="single" w:sz="4" w:space="0" w:color="auto"/>
              <w:bottom w:val="nil"/>
              <w:right w:val="single" w:sz="4" w:space="0" w:color="auto"/>
            </w:tcBorders>
            <w:shd w:val="clear" w:color="auto" w:fill="FFFFFF"/>
            <w:vAlign w:val="center"/>
          </w:tcPr>
          <w:p w:rsidR="00CF1822" w:rsidRDefault="00CF1822" w:rsidP="00081C17">
            <w:pPr>
              <w:spacing w:after="120"/>
              <w:jc w:val="center"/>
              <w:rPr>
                <w:rFonts w:ascii="Times New Roman" w:hAnsi="Times New Roman"/>
                <w:b/>
                <w:bCs/>
                <w:color w:val="000000"/>
                <w:sz w:val="24"/>
                <w:lang w:val="en-US"/>
              </w:rPr>
            </w:pPr>
          </w:p>
        </w:tc>
        <w:tc>
          <w:tcPr>
            <w:tcW w:w="674" w:type="pct"/>
            <w:tcBorders>
              <w:top w:val="single" w:sz="4" w:space="0" w:color="auto"/>
              <w:left w:val="single" w:sz="4" w:space="0" w:color="auto"/>
              <w:bottom w:val="nil"/>
              <w:right w:val="single" w:sz="4" w:space="0" w:color="auto"/>
            </w:tcBorders>
            <w:shd w:val="clear" w:color="auto" w:fill="FFFFFF"/>
            <w:vAlign w:val="center"/>
          </w:tcPr>
          <w:p w:rsidR="00CF1822" w:rsidRPr="00D332E0" w:rsidRDefault="00CF1822" w:rsidP="00081C17">
            <w:pPr>
              <w:spacing w:after="120"/>
              <w:jc w:val="center"/>
              <w:rPr>
                <w:rFonts w:ascii="Times New Roman" w:hAnsi="Times New Roman"/>
                <w:b/>
                <w:sz w:val="24"/>
                <w:lang w:val="en-US"/>
              </w:rPr>
            </w:pPr>
            <w:r w:rsidRPr="00D332E0">
              <w:rPr>
                <w:rFonts w:ascii="Times New Roman" w:hAnsi="Times New Roman"/>
                <w:b/>
                <w:sz w:val="24"/>
                <w:lang w:val="en-US"/>
              </w:rPr>
              <w:t>OWN</w:t>
            </w:r>
          </w:p>
        </w:tc>
        <w:tc>
          <w:tcPr>
            <w:tcW w:w="1351" w:type="pct"/>
            <w:gridSpan w:val="2"/>
            <w:tcBorders>
              <w:top w:val="single" w:sz="4" w:space="0" w:color="auto"/>
              <w:left w:val="single" w:sz="4" w:space="0" w:color="auto"/>
              <w:bottom w:val="nil"/>
              <w:right w:val="single" w:sz="4" w:space="0" w:color="auto"/>
            </w:tcBorders>
            <w:shd w:val="clear" w:color="auto" w:fill="FFFFFF"/>
            <w:vAlign w:val="center"/>
          </w:tcPr>
          <w:p w:rsidR="00CF1822" w:rsidRPr="00D332E0" w:rsidRDefault="00CF1822" w:rsidP="00081C17">
            <w:pPr>
              <w:spacing w:after="120"/>
              <w:jc w:val="center"/>
              <w:rPr>
                <w:rFonts w:ascii="Times New Roman" w:hAnsi="Times New Roman"/>
                <w:b/>
                <w:sz w:val="24"/>
                <w:lang w:val="en-US"/>
              </w:rPr>
            </w:pPr>
            <w:r w:rsidRPr="00D332E0">
              <w:rPr>
                <w:rFonts w:ascii="Times New Roman" w:hAnsi="Times New Roman"/>
                <w:b/>
                <w:sz w:val="24"/>
                <w:lang w:val="en-US"/>
              </w:rPr>
              <w:t>FULL</w:t>
            </w:r>
          </w:p>
        </w:tc>
        <w:tc>
          <w:tcPr>
            <w:tcW w:w="675" w:type="pct"/>
            <w:tcBorders>
              <w:top w:val="single" w:sz="4" w:space="0" w:color="auto"/>
              <w:left w:val="single" w:sz="4" w:space="0" w:color="auto"/>
              <w:bottom w:val="nil"/>
              <w:right w:val="single" w:sz="4" w:space="0" w:color="auto"/>
            </w:tcBorders>
            <w:shd w:val="clear" w:color="auto" w:fill="FFFFFF"/>
            <w:vAlign w:val="center"/>
          </w:tcPr>
          <w:p w:rsidR="00CF1822" w:rsidRPr="00D332E0" w:rsidRDefault="00CF1822" w:rsidP="00081C17">
            <w:pPr>
              <w:spacing w:after="120"/>
              <w:jc w:val="center"/>
              <w:rPr>
                <w:rFonts w:ascii="Times New Roman" w:hAnsi="Times New Roman"/>
                <w:b/>
                <w:sz w:val="24"/>
                <w:lang w:val="en-US"/>
              </w:rPr>
            </w:pPr>
            <w:r w:rsidRPr="00D332E0">
              <w:rPr>
                <w:rFonts w:ascii="Times New Roman" w:hAnsi="Times New Roman"/>
                <w:b/>
                <w:sz w:val="24"/>
                <w:lang w:val="en-US"/>
              </w:rPr>
              <w:t>OWN</w:t>
            </w:r>
          </w:p>
        </w:tc>
        <w:tc>
          <w:tcPr>
            <w:tcW w:w="1350" w:type="pct"/>
            <w:gridSpan w:val="2"/>
            <w:tcBorders>
              <w:top w:val="single" w:sz="4" w:space="0" w:color="auto"/>
              <w:left w:val="single" w:sz="4" w:space="0" w:color="auto"/>
              <w:bottom w:val="nil"/>
              <w:right w:val="single" w:sz="4" w:space="0" w:color="auto"/>
            </w:tcBorders>
            <w:shd w:val="clear" w:color="auto" w:fill="FFFFFF"/>
            <w:vAlign w:val="center"/>
          </w:tcPr>
          <w:p w:rsidR="00CF1822" w:rsidRPr="00D332E0" w:rsidRDefault="00CF1822" w:rsidP="00081C17">
            <w:pPr>
              <w:spacing w:after="120"/>
              <w:jc w:val="center"/>
              <w:rPr>
                <w:rFonts w:ascii="Times New Roman" w:hAnsi="Times New Roman"/>
                <w:b/>
                <w:sz w:val="24"/>
                <w:lang w:val="en-US"/>
              </w:rPr>
            </w:pPr>
            <w:r w:rsidRPr="00D332E0">
              <w:rPr>
                <w:rFonts w:ascii="Times New Roman" w:hAnsi="Times New Roman"/>
                <w:b/>
                <w:sz w:val="24"/>
                <w:lang w:val="en-US"/>
              </w:rPr>
              <w:t>FULL</w:t>
            </w:r>
          </w:p>
        </w:tc>
      </w:tr>
      <w:tr w:rsidR="00CF1822" w:rsidRPr="00760823" w:rsidTr="00081C17">
        <w:trPr>
          <w:trHeight w:val="268"/>
          <w:jc w:val="center"/>
        </w:trPr>
        <w:tc>
          <w:tcPr>
            <w:tcW w:w="950" w:type="pct"/>
            <w:tcBorders>
              <w:top w:val="single" w:sz="4" w:space="0" w:color="auto"/>
              <w:left w:val="single" w:sz="4" w:space="0" w:color="auto"/>
              <w:bottom w:val="nil"/>
              <w:right w:val="single" w:sz="4" w:space="0" w:color="auto"/>
            </w:tcBorders>
            <w:shd w:val="clear" w:color="auto" w:fill="FFFFFF"/>
            <w:vAlign w:val="center"/>
          </w:tcPr>
          <w:p w:rsidR="00CF1822" w:rsidRPr="00760823" w:rsidRDefault="00CF1822" w:rsidP="00081C17">
            <w:pPr>
              <w:spacing w:after="120"/>
              <w:jc w:val="center"/>
              <w:rPr>
                <w:rFonts w:ascii="Times New Roman" w:hAnsi="Times New Roman"/>
                <w:b/>
                <w:bCs/>
                <w:color w:val="000000"/>
                <w:sz w:val="24"/>
                <w:lang w:val="en-US"/>
              </w:rPr>
            </w:pPr>
            <w:r>
              <w:rPr>
                <w:rFonts w:ascii="Times New Roman" w:hAnsi="Times New Roman"/>
                <w:b/>
                <w:bCs/>
                <w:color w:val="000000"/>
                <w:sz w:val="24"/>
                <w:lang w:val="en-US"/>
              </w:rPr>
              <w:t>Best Response</w:t>
            </w:r>
          </w:p>
        </w:tc>
        <w:tc>
          <w:tcPr>
            <w:tcW w:w="674" w:type="pct"/>
            <w:tcBorders>
              <w:top w:val="single" w:sz="4" w:space="0" w:color="auto"/>
              <w:left w:val="single" w:sz="4" w:space="0" w:color="auto"/>
              <w:bottom w:val="nil"/>
              <w:right w:val="single" w:sz="4" w:space="0" w:color="auto"/>
            </w:tcBorders>
            <w:shd w:val="clear" w:color="auto" w:fill="FFFFFF"/>
            <w:vAlign w:val="center"/>
          </w:tcPr>
          <w:p w:rsidR="00CF1822" w:rsidRPr="00760823" w:rsidRDefault="00CF1822" w:rsidP="00081C17">
            <w:pPr>
              <w:spacing w:after="120"/>
              <w:jc w:val="center"/>
              <w:rPr>
                <w:rFonts w:ascii="Times New Roman" w:hAnsi="Times New Roman"/>
                <w:sz w:val="24"/>
                <w:lang w:val="en-US"/>
              </w:rPr>
            </w:pPr>
            <w:r>
              <w:rPr>
                <w:rFonts w:ascii="Times New Roman" w:hAnsi="Times New Roman"/>
                <w:sz w:val="24"/>
                <w:lang w:val="en-US"/>
              </w:rPr>
              <w:t>0.57*** (0.04</w:t>
            </w:r>
            <w:r w:rsidRPr="00760823">
              <w:rPr>
                <w:rFonts w:ascii="Times New Roman" w:hAnsi="Times New Roman"/>
                <w:sz w:val="24"/>
                <w:lang w:val="en-US"/>
              </w:rPr>
              <w:t>)</w:t>
            </w:r>
          </w:p>
        </w:tc>
        <w:tc>
          <w:tcPr>
            <w:tcW w:w="675" w:type="pct"/>
            <w:tcBorders>
              <w:top w:val="single" w:sz="4" w:space="0" w:color="auto"/>
              <w:left w:val="single" w:sz="4" w:space="0" w:color="auto"/>
              <w:bottom w:val="nil"/>
            </w:tcBorders>
            <w:shd w:val="clear" w:color="auto" w:fill="FFFFFF"/>
            <w:vAlign w:val="center"/>
          </w:tcPr>
          <w:p w:rsidR="00CF1822" w:rsidRPr="00760823" w:rsidRDefault="00CF1822" w:rsidP="00081C17">
            <w:pPr>
              <w:spacing w:after="120"/>
              <w:jc w:val="center"/>
              <w:rPr>
                <w:rFonts w:ascii="Times New Roman" w:hAnsi="Times New Roman"/>
                <w:sz w:val="24"/>
                <w:lang w:val="en-US"/>
              </w:rPr>
            </w:pPr>
            <w:r>
              <w:rPr>
                <w:rFonts w:ascii="Times New Roman" w:hAnsi="Times New Roman"/>
                <w:sz w:val="24"/>
                <w:lang w:val="en-US"/>
              </w:rPr>
              <w:t>0.53*** (0.03</w:t>
            </w:r>
            <w:r w:rsidRPr="00760823">
              <w:rPr>
                <w:rFonts w:ascii="Times New Roman" w:hAnsi="Times New Roman"/>
                <w:sz w:val="24"/>
                <w:lang w:val="en-US"/>
              </w:rPr>
              <w:t>)</w:t>
            </w:r>
          </w:p>
        </w:tc>
        <w:tc>
          <w:tcPr>
            <w:tcW w:w="676" w:type="pct"/>
            <w:tcBorders>
              <w:top w:val="single" w:sz="4" w:space="0" w:color="auto"/>
              <w:bottom w:val="nil"/>
              <w:right w:val="single" w:sz="4" w:space="0" w:color="auto"/>
            </w:tcBorders>
            <w:shd w:val="clear" w:color="auto" w:fill="FFFFFF"/>
            <w:vAlign w:val="center"/>
          </w:tcPr>
          <w:p w:rsidR="00CF1822" w:rsidRPr="00760823" w:rsidRDefault="00CF1822" w:rsidP="00081C17">
            <w:pPr>
              <w:spacing w:after="120"/>
              <w:jc w:val="center"/>
              <w:rPr>
                <w:rFonts w:ascii="Times New Roman" w:hAnsi="Times New Roman"/>
                <w:sz w:val="24"/>
                <w:lang w:val="en-US"/>
              </w:rPr>
            </w:pPr>
            <w:r>
              <w:rPr>
                <w:rFonts w:ascii="Times New Roman" w:hAnsi="Times New Roman"/>
                <w:sz w:val="24"/>
                <w:lang w:val="en-US"/>
              </w:rPr>
              <w:t>0.41*** (0.04</w:t>
            </w:r>
            <w:r w:rsidRPr="00760823">
              <w:rPr>
                <w:rFonts w:ascii="Times New Roman" w:hAnsi="Times New Roman"/>
                <w:sz w:val="24"/>
                <w:lang w:val="en-US"/>
              </w:rPr>
              <w:t>)</w:t>
            </w:r>
          </w:p>
        </w:tc>
        <w:tc>
          <w:tcPr>
            <w:tcW w:w="675" w:type="pct"/>
            <w:tcBorders>
              <w:top w:val="single" w:sz="4" w:space="0" w:color="auto"/>
              <w:left w:val="single" w:sz="4" w:space="0" w:color="auto"/>
              <w:bottom w:val="nil"/>
              <w:right w:val="single" w:sz="4" w:space="0" w:color="auto"/>
            </w:tcBorders>
            <w:shd w:val="clear" w:color="auto" w:fill="FFFFFF"/>
            <w:vAlign w:val="center"/>
          </w:tcPr>
          <w:p w:rsidR="00CF1822" w:rsidRPr="00760823" w:rsidRDefault="00CF1822" w:rsidP="00081C17">
            <w:pPr>
              <w:spacing w:after="120"/>
              <w:jc w:val="center"/>
              <w:rPr>
                <w:rFonts w:ascii="Times New Roman" w:hAnsi="Times New Roman"/>
                <w:sz w:val="24"/>
                <w:lang w:val="en-US"/>
              </w:rPr>
            </w:pPr>
            <w:r>
              <w:rPr>
                <w:rFonts w:ascii="Times New Roman" w:hAnsi="Times New Roman"/>
                <w:sz w:val="24"/>
                <w:lang w:val="en-US"/>
              </w:rPr>
              <w:t>0.56***</w:t>
            </w:r>
            <w:r w:rsidRPr="00760823">
              <w:rPr>
                <w:rFonts w:ascii="Times New Roman" w:hAnsi="Times New Roman"/>
                <w:sz w:val="24"/>
                <w:vertAlign w:val="superscript"/>
                <w:lang w:val="en-US"/>
              </w:rPr>
              <w:t xml:space="preserve"> </w:t>
            </w:r>
            <w:r>
              <w:rPr>
                <w:rFonts w:ascii="Times New Roman" w:hAnsi="Times New Roman"/>
                <w:sz w:val="24"/>
                <w:lang w:val="en-US"/>
              </w:rPr>
              <w:t>(0.04</w:t>
            </w:r>
            <w:r w:rsidRPr="00760823">
              <w:rPr>
                <w:rFonts w:ascii="Times New Roman" w:hAnsi="Times New Roman"/>
                <w:sz w:val="24"/>
                <w:lang w:val="en-US"/>
              </w:rPr>
              <w:t>)</w:t>
            </w:r>
          </w:p>
        </w:tc>
        <w:tc>
          <w:tcPr>
            <w:tcW w:w="675" w:type="pct"/>
            <w:tcBorders>
              <w:top w:val="single" w:sz="4" w:space="0" w:color="auto"/>
              <w:left w:val="single" w:sz="4" w:space="0" w:color="auto"/>
              <w:bottom w:val="nil"/>
            </w:tcBorders>
            <w:shd w:val="clear" w:color="auto" w:fill="FFFFFF"/>
            <w:vAlign w:val="center"/>
          </w:tcPr>
          <w:p w:rsidR="00CF1822" w:rsidRPr="00760823" w:rsidRDefault="00CF1822" w:rsidP="00081C17">
            <w:pPr>
              <w:jc w:val="center"/>
              <w:rPr>
                <w:rFonts w:ascii="Times New Roman" w:hAnsi="Times New Roman"/>
                <w:sz w:val="24"/>
                <w:lang w:val="en-US"/>
              </w:rPr>
            </w:pPr>
            <w:r>
              <w:rPr>
                <w:rFonts w:ascii="Times New Roman" w:hAnsi="Times New Roman"/>
                <w:sz w:val="24"/>
                <w:lang w:val="en-US"/>
              </w:rPr>
              <w:t>0.60***</w:t>
            </w:r>
          </w:p>
          <w:p w:rsidR="00CF1822" w:rsidRPr="00760823" w:rsidRDefault="00CF1822" w:rsidP="00081C17">
            <w:pPr>
              <w:spacing w:after="120"/>
              <w:jc w:val="center"/>
              <w:rPr>
                <w:rFonts w:ascii="Times New Roman" w:hAnsi="Times New Roman"/>
                <w:sz w:val="24"/>
                <w:lang w:val="en-US"/>
              </w:rPr>
            </w:pPr>
            <w:r>
              <w:rPr>
                <w:rFonts w:ascii="Times New Roman" w:hAnsi="Times New Roman"/>
                <w:sz w:val="24"/>
                <w:lang w:val="en-US"/>
              </w:rPr>
              <w:t>(0.04</w:t>
            </w:r>
            <w:r w:rsidRPr="00760823">
              <w:rPr>
                <w:rFonts w:ascii="Times New Roman" w:hAnsi="Times New Roman"/>
                <w:sz w:val="24"/>
                <w:lang w:val="en-US"/>
              </w:rPr>
              <w:t>)</w:t>
            </w:r>
          </w:p>
        </w:tc>
        <w:tc>
          <w:tcPr>
            <w:tcW w:w="675" w:type="pct"/>
            <w:tcBorders>
              <w:top w:val="single" w:sz="4" w:space="0" w:color="auto"/>
              <w:bottom w:val="nil"/>
              <w:right w:val="single" w:sz="4" w:space="0" w:color="auto"/>
            </w:tcBorders>
            <w:shd w:val="clear" w:color="auto" w:fill="FFFFFF"/>
          </w:tcPr>
          <w:p w:rsidR="00CF1822" w:rsidRPr="00760823" w:rsidRDefault="00CF1822" w:rsidP="00081C17">
            <w:pPr>
              <w:spacing w:after="120"/>
              <w:jc w:val="center"/>
              <w:rPr>
                <w:rFonts w:ascii="Times New Roman" w:hAnsi="Times New Roman"/>
                <w:sz w:val="24"/>
                <w:lang w:val="en-US"/>
              </w:rPr>
            </w:pPr>
            <w:r>
              <w:rPr>
                <w:rFonts w:ascii="Times New Roman" w:hAnsi="Times New Roman"/>
                <w:sz w:val="24"/>
                <w:lang w:val="en-US"/>
              </w:rPr>
              <w:t>0.50*** (0.05)</w:t>
            </w:r>
          </w:p>
        </w:tc>
      </w:tr>
      <w:tr w:rsidR="00CF1822" w:rsidRPr="00760823" w:rsidTr="00081C17">
        <w:trPr>
          <w:trHeight w:val="268"/>
          <w:jc w:val="center"/>
        </w:trPr>
        <w:tc>
          <w:tcPr>
            <w:tcW w:w="950" w:type="pct"/>
            <w:tcBorders>
              <w:top w:val="nil"/>
              <w:left w:val="single" w:sz="4" w:space="0" w:color="auto"/>
              <w:bottom w:val="nil"/>
              <w:right w:val="single" w:sz="4" w:space="0" w:color="auto"/>
            </w:tcBorders>
            <w:shd w:val="clear" w:color="auto" w:fill="FFFFFF"/>
            <w:vAlign w:val="center"/>
          </w:tcPr>
          <w:p w:rsidR="00CF1822" w:rsidRDefault="00CF1822" w:rsidP="00081C17">
            <w:pPr>
              <w:spacing w:after="120"/>
              <w:jc w:val="center"/>
              <w:rPr>
                <w:rFonts w:ascii="Times New Roman" w:hAnsi="Times New Roman"/>
                <w:b/>
                <w:bCs/>
                <w:color w:val="000000"/>
                <w:sz w:val="24"/>
                <w:lang w:val="en-US"/>
              </w:rPr>
            </w:pPr>
            <w:r>
              <w:rPr>
                <w:rFonts w:ascii="Times New Roman" w:hAnsi="Times New Roman"/>
                <w:b/>
                <w:bCs/>
                <w:color w:val="000000"/>
                <w:sz w:val="24"/>
                <w:lang w:val="en-US"/>
              </w:rPr>
              <w:t>Imitate the Average</w:t>
            </w:r>
          </w:p>
        </w:tc>
        <w:tc>
          <w:tcPr>
            <w:tcW w:w="674" w:type="pct"/>
            <w:tcBorders>
              <w:top w:val="nil"/>
              <w:left w:val="single" w:sz="4" w:space="0" w:color="auto"/>
              <w:bottom w:val="nil"/>
              <w:right w:val="single" w:sz="4" w:space="0" w:color="auto"/>
            </w:tcBorders>
            <w:shd w:val="clear" w:color="auto" w:fill="FFFFFF"/>
            <w:vAlign w:val="center"/>
          </w:tcPr>
          <w:p w:rsidR="00CF1822" w:rsidRDefault="00CF1822" w:rsidP="00081C17">
            <w:pPr>
              <w:jc w:val="center"/>
              <w:rPr>
                <w:rFonts w:ascii="Times New Roman" w:hAnsi="Times New Roman"/>
                <w:sz w:val="24"/>
                <w:lang w:val="en-US"/>
              </w:rPr>
            </w:pPr>
            <w:r>
              <w:rPr>
                <w:rFonts w:ascii="Times New Roman" w:hAnsi="Times New Roman"/>
                <w:sz w:val="24"/>
                <w:lang w:val="en-US"/>
              </w:rPr>
              <w:t>0.18***</w:t>
            </w:r>
          </w:p>
          <w:p w:rsidR="00CF1822" w:rsidRDefault="00CF1822" w:rsidP="00081C17">
            <w:pPr>
              <w:spacing w:after="120"/>
              <w:jc w:val="center"/>
              <w:rPr>
                <w:rFonts w:ascii="Times New Roman" w:hAnsi="Times New Roman"/>
                <w:sz w:val="24"/>
                <w:lang w:val="en-US"/>
              </w:rPr>
            </w:pPr>
            <w:r>
              <w:rPr>
                <w:rFonts w:ascii="Times New Roman" w:hAnsi="Times New Roman"/>
                <w:sz w:val="24"/>
                <w:lang w:val="en-US"/>
              </w:rPr>
              <w:t>(0.03)</w:t>
            </w:r>
          </w:p>
        </w:tc>
        <w:tc>
          <w:tcPr>
            <w:tcW w:w="675" w:type="pct"/>
            <w:tcBorders>
              <w:top w:val="nil"/>
              <w:left w:val="single" w:sz="4" w:space="0" w:color="auto"/>
              <w:bottom w:val="nil"/>
            </w:tcBorders>
            <w:shd w:val="clear" w:color="auto" w:fill="FFFFFF"/>
            <w:vAlign w:val="center"/>
          </w:tcPr>
          <w:p w:rsidR="00CF1822" w:rsidRDefault="00CF1822" w:rsidP="00081C17">
            <w:pPr>
              <w:jc w:val="center"/>
              <w:rPr>
                <w:rFonts w:ascii="Times New Roman" w:hAnsi="Times New Roman"/>
                <w:sz w:val="24"/>
                <w:lang w:val="en-US"/>
              </w:rPr>
            </w:pPr>
            <w:r>
              <w:rPr>
                <w:rFonts w:ascii="Times New Roman" w:hAnsi="Times New Roman"/>
                <w:sz w:val="24"/>
                <w:lang w:val="en-US"/>
              </w:rPr>
              <w:t>0.22***</w:t>
            </w:r>
          </w:p>
          <w:p w:rsidR="00CF1822" w:rsidRDefault="00CF1822" w:rsidP="00081C17">
            <w:pPr>
              <w:spacing w:after="120"/>
              <w:jc w:val="center"/>
              <w:rPr>
                <w:rFonts w:ascii="Times New Roman" w:hAnsi="Times New Roman"/>
                <w:sz w:val="24"/>
                <w:lang w:val="en-US"/>
              </w:rPr>
            </w:pPr>
            <w:r>
              <w:rPr>
                <w:rFonts w:ascii="Times New Roman" w:hAnsi="Times New Roman"/>
                <w:sz w:val="24"/>
                <w:lang w:val="en-US"/>
              </w:rPr>
              <w:t>(0.03)</w:t>
            </w:r>
          </w:p>
        </w:tc>
        <w:tc>
          <w:tcPr>
            <w:tcW w:w="676" w:type="pct"/>
            <w:tcBorders>
              <w:top w:val="nil"/>
              <w:bottom w:val="nil"/>
              <w:right w:val="single" w:sz="4" w:space="0" w:color="auto"/>
            </w:tcBorders>
            <w:shd w:val="clear" w:color="auto" w:fill="FFFFFF"/>
            <w:vAlign w:val="center"/>
          </w:tcPr>
          <w:p w:rsidR="00CF1822" w:rsidRDefault="00CF1822" w:rsidP="00081C17">
            <w:pPr>
              <w:jc w:val="center"/>
              <w:rPr>
                <w:rFonts w:ascii="Times New Roman" w:hAnsi="Times New Roman"/>
                <w:sz w:val="24"/>
                <w:lang w:val="en-US"/>
              </w:rPr>
            </w:pPr>
            <w:r>
              <w:rPr>
                <w:rFonts w:ascii="Times New Roman" w:hAnsi="Times New Roman"/>
                <w:sz w:val="24"/>
                <w:lang w:val="en-US"/>
              </w:rPr>
              <w:t>0.16***</w:t>
            </w:r>
          </w:p>
          <w:p w:rsidR="00CF1822" w:rsidRDefault="00CF1822" w:rsidP="00081C17">
            <w:pPr>
              <w:spacing w:after="120"/>
              <w:jc w:val="center"/>
              <w:rPr>
                <w:rFonts w:ascii="Times New Roman" w:hAnsi="Times New Roman"/>
                <w:sz w:val="24"/>
                <w:lang w:val="en-US"/>
              </w:rPr>
            </w:pPr>
            <w:r>
              <w:rPr>
                <w:rFonts w:ascii="Times New Roman" w:hAnsi="Times New Roman"/>
                <w:sz w:val="24"/>
                <w:lang w:val="en-US"/>
              </w:rPr>
              <w:t>(0.03)</w:t>
            </w:r>
          </w:p>
        </w:tc>
        <w:tc>
          <w:tcPr>
            <w:tcW w:w="675" w:type="pct"/>
            <w:tcBorders>
              <w:top w:val="nil"/>
              <w:left w:val="single" w:sz="4" w:space="0" w:color="auto"/>
              <w:bottom w:val="nil"/>
              <w:right w:val="single" w:sz="4" w:space="0" w:color="auto"/>
            </w:tcBorders>
            <w:shd w:val="clear" w:color="auto" w:fill="FFFFFF"/>
            <w:vAlign w:val="center"/>
          </w:tcPr>
          <w:p w:rsidR="00CF1822" w:rsidRDefault="00CF1822" w:rsidP="00081C17">
            <w:pPr>
              <w:jc w:val="center"/>
              <w:rPr>
                <w:rFonts w:ascii="Times New Roman" w:hAnsi="Times New Roman"/>
                <w:sz w:val="24"/>
                <w:lang w:val="en-US"/>
              </w:rPr>
            </w:pPr>
            <w:r>
              <w:rPr>
                <w:rFonts w:ascii="Times New Roman" w:hAnsi="Times New Roman"/>
                <w:sz w:val="24"/>
                <w:lang w:val="en-US"/>
              </w:rPr>
              <w:t>0.29***</w:t>
            </w:r>
          </w:p>
          <w:p w:rsidR="00CF1822" w:rsidRDefault="00CF1822" w:rsidP="00081C17">
            <w:pPr>
              <w:spacing w:after="120"/>
              <w:jc w:val="center"/>
              <w:rPr>
                <w:rFonts w:ascii="Times New Roman" w:hAnsi="Times New Roman"/>
                <w:sz w:val="24"/>
                <w:lang w:val="en-US"/>
              </w:rPr>
            </w:pPr>
            <w:r>
              <w:rPr>
                <w:rFonts w:ascii="Times New Roman" w:hAnsi="Times New Roman"/>
                <w:sz w:val="24"/>
                <w:lang w:val="en-US"/>
              </w:rPr>
              <w:t>(0.03)</w:t>
            </w:r>
          </w:p>
        </w:tc>
        <w:tc>
          <w:tcPr>
            <w:tcW w:w="675" w:type="pct"/>
            <w:tcBorders>
              <w:top w:val="nil"/>
              <w:left w:val="single" w:sz="4" w:space="0" w:color="auto"/>
              <w:bottom w:val="nil"/>
            </w:tcBorders>
            <w:shd w:val="clear" w:color="auto" w:fill="FFFFFF"/>
            <w:vAlign w:val="center"/>
          </w:tcPr>
          <w:p w:rsidR="00CF1822" w:rsidRDefault="00CF1822" w:rsidP="00081C17">
            <w:pPr>
              <w:jc w:val="center"/>
              <w:rPr>
                <w:rFonts w:ascii="Times New Roman" w:hAnsi="Times New Roman"/>
                <w:sz w:val="24"/>
                <w:lang w:val="en-US"/>
              </w:rPr>
            </w:pPr>
            <w:r>
              <w:rPr>
                <w:rFonts w:ascii="Times New Roman" w:hAnsi="Times New Roman"/>
                <w:sz w:val="24"/>
                <w:lang w:val="en-US"/>
              </w:rPr>
              <w:t>0.22***</w:t>
            </w:r>
          </w:p>
          <w:p w:rsidR="00CF1822" w:rsidRDefault="00CF1822" w:rsidP="00081C17">
            <w:pPr>
              <w:spacing w:after="120"/>
              <w:jc w:val="center"/>
              <w:rPr>
                <w:rFonts w:ascii="Times New Roman" w:hAnsi="Times New Roman"/>
                <w:sz w:val="24"/>
                <w:lang w:val="en-US"/>
              </w:rPr>
            </w:pPr>
            <w:r>
              <w:rPr>
                <w:rFonts w:ascii="Times New Roman" w:hAnsi="Times New Roman"/>
                <w:sz w:val="24"/>
                <w:lang w:val="en-US"/>
              </w:rPr>
              <w:t>(0.03)</w:t>
            </w:r>
          </w:p>
        </w:tc>
        <w:tc>
          <w:tcPr>
            <w:tcW w:w="675" w:type="pct"/>
            <w:tcBorders>
              <w:top w:val="nil"/>
              <w:bottom w:val="nil"/>
              <w:right w:val="single" w:sz="4" w:space="0" w:color="auto"/>
            </w:tcBorders>
            <w:shd w:val="clear" w:color="auto" w:fill="FFFFFF"/>
          </w:tcPr>
          <w:p w:rsidR="00CF1822" w:rsidRDefault="00CF1822" w:rsidP="00081C17">
            <w:pPr>
              <w:jc w:val="center"/>
              <w:rPr>
                <w:rFonts w:ascii="Times New Roman" w:hAnsi="Times New Roman"/>
                <w:sz w:val="24"/>
                <w:lang w:val="en-US"/>
              </w:rPr>
            </w:pPr>
            <w:r>
              <w:rPr>
                <w:rFonts w:ascii="Times New Roman" w:hAnsi="Times New Roman"/>
                <w:sz w:val="24"/>
                <w:lang w:val="en-US"/>
              </w:rPr>
              <w:t>0.21***</w:t>
            </w:r>
          </w:p>
          <w:p w:rsidR="00CF1822" w:rsidRDefault="00CF1822" w:rsidP="00081C17">
            <w:pPr>
              <w:spacing w:after="120"/>
              <w:jc w:val="center"/>
              <w:rPr>
                <w:rFonts w:ascii="Times New Roman" w:hAnsi="Times New Roman"/>
                <w:sz w:val="24"/>
                <w:lang w:val="en-US"/>
              </w:rPr>
            </w:pPr>
            <w:r>
              <w:rPr>
                <w:rFonts w:ascii="Times New Roman" w:hAnsi="Times New Roman"/>
                <w:sz w:val="24"/>
                <w:lang w:val="en-US"/>
              </w:rPr>
              <w:t>(0.03)</w:t>
            </w:r>
          </w:p>
        </w:tc>
      </w:tr>
      <w:tr w:rsidR="00CF1822" w:rsidRPr="00760823" w:rsidTr="00081C17">
        <w:trPr>
          <w:trHeight w:val="268"/>
          <w:jc w:val="center"/>
        </w:trPr>
        <w:tc>
          <w:tcPr>
            <w:tcW w:w="950" w:type="pct"/>
            <w:tcBorders>
              <w:top w:val="nil"/>
              <w:left w:val="single" w:sz="4" w:space="0" w:color="auto"/>
              <w:bottom w:val="nil"/>
              <w:right w:val="single" w:sz="4" w:space="0" w:color="auto"/>
            </w:tcBorders>
            <w:shd w:val="clear" w:color="auto" w:fill="FFFFFF"/>
            <w:vAlign w:val="center"/>
          </w:tcPr>
          <w:p w:rsidR="00CF1822" w:rsidRDefault="00CF1822" w:rsidP="00081C17">
            <w:pPr>
              <w:spacing w:after="120"/>
              <w:jc w:val="center"/>
              <w:rPr>
                <w:rFonts w:ascii="Times New Roman" w:hAnsi="Times New Roman"/>
                <w:b/>
                <w:bCs/>
                <w:color w:val="000000"/>
                <w:sz w:val="24"/>
                <w:lang w:val="en-US"/>
              </w:rPr>
            </w:pPr>
            <w:r>
              <w:rPr>
                <w:rFonts w:ascii="Times New Roman" w:hAnsi="Times New Roman"/>
                <w:b/>
                <w:bCs/>
                <w:color w:val="000000"/>
                <w:sz w:val="24"/>
                <w:lang w:val="en-US"/>
              </w:rPr>
              <w:t>Imitate the Best</w:t>
            </w:r>
          </w:p>
        </w:tc>
        <w:tc>
          <w:tcPr>
            <w:tcW w:w="674" w:type="pct"/>
            <w:tcBorders>
              <w:top w:val="nil"/>
              <w:left w:val="single" w:sz="4" w:space="0" w:color="auto"/>
              <w:bottom w:val="nil"/>
              <w:right w:val="single" w:sz="4" w:space="0" w:color="auto"/>
            </w:tcBorders>
            <w:shd w:val="clear" w:color="auto" w:fill="FFFFFF"/>
            <w:vAlign w:val="center"/>
          </w:tcPr>
          <w:p w:rsidR="00CF1822" w:rsidRDefault="00CF1822" w:rsidP="00081C17">
            <w:pPr>
              <w:spacing w:after="120"/>
              <w:jc w:val="center"/>
              <w:rPr>
                <w:rFonts w:ascii="Times New Roman" w:hAnsi="Times New Roman"/>
                <w:sz w:val="24"/>
                <w:lang w:val="en-US"/>
              </w:rPr>
            </w:pPr>
            <w:r>
              <w:rPr>
                <w:rFonts w:ascii="Times New Roman" w:hAnsi="Times New Roman"/>
                <w:sz w:val="24"/>
                <w:lang w:val="en-US"/>
              </w:rPr>
              <w:t>-</w:t>
            </w:r>
          </w:p>
        </w:tc>
        <w:tc>
          <w:tcPr>
            <w:tcW w:w="675" w:type="pct"/>
            <w:tcBorders>
              <w:top w:val="nil"/>
              <w:left w:val="single" w:sz="4" w:space="0" w:color="auto"/>
              <w:bottom w:val="nil"/>
            </w:tcBorders>
            <w:shd w:val="clear" w:color="auto" w:fill="FFFFFF"/>
            <w:vAlign w:val="center"/>
          </w:tcPr>
          <w:p w:rsidR="00CF1822" w:rsidRDefault="00CF1822" w:rsidP="00081C17">
            <w:pPr>
              <w:spacing w:after="120"/>
              <w:jc w:val="center"/>
              <w:rPr>
                <w:rFonts w:ascii="Times New Roman" w:hAnsi="Times New Roman"/>
                <w:sz w:val="24"/>
                <w:lang w:val="en-US"/>
              </w:rPr>
            </w:pPr>
            <w:r>
              <w:rPr>
                <w:rFonts w:ascii="Times New Roman" w:hAnsi="Times New Roman"/>
                <w:sz w:val="24"/>
                <w:lang w:val="en-US"/>
              </w:rPr>
              <w:t>-</w:t>
            </w:r>
          </w:p>
        </w:tc>
        <w:tc>
          <w:tcPr>
            <w:tcW w:w="676" w:type="pct"/>
            <w:tcBorders>
              <w:top w:val="nil"/>
              <w:bottom w:val="nil"/>
              <w:right w:val="single" w:sz="4" w:space="0" w:color="auto"/>
            </w:tcBorders>
            <w:shd w:val="clear" w:color="auto" w:fill="FFFFFF"/>
            <w:vAlign w:val="center"/>
          </w:tcPr>
          <w:p w:rsidR="00CF1822" w:rsidRDefault="00CF1822" w:rsidP="00081C17">
            <w:pPr>
              <w:jc w:val="center"/>
              <w:rPr>
                <w:rFonts w:ascii="Times New Roman" w:hAnsi="Times New Roman"/>
                <w:sz w:val="24"/>
                <w:lang w:val="en-US"/>
              </w:rPr>
            </w:pPr>
            <w:r>
              <w:rPr>
                <w:rFonts w:ascii="Times New Roman" w:hAnsi="Times New Roman"/>
                <w:sz w:val="24"/>
                <w:lang w:val="en-US"/>
              </w:rPr>
              <w:t>0.18***</w:t>
            </w:r>
          </w:p>
          <w:p w:rsidR="00CF1822" w:rsidRDefault="00CF1822" w:rsidP="00081C17">
            <w:pPr>
              <w:spacing w:after="120"/>
              <w:jc w:val="center"/>
              <w:rPr>
                <w:rFonts w:ascii="Times New Roman" w:hAnsi="Times New Roman"/>
                <w:sz w:val="24"/>
                <w:lang w:val="en-US"/>
              </w:rPr>
            </w:pPr>
            <w:r>
              <w:rPr>
                <w:rFonts w:ascii="Times New Roman" w:hAnsi="Times New Roman"/>
                <w:sz w:val="24"/>
                <w:lang w:val="en-US"/>
              </w:rPr>
              <w:t>(0.04)</w:t>
            </w:r>
          </w:p>
        </w:tc>
        <w:tc>
          <w:tcPr>
            <w:tcW w:w="675" w:type="pct"/>
            <w:tcBorders>
              <w:top w:val="nil"/>
              <w:left w:val="single" w:sz="4" w:space="0" w:color="auto"/>
              <w:bottom w:val="nil"/>
              <w:right w:val="single" w:sz="4" w:space="0" w:color="auto"/>
            </w:tcBorders>
            <w:shd w:val="clear" w:color="auto" w:fill="FFFFFF"/>
            <w:vAlign w:val="center"/>
          </w:tcPr>
          <w:p w:rsidR="00CF1822" w:rsidRDefault="00CF1822" w:rsidP="00081C17">
            <w:pPr>
              <w:spacing w:after="120"/>
              <w:jc w:val="center"/>
              <w:rPr>
                <w:rFonts w:ascii="Times New Roman" w:hAnsi="Times New Roman"/>
                <w:sz w:val="24"/>
                <w:lang w:val="en-US"/>
              </w:rPr>
            </w:pPr>
            <w:r>
              <w:rPr>
                <w:rFonts w:ascii="Times New Roman" w:hAnsi="Times New Roman"/>
                <w:sz w:val="24"/>
                <w:lang w:val="en-US"/>
              </w:rPr>
              <w:t>-</w:t>
            </w:r>
          </w:p>
        </w:tc>
        <w:tc>
          <w:tcPr>
            <w:tcW w:w="675" w:type="pct"/>
            <w:tcBorders>
              <w:top w:val="nil"/>
              <w:left w:val="single" w:sz="4" w:space="0" w:color="auto"/>
              <w:bottom w:val="nil"/>
            </w:tcBorders>
            <w:shd w:val="clear" w:color="auto" w:fill="FFFFFF"/>
            <w:vAlign w:val="center"/>
          </w:tcPr>
          <w:p w:rsidR="00CF1822" w:rsidRDefault="00CF1822" w:rsidP="00081C17">
            <w:pPr>
              <w:spacing w:after="120"/>
              <w:jc w:val="center"/>
              <w:rPr>
                <w:rFonts w:ascii="Times New Roman" w:hAnsi="Times New Roman"/>
                <w:sz w:val="24"/>
                <w:lang w:val="en-US"/>
              </w:rPr>
            </w:pPr>
            <w:r>
              <w:rPr>
                <w:rFonts w:ascii="Times New Roman" w:hAnsi="Times New Roman"/>
                <w:sz w:val="24"/>
                <w:lang w:val="en-US"/>
              </w:rPr>
              <w:t>-</w:t>
            </w:r>
          </w:p>
        </w:tc>
        <w:tc>
          <w:tcPr>
            <w:tcW w:w="675" w:type="pct"/>
            <w:tcBorders>
              <w:top w:val="nil"/>
              <w:bottom w:val="nil"/>
              <w:right w:val="single" w:sz="4" w:space="0" w:color="auto"/>
            </w:tcBorders>
            <w:shd w:val="clear" w:color="auto" w:fill="FFFFFF"/>
          </w:tcPr>
          <w:p w:rsidR="00CF1822" w:rsidRDefault="00CF1822" w:rsidP="00081C17">
            <w:pPr>
              <w:jc w:val="center"/>
              <w:rPr>
                <w:rFonts w:ascii="Times New Roman" w:hAnsi="Times New Roman"/>
                <w:sz w:val="24"/>
                <w:lang w:val="en-US"/>
              </w:rPr>
            </w:pPr>
            <w:r>
              <w:rPr>
                <w:rFonts w:ascii="Times New Roman" w:hAnsi="Times New Roman"/>
                <w:sz w:val="24"/>
                <w:lang w:val="en-US"/>
              </w:rPr>
              <w:t>0.10**</w:t>
            </w:r>
          </w:p>
          <w:p w:rsidR="00CF1822" w:rsidRDefault="00CF1822" w:rsidP="00081C17">
            <w:pPr>
              <w:spacing w:after="120"/>
              <w:jc w:val="center"/>
              <w:rPr>
                <w:rFonts w:ascii="Times New Roman" w:hAnsi="Times New Roman"/>
                <w:sz w:val="24"/>
                <w:lang w:val="en-US"/>
              </w:rPr>
            </w:pPr>
            <w:r>
              <w:rPr>
                <w:rFonts w:ascii="Times New Roman" w:hAnsi="Times New Roman"/>
                <w:sz w:val="24"/>
                <w:lang w:val="en-US"/>
              </w:rPr>
              <w:t>(0.04)</w:t>
            </w:r>
          </w:p>
        </w:tc>
      </w:tr>
      <w:tr w:rsidR="00CF1822" w:rsidRPr="00760823" w:rsidTr="00081C17">
        <w:trPr>
          <w:trHeight w:val="268"/>
          <w:jc w:val="center"/>
        </w:trPr>
        <w:tc>
          <w:tcPr>
            <w:tcW w:w="950" w:type="pct"/>
            <w:tcBorders>
              <w:top w:val="nil"/>
              <w:left w:val="single" w:sz="4" w:space="0" w:color="auto"/>
              <w:bottom w:val="single" w:sz="4" w:space="0" w:color="auto"/>
              <w:right w:val="single" w:sz="4" w:space="0" w:color="auto"/>
            </w:tcBorders>
            <w:shd w:val="clear" w:color="auto" w:fill="FFFFFF"/>
            <w:vAlign w:val="center"/>
          </w:tcPr>
          <w:p w:rsidR="00CF1822" w:rsidRDefault="00CF1822" w:rsidP="00081C17">
            <w:pPr>
              <w:jc w:val="center"/>
              <w:rPr>
                <w:rFonts w:ascii="Times New Roman" w:hAnsi="Times New Roman"/>
                <w:b/>
                <w:bCs/>
                <w:color w:val="000000"/>
                <w:sz w:val="24"/>
                <w:lang w:val="en-US"/>
              </w:rPr>
            </w:pPr>
            <w:r>
              <w:rPr>
                <w:rFonts w:ascii="Times New Roman" w:hAnsi="Times New Roman"/>
                <w:b/>
                <w:bCs/>
                <w:color w:val="000000"/>
                <w:sz w:val="24"/>
                <w:lang w:val="en-US"/>
              </w:rPr>
              <w:t>Constant</w:t>
            </w:r>
          </w:p>
        </w:tc>
        <w:tc>
          <w:tcPr>
            <w:tcW w:w="674" w:type="pct"/>
            <w:tcBorders>
              <w:top w:val="nil"/>
              <w:left w:val="single" w:sz="4" w:space="0" w:color="auto"/>
              <w:bottom w:val="single" w:sz="4" w:space="0" w:color="auto"/>
              <w:right w:val="single" w:sz="4" w:space="0" w:color="auto"/>
            </w:tcBorders>
            <w:shd w:val="clear" w:color="auto" w:fill="FFFFFF"/>
            <w:vAlign w:val="center"/>
          </w:tcPr>
          <w:p w:rsidR="00CF1822" w:rsidRDefault="00CF1822" w:rsidP="00081C17">
            <w:pPr>
              <w:jc w:val="center"/>
              <w:rPr>
                <w:rFonts w:ascii="Times New Roman" w:hAnsi="Times New Roman"/>
                <w:sz w:val="24"/>
                <w:lang w:val="en-US"/>
              </w:rPr>
            </w:pPr>
            <w:r>
              <w:rPr>
                <w:rFonts w:ascii="Times New Roman" w:hAnsi="Times New Roman"/>
                <w:sz w:val="24"/>
                <w:lang w:val="en-US"/>
              </w:rPr>
              <w:t>65.00***</w:t>
            </w:r>
          </w:p>
          <w:p w:rsidR="00CF1822" w:rsidRDefault="00CF1822" w:rsidP="00081C17">
            <w:pPr>
              <w:spacing w:after="120"/>
              <w:jc w:val="center"/>
              <w:rPr>
                <w:rFonts w:ascii="Times New Roman" w:hAnsi="Times New Roman"/>
                <w:sz w:val="24"/>
                <w:lang w:val="en-US"/>
              </w:rPr>
            </w:pPr>
            <w:r>
              <w:rPr>
                <w:rFonts w:ascii="Times New Roman" w:hAnsi="Times New Roman"/>
                <w:sz w:val="24"/>
                <w:lang w:val="en-US"/>
              </w:rPr>
              <w:t>(19.63)</w:t>
            </w:r>
          </w:p>
        </w:tc>
        <w:tc>
          <w:tcPr>
            <w:tcW w:w="675" w:type="pct"/>
            <w:tcBorders>
              <w:top w:val="nil"/>
              <w:left w:val="single" w:sz="4" w:space="0" w:color="auto"/>
              <w:bottom w:val="single" w:sz="4" w:space="0" w:color="auto"/>
            </w:tcBorders>
            <w:shd w:val="clear" w:color="auto" w:fill="FFFFFF"/>
            <w:vAlign w:val="center"/>
          </w:tcPr>
          <w:p w:rsidR="00CF1822" w:rsidRDefault="00CF1822" w:rsidP="00081C17">
            <w:pPr>
              <w:jc w:val="center"/>
              <w:rPr>
                <w:rFonts w:ascii="Times New Roman" w:hAnsi="Times New Roman"/>
                <w:sz w:val="24"/>
                <w:lang w:val="en-US"/>
              </w:rPr>
            </w:pPr>
            <w:r>
              <w:rPr>
                <w:rFonts w:ascii="Times New Roman" w:hAnsi="Times New Roman"/>
                <w:sz w:val="24"/>
                <w:lang w:val="en-US"/>
              </w:rPr>
              <w:t>73.86***</w:t>
            </w:r>
          </w:p>
          <w:p w:rsidR="00CF1822" w:rsidRDefault="00CF1822" w:rsidP="00081C17">
            <w:pPr>
              <w:spacing w:after="120"/>
              <w:jc w:val="center"/>
              <w:rPr>
                <w:rFonts w:ascii="Times New Roman" w:hAnsi="Times New Roman"/>
                <w:sz w:val="24"/>
                <w:lang w:val="en-US"/>
              </w:rPr>
            </w:pPr>
            <w:r>
              <w:rPr>
                <w:rFonts w:ascii="Times New Roman" w:hAnsi="Times New Roman"/>
                <w:sz w:val="24"/>
                <w:lang w:val="en-US"/>
              </w:rPr>
              <w:t>(13.30)</w:t>
            </w:r>
          </w:p>
        </w:tc>
        <w:tc>
          <w:tcPr>
            <w:tcW w:w="676" w:type="pct"/>
            <w:tcBorders>
              <w:top w:val="nil"/>
              <w:bottom w:val="single" w:sz="4" w:space="0" w:color="auto"/>
              <w:right w:val="single" w:sz="4" w:space="0" w:color="auto"/>
            </w:tcBorders>
            <w:shd w:val="clear" w:color="auto" w:fill="FFFFFF"/>
            <w:vAlign w:val="center"/>
          </w:tcPr>
          <w:p w:rsidR="00CF1822" w:rsidRDefault="00CF1822" w:rsidP="00081C17">
            <w:pPr>
              <w:jc w:val="center"/>
              <w:rPr>
                <w:rFonts w:ascii="Times New Roman" w:hAnsi="Times New Roman"/>
                <w:sz w:val="24"/>
                <w:lang w:val="en-US"/>
              </w:rPr>
            </w:pPr>
            <w:r>
              <w:rPr>
                <w:rFonts w:ascii="Times New Roman" w:hAnsi="Times New Roman"/>
                <w:sz w:val="24"/>
                <w:lang w:val="en-US"/>
              </w:rPr>
              <w:t>54.44***</w:t>
            </w:r>
          </w:p>
          <w:p w:rsidR="00CF1822" w:rsidRDefault="00CF1822" w:rsidP="00081C17">
            <w:pPr>
              <w:spacing w:after="120"/>
              <w:jc w:val="center"/>
              <w:rPr>
                <w:rFonts w:ascii="Times New Roman" w:hAnsi="Times New Roman"/>
                <w:sz w:val="24"/>
                <w:lang w:val="en-US"/>
              </w:rPr>
            </w:pPr>
            <w:r>
              <w:rPr>
                <w:rFonts w:ascii="Times New Roman" w:hAnsi="Times New Roman"/>
                <w:sz w:val="24"/>
                <w:lang w:val="en-US"/>
              </w:rPr>
              <w:t>(13.37)</w:t>
            </w:r>
          </w:p>
        </w:tc>
        <w:tc>
          <w:tcPr>
            <w:tcW w:w="675" w:type="pct"/>
            <w:tcBorders>
              <w:top w:val="nil"/>
              <w:left w:val="single" w:sz="4" w:space="0" w:color="auto"/>
              <w:bottom w:val="single" w:sz="4" w:space="0" w:color="auto"/>
              <w:right w:val="single" w:sz="4" w:space="0" w:color="auto"/>
            </w:tcBorders>
            <w:shd w:val="clear" w:color="auto" w:fill="FFFFFF"/>
            <w:vAlign w:val="center"/>
          </w:tcPr>
          <w:p w:rsidR="00CF1822" w:rsidRDefault="00CF1822" w:rsidP="00081C17">
            <w:pPr>
              <w:jc w:val="center"/>
              <w:rPr>
                <w:rFonts w:ascii="Times New Roman" w:hAnsi="Times New Roman"/>
                <w:sz w:val="24"/>
                <w:lang w:val="en-US"/>
              </w:rPr>
            </w:pPr>
            <w:r>
              <w:rPr>
                <w:rFonts w:ascii="Times New Roman" w:hAnsi="Times New Roman"/>
                <w:sz w:val="24"/>
                <w:lang w:val="en-US"/>
              </w:rPr>
              <w:t>8.94</w:t>
            </w:r>
          </w:p>
          <w:p w:rsidR="00CF1822" w:rsidRDefault="00CF1822" w:rsidP="00081C17">
            <w:pPr>
              <w:spacing w:after="120"/>
              <w:jc w:val="center"/>
              <w:rPr>
                <w:rFonts w:ascii="Times New Roman" w:hAnsi="Times New Roman"/>
                <w:sz w:val="24"/>
                <w:lang w:val="en-US"/>
              </w:rPr>
            </w:pPr>
            <w:r>
              <w:rPr>
                <w:rFonts w:ascii="Times New Roman" w:hAnsi="Times New Roman"/>
                <w:sz w:val="24"/>
                <w:lang w:val="en-US"/>
              </w:rPr>
              <w:t>(18.30)</w:t>
            </w:r>
          </w:p>
        </w:tc>
        <w:tc>
          <w:tcPr>
            <w:tcW w:w="675" w:type="pct"/>
            <w:tcBorders>
              <w:top w:val="nil"/>
              <w:left w:val="single" w:sz="4" w:space="0" w:color="auto"/>
              <w:bottom w:val="single" w:sz="4" w:space="0" w:color="auto"/>
            </w:tcBorders>
            <w:shd w:val="clear" w:color="auto" w:fill="FFFFFF"/>
            <w:vAlign w:val="center"/>
          </w:tcPr>
          <w:p w:rsidR="00CF1822" w:rsidRDefault="00CF1822" w:rsidP="00081C17">
            <w:pPr>
              <w:jc w:val="center"/>
              <w:rPr>
                <w:rFonts w:ascii="Times New Roman" w:hAnsi="Times New Roman"/>
                <w:sz w:val="24"/>
                <w:lang w:val="en-US"/>
              </w:rPr>
            </w:pPr>
            <w:r>
              <w:rPr>
                <w:rFonts w:ascii="Times New Roman" w:hAnsi="Times New Roman"/>
                <w:sz w:val="24"/>
                <w:lang w:val="en-US"/>
              </w:rPr>
              <w:t>58.37***</w:t>
            </w:r>
          </w:p>
          <w:p w:rsidR="00CF1822" w:rsidRDefault="00CF1822" w:rsidP="00081C17">
            <w:pPr>
              <w:spacing w:after="120"/>
              <w:jc w:val="center"/>
              <w:rPr>
                <w:rFonts w:ascii="Times New Roman" w:hAnsi="Times New Roman"/>
                <w:sz w:val="24"/>
                <w:lang w:val="en-US"/>
              </w:rPr>
            </w:pPr>
            <w:r>
              <w:rPr>
                <w:rFonts w:ascii="Times New Roman" w:hAnsi="Times New Roman"/>
                <w:sz w:val="24"/>
                <w:lang w:val="en-US"/>
              </w:rPr>
              <w:t>(19.90)</w:t>
            </w:r>
          </w:p>
        </w:tc>
        <w:tc>
          <w:tcPr>
            <w:tcW w:w="675" w:type="pct"/>
            <w:tcBorders>
              <w:top w:val="nil"/>
              <w:bottom w:val="single" w:sz="4" w:space="0" w:color="auto"/>
              <w:right w:val="single" w:sz="4" w:space="0" w:color="auto"/>
            </w:tcBorders>
            <w:shd w:val="clear" w:color="auto" w:fill="FFFFFF"/>
          </w:tcPr>
          <w:p w:rsidR="00CF1822" w:rsidRDefault="00CF1822" w:rsidP="00081C17">
            <w:pPr>
              <w:jc w:val="center"/>
              <w:rPr>
                <w:rFonts w:ascii="Times New Roman" w:hAnsi="Times New Roman"/>
                <w:sz w:val="24"/>
                <w:lang w:val="en-US"/>
              </w:rPr>
            </w:pPr>
            <w:r>
              <w:rPr>
                <w:rFonts w:ascii="Times New Roman" w:hAnsi="Times New Roman"/>
                <w:sz w:val="24"/>
                <w:lang w:val="en-US"/>
              </w:rPr>
              <w:t>44.19**</w:t>
            </w:r>
          </w:p>
          <w:p w:rsidR="00CF1822" w:rsidRDefault="00CF1822" w:rsidP="00081C17">
            <w:pPr>
              <w:spacing w:after="120"/>
              <w:jc w:val="center"/>
              <w:rPr>
                <w:rFonts w:ascii="Times New Roman" w:hAnsi="Times New Roman"/>
                <w:sz w:val="24"/>
                <w:lang w:val="en-US"/>
              </w:rPr>
            </w:pPr>
            <w:r>
              <w:rPr>
                <w:rFonts w:ascii="Times New Roman" w:hAnsi="Times New Roman"/>
                <w:sz w:val="24"/>
                <w:lang w:val="en-US"/>
              </w:rPr>
              <w:t>(17.28)</w:t>
            </w:r>
          </w:p>
        </w:tc>
      </w:tr>
      <w:tr w:rsidR="00CF1822" w:rsidRPr="00760823" w:rsidTr="00081C17">
        <w:trPr>
          <w:trHeight w:val="268"/>
          <w:jc w:val="center"/>
        </w:trPr>
        <w:tc>
          <w:tcPr>
            <w:tcW w:w="950" w:type="pct"/>
            <w:tcBorders>
              <w:top w:val="single" w:sz="4" w:space="0" w:color="auto"/>
              <w:left w:val="single" w:sz="4" w:space="0" w:color="auto"/>
              <w:bottom w:val="single" w:sz="4" w:space="0" w:color="auto"/>
              <w:right w:val="single" w:sz="4" w:space="0" w:color="auto"/>
            </w:tcBorders>
            <w:shd w:val="clear" w:color="auto" w:fill="FFFFFF"/>
            <w:vAlign w:val="center"/>
          </w:tcPr>
          <w:p w:rsidR="00CF1822" w:rsidRDefault="00CF1822" w:rsidP="00081C17">
            <w:pPr>
              <w:jc w:val="center"/>
              <w:rPr>
                <w:rFonts w:ascii="Times New Roman" w:hAnsi="Times New Roman"/>
                <w:b/>
                <w:bCs/>
                <w:color w:val="000000"/>
                <w:sz w:val="24"/>
                <w:lang w:val="en-US"/>
              </w:rPr>
            </w:pPr>
            <w:r>
              <w:rPr>
                <w:rFonts w:ascii="Times New Roman" w:hAnsi="Times New Roman"/>
                <w:b/>
                <w:bCs/>
                <w:color w:val="000000"/>
                <w:sz w:val="24"/>
                <w:lang w:val="en-US"/>
              </w:rPr>
              <w:t>Observations</w:t>
            </w:r>
          </w:p>
        </w:tc>
        <w:tc>
          <w:tcPr>
            <w:tcW w:w="674" w:type="pct"/>
            <w:tcBorders>
              <w:top w:val="single" w:sz="4" w:space="0" w:color="auto"/>
              <w:left w:val="single" w:sz="4" w:space="0" w:color="auto"/>
              <w:bottom w:val="single" w:sz="4" w:space="0" w:color="auto"/>
              <w:right w:val="single" w:sz="4" w:space="0" w:color="auto"/>
            </w:tcBorders>
            <w:shd w:val="clear" w:color="auto" w:fill="FFFFFF"/>
            <w:vAlign w:val="center"/>
          </w:tcPr>
          <w:p w:rsidR="00CF1822" w:rsidRDefault="00CF1822" w:rsidP="00081C17">
            <w:pPr>
              <w:jc w:val="center"/>
              <w:rPr>
                <w:rFonts w:ascii="Times New Roman" w:hAnsi="Times New Roman"/>
                <w:sz w:val="24"/>
                <w:lang w:val="en-US"/>
              </w:rPr>
            </w:pPr>
            <w:r>
              <w:rPr>
                <w:rFonts w:ascii="Times New Roman" w:hAnsi="Times New Roman"/>
                <w:sz w:val="24"/>
                <w:lang w:val="en-US"/>
              </w:rPr>
              <w:t>870</w:t>
            </w:r>
          </w:p>
        </w:tc>
        <w:tc>
          <w:tcPr>
            <w:tcW w:w="675" w:type="pct"/>
            <w:tcBorders>
              <w:top w:val="single" w:sz="4" w:space="0" w:color="auto"/>
              <w:left w:val="single" w:sz="4" w:space="0" w:color="auto"/>
              <w:bottom w:val="single" w:sz="4" w:space="0" w:color="auto"/>
            </w:tcBorders>
            <w:shd w:val="clear" w:color="auto" w:fill="FFFFFF"/>
            <w:vAlign w:val="center"/>
          </w:tcPr>
          <w:p w:rsidR="00CF1822" w:rsidRDefault="00CF1822" w:rsidP="00081C17">
            <w:pPr>
              <w:jc w:val="center"/>
              <w:rPr>
                <w:rFonts w:ascii="Times New Roman" w:hAnsi="Times New Roman"/>
                <w:sz w:val="24"/>
                <w:lang w:val="en-US"/>
              </w:rPr>
            </w:pPr>
            <w:r>
              <w:rPr>
                <w:rFonts w:ascii="Times New Roman" w:hAnsi="Times New Roman"/>
                <w:sz w:val="24"/>
                <w:lang w:val="en-US"/>
              </w:rPr>
              <w:t>957</w:t>
            </w:r>
          </w:p>
        </w:tc>
        <w:tc>
          <w:tcPr>
            <w:tcW w:w="676" w:type="pct"/>
            <w:tcBorders>
              <w:top w:val="single" w:sz="4" w:space="0" w:color="auto"/>
              <w:bottom w:val="single" w:sz="4" w:space="0" w:color="auto"/>
              <w:right w:val="single" w:sz="4" w:space="0" w:color="auto"/>
            </w:tcBorders>
            <w:shd w:val="clear" w:color="auto" w:fill="FFFFFF"/>
            <w:vAlign w:val="center"/>
          </w:tcPr>
          <w:p w:rsidR="00CF1822" w:rsidRDefault="00CF1822" w:rsidP="00081C17">
            <w:pPr>
              <w:jc w:val="center"/>
              <w:rPr>
                <w:rFonts w:ascii="Times New Roman" w:hAnsi="Times New Roman"/>
                <w:sz w:val="24"/>
                <w:lang w:val="en-US"/>
              </w:rPr>
            </w:pPr>
            <w:r>
              <w:rPr>
                <w:rFonts w:ascii="Times New Roman" w:hAnsi="Times New Roman"/>
                <w:sz w:val="24"/>
                <w:lang w:val="en-US"/>
              </w:rPr>
              <w:t>957</w:t>
            </w:r>
          </w:p>
        </w:tc>
        <w:tc>
          <w:tcPr>
            <w:tcW w:w="675" w:type="pct"/>
            <w:tcBorders>
              <w:top w:val="single" w:sz="4" w:space="0" w:color="auto"/>
              <w:left w:val="single" w:sz="4" w:space="0" w:color="auto"/>
              <w:bottom w:val="single" w:sz="4" w:space="0" w:color="auto"/>
              <w:right w:val="single" w:sz="4" w:space="0" w:color="auto"/>
            </w:tcBorders>
            <w:shd w:val="clear" w:color="auto" w:fill="FFFFFF"/>
            <w:vAlign w:val="center"/>
          </w:tcPr>
          <w:p w:rsidR="00CF1822" w:rsidRDefault="00CF1822" w:rsidP="00081C17">
            <w:pPr>
              <w:jc w:val="center"/>
              <w:rPr>
                <w:rFonts w:ascii="Times New Roman" w:hAnsi="Times New Roman"/>
                <w:sz w:val="24"/>
                <w:lang w:val="en-US"/>
              </w:rPr>
            </w:pPr>
            <w:r>
              <w:rPr>
                <w:rFonts w:ascii="Times New Roman" w:hAnsi="Times New Roman"/>
                <w:sz w:val="24"/>
                <w:lang w:val="en-US"/>
              </w:rPr>
              <w:t>900</w:t>
            </w:r>
          </w:p>
        </w:tc>
        <w:tc>
          <w:tcPr>
            <w:tcW w:w="675" w:type="pct"/>
            <w:tcBorders>
              <w:top w:val="single" w:sz="4" w:space="0" w:color="auto"/>
              <w:left w:val="single" w:sz="4" w:space="0" w:color="auto"/>
              <w:bottom w:val="single" w:sz="4" w:space="0" w:color="auto"/>
            </w:tcBorders>
            <w:shd w:val="clear" w:color="auto" w:fill="FFFFFF"/>
            <w:vAlign w:val="center"/>
          </w:tcPr>
          <w:p w:rsidR="00CF1822" w:rsidRDefault="00CF1822" w:rsidP="00081C17">
            <w:pPr>
              <w:jc w:val="center"/>
              <w:rPr>
                <w:rFonts w:ascii="Times New Roman" w:hAnsi="Times New Roman"/>
                <w:sz w:val="24"/>
                <w:lang w:val="en-US"/>
              </w:rPr>
            </w:pPr>
            <w:r>
              <w:rPr>
                <w:rFonts w:ascii="Times New Roman" w:hAnsi="Times New Roman"/>
                <w:sz w:val="24"/>
                <w:lang w:val="en-US"/>
              </w:rPr>
              <w:t>990</w:t>
            </w:r>
          </w:p>
        </w:tc>
        <w:tc>
          <w:tcPr>
            <w:tcW w:w="675" w:type="pct"/>
            <w:tcBorders>
              <w:top w:val="single" w:sz="4" w:space="0" w:color="auto"/>
              <w:bottom w:val="single" w:sz="4" w:space="0" w:color="auto"/>
              <w:right w:val="single" w:sz="4" w:space="0" w:color="auto"/>
            </w:tcBorders>
            <w:shd w:val="clear" w:color="auto" w:fill="FFFFFF"/>
          </w:tcPr>
          <w:p w:rsidR="00CF1822" w:rsidRDefault="00CF1822" w:rsidP="00081C17">
            <w:pPr>
              <w:jc w:val="center"/>
              <w:rPr>
                <w:rFonts w:ascii="Times New Roman" w:hAnsi="Times New Roman"/>
                <w:sz w:val="24"/>
                <w:lang w:val="en-US"/>
              </w:rPr>
            </w:pPr>
            <w:r>
              <w:rPr>
                <w:rFonts w:ascii="Times New Roman" w:hAnsi="Times New Roman"/>
                <w:sz w:val="24"/>
                <w:lang w:val="en-US"/>
              </w:rPr>
              <w:t>990</w:t>
            </w:r>
          </w:p>
        </w:tc>
      </w:tr>
    </w:tbl>
    <w:p w:rsidR="00CF1822" w:rsidRDefault="00CF1822" w:rsidP="00CF1822">
      <w:pPr>
        <w:tabs>
          <w:tab w:val="left" w:pos="8222"/>
        </w:tabs>
        <w:autoSpaceDE w:val="0"/>
        <w:autoSpaceDN w:val="0"/>
        <w:adjustRightInd w:val="0"/>
        <w:spacing w:before="120"/>
        <w:jc w:val="center"/>
        <w:rPr>
          <w:rFonts w:ascii="Times New Roman" w:hAnsi="Times New Roman"/>
          <w:b/>
          <w:sz w:val="24"/>
          <w:lang w:val="en-US"/>
        </w:rPr>
      </w:pPr>
      <w:proofErr w:type="gramStart"/>
      <w:r w:rsidRPr="00760823">
        <w:rPr>
          <w:rFonts w:ascii="Times New Roman" w:hAnsi="Times New Roman"/>
          <w:b/>
          <w:sz w:val="24"/>
          <w:lang w:val="en-US"/>
        </w:rPr>
        <w:t>Table 3.</w:t>
      </w:r>
      <w:proofErr w:type="gramEnd"/>
      <w:r w:rsidRPr="00760823">
        <w:rPr>
          <w:rFonts w:ascii="Times New Roman" w:hAnsi="Times New Roman"/>
          <w:b/>
          <w:sz w:val="24"/>
          <w:lang w:val="en-US"/>
        </w:rPr>
        <w:t xml:space="preserve"> Adjustment Model Estimates for </w:t>
      </w:r>
      <w:r>
        <w:rPr>
          <w:rFonts w:ascii="Times New Roman" w:hAnsi="Times New Roman"/>
          <w:b/>
          <w:sz w:val="24"/>
          <w:lang w:val="en-US"/>
        </w:rPr>
        <w:t>SHARE</w:t>
      </w:r>
      <w:r w:rsidRPr="00760823">
        <w:rPr>
          <w:rFonts w:ascii="Times New Roman" w:hAnsi="Times New Roman"/>
          <w:b/>
          <w:sz w:val="24"/>
          <w:lang w:val="en-US"/>
        </w:rPr>
        <w:t xml:space="preserve"> treatments</w:t>
      </w:r>
      <w:r>
        <w:rPr>
          <w:rFonts w:ascii="Times New Roman" w:hAnsi="Times New Roman"/>
          <w:b/>
          <w:sz w:val="24"/>
          <w:lang w:val="en-US"/>
        </w:rPr>
        <w:t xml:space="preserve">. </w:t>
      </w:r>
    </w:p>
    <w:p w:rsidR="00CF1822" w:rsidRDefault="00CF1822" w:rsidP="00CF1822">
      <w:pPr>
        <w:tabs>
          <w:tab w:val="left" w:pos="8222"/>
        </w:tabs>
        <w:autoSpaceDE w:val="0"/>
        <w:autoSpaceDN w:val="0"/>
        <w:adjustRightInd w:val="0"/>
        <w:jc w:val="both"/>
        <w:rPr>
          <w:rFonts w:ascii="Times New Roman" w:hAnsi="Times New Roman"/>
          <w:sz w:val="24"/>
          <w:lang w:val="en-US"/>
        </w:rPr>
      </w:pPr>
      <w:r w:rsidRPr="009C5D72">
        <w:rPr>
          <w:rFonts w:ascii="Times New Roman" w:hAnsi="Times New Roman"/>
          <w:sz w:val="24"/>
          <w:lang w:val="en-US"/>
        </w:rPr>
        <w:t>All regressions are estimated using mixed-effects</w:t>
      </w:r>
      <w:r>
        <w:rPr>
          <w:rFonts w:ascii="Times New Roman" w:hAnsi="Times New Roman"/>
          <w:sz w:val="24"/>
          <w:lang w:val="en-US"/>
        </w:rPr>
        <w:t xml:space="preserve"> with</w:t>
      </w:r>
      <w:r w:rsidRPr="009C5D72">
        <w:rPr>
          <w:rFonts w:ascii="Times New Roman" w:hAnsi="Times New Roman"/>
          <w:sz w:val="24"/>
          <w:lang w:val="en-US"/>
        </w:rPr>
        <w:t xml:space="preserve"> </w:t>
      </w:r>
      <w:r>
        <w:rPr>
          <w:rFonts w:ascii="Times New Roman" w:hAnsi="Times New Roman"/>
          <w:sz w:val="24"/>
          <w:lang w:val="en-US"/>
        </w:rPr>
        <w:t xml:space="preserve">nested </w:t>
      </w:r>
      <w:r w:rsidRPr="009C5D72">
        <w:rPr>
          <w:rFonts w:ascii="Times New Roman" w:hAnsi="Times New Roman"/>
          <w:sz w:val="24"/>
          <w:lang w:val="en-US"/>
        </w:rPr>
        <w:t xml:space="preserve">random effects at the </w:t>
      </w:r>
      <w:r>
        <w:rPr>
          <w:rFonts w:ascii="Times New Roman" w:hAnsi="Times New Roman"/>
          <w:sz w:val="24"/>
          <w:lang w:val="en-US"/>
        </w:rPr>
        <w:t>group</w:t>
      </w:r>
      <w:r w:rsidRPr="009C5D72">
        <w:rPr>
          <w:rFonts w:ascii="Times New Roman" w:hAnsi="Times New Roman"/>
          <w:sz w:val="24"/>
          <w:lang w:val="en-US"/>
        </w:rPr>
        <w:t xml:space="preserve"> </w:t>
      </w:r>
      <w:r>
        <w:rPr>
          <w:rFonts w:ascii="Times New Roman" w:hAnsi="Times New Roman"/>
          <w:sz w:val="24"/>
          <w:lang w:val="en-US"/>
        </w:rPr>
        <w:t xml:space="preserve">and </w:t>
      </w:r>
      <w:r w:rsidRPr="009C5D72">
        <w:rPr>
          <w:rFonts w:ascii="Times New Roman" w:hAnsi="Times New Roman"/>
          <w:sz w:val="24"/>
          <w:lang w:val="en-US"/>
        </w:rPr>
        <w:t>individual level</w:t>
      </w:r>
      <w:r>
        <w:rPr>
          <w:rFonts w:ascii="Times New Roman" w:hAnsi="Times New Roman"/>
          <w:sz w:val="24"/>
          <w:lang w:val="en-US"/>
        </w:rPr>
        <w:t>s</w:t>
      </w:r>
      <w:r w:rsidRPr="009C5D72">
        <w:rPr>
          <w:rFonts w:ascii="Times New Roman" w:hAnsi="Times New Roman"/>
          <w:sz w:val="24"/>
          <w:lang w:val="en-US"/>
        </w:rPr>
        <w:t xml:space="preserve">. </w:t>
      </w:r>
      <w:r>
        <w:rPr>
          <w:rFonts w:ascii="Times New Roman" w:hAnsi="Times New Roman"/>
          <w:sz w:val="24"/>
          <w:lang w:val="en-US"/>
        </w:rPr>
        <w:t xml:space="preserve">The dependent variable is the change in individual expenditure from period t-1 to period t, the “Best Response” </w:t>
      </w:r>
      <w:proofErr w:type="spellStart"/>
      <w:r>
        <w:rPr>
          <w:rFonts w:ascii="Times New Roman" w:hAnsi="Times New Roman"/>
          <w:sz w:val="24"/>
          <w:lang w:val="en-US"/>
        </w:rPr>
        <w:t>regressor</w:t>
      </w:r>
      <w:proofErr w:type="spellEnd"/>
      <w:r>
        <w:rPr>
          <w:rFonts w:ascii="Times New Roman" w:hAnsi="Times New Roman"/>
          <w:sz w:val="24"/>
          <w:lang w:val="en-US"/>
        </w:rPr>
        <w:t xml:space="preserve"> is the change in expenditure required to best respond in period t to rivals’ choices in t-1, and the other </w:t>
      </w:r>
      <w:proofErr w:type="spellStart"/>
      <w:r>
        <w:rPr>
          <w:rFonts w:ascii="Times New Roman" w:hAnsi="Times New Roman"/>
          <w:sz w:val="24"/>
          <w:lang w:val="en-US"/>
        </w:rPr>
        <w:t>regressors</w:t>
      </w:r>
      <w:proofErr w:type="spellEnd"/>
      <w:r>
        <w:rPr>
          <w:rFonts w:ascii="Times New Roman" w:hAnsi="Times New Roman"/>
          <w:sz w:val="24"/>
          <w:lang w:val="en-US"/>
        </w:rPr>
        <w:t xml:space="preserve"> are defined similarly.</w:t>
      </w:r>
      <w:r w:rsidRPr="009C5D72">
        <w:rPr>
          <w:rFonts w:ascii="Times New Roman" w:hAnsi="Times New Roman"/>
          <w:sz w:val="24"/>
          <w:lang w:val="en-US"/>
        </w:rPr>
        <w:t xml:space="preserve"> Standard errors are in parentheses.</w:t>
      </w:r>
      <w:r>
        <w:rPr>
          <w:rFonts w:ascii="Times New Roman" w:hAnsi="Times New Roman"/>
          <w:sz w:val="24"/>
          <w:lang w:val="en-US"/>
        </w:rPr>
        <w:t xml:space="preserve"> </w:t>
      </w:r>
      <w:r w:rsidRPr="000F24C2">
        <w:rPr>
          <w:rFonts w:ascii="Times New Roman" w:hAnsi="Times New Roman"/>
          <w:sz w:val="24"/>
          <w:lang w:val="en-US"/>
        </w:rPr>
        <w:t>Asterisks denote significance at 10%*, 5%**, or 1%***.</w:t>
      </w:r>
    </w:p>
    <w:p w:rsidR="00CF1822" w:rsidRPr="000F24C2" w:rsidRDefault="00CF1822" w:rsidP="00CF1822">
      <w:pPr>
        <w:tabs>
          <w:tab w:val="left" w:pos="8222"/>
        </w:tabs>
        <w:autoSpaceDE w:val="0"/>
        <w:autoSpaceDN w:val="0"/>
        <w:adjustRightInd w:val="0"/>
        <w:spacing w:after="600"/>
        <w:jc w:val="center"/>
        <w:rPr>
          <w:rFonts w:ascii="Times New Roman" w:hAnsi="Times New Roman"/>
          <w:sz w:val="24"/>
          <w:lang w:val="en-US" w:eastAsia="zh-CN"/>
        </w:rPr>
      </w:pPr>
    </w:p>
    <w:tbl>
      <w:tblPr>
        <w:tblW w:w="4500" w:type="pct"/>
        <w:jc w:val="center"/>
        <w:tblBorders>
          <w:top w:val="single" w:sz="8" w:space="0" w:color="000000"/>
          <w:bottom w:val="single" w:sz="8" w:space="0" w:color="000000"/>
        </w:tblBorders>
        <w:shd w:val="clear" w:color="auto" w:fill="FFFFFF"/>
        <w:tblLook w:val="04A0" w:firstRow="1" w:lastRow="0" w:firstColumn="1" w:lastColumn="0" w:noHBand="0" w:noVBand="1"/>
      </w:tblPr>
      <w:tblGrid>
        <w:gridCol w:w="2887"/>
        <w:gridCol w:w="1612"/>
        <w:gridCol w:w="1546"/>
        <w:gridCol w:w="1329"/>
        <w:gridCol w:w="1244"/>
      </w:tblGrid>
      <w:tr w:rsidR="00CF1822" w:rsidRPr="00760823" w:rsidTr="00081C17">
        <w:trPr>
          <w:trHeight w:val="145"/>
          <w:jc w:val="center"/>
        </w:trPr>
        <w:tc>
          <w:tcPr>
            <w:tcW w:w="1675" w:type="pct"/>
            <w:tcBorders>
              <w:top w:val="single" w:sz="4" w:space="0" w:color="auto"/>
              <w:left w:val="single" w:sz="4" w:space="0" w:color="auto"/>
              <w:bottom w:val="single" w:sz="4" w:space="0" w:color="auto"/>
              <w:right w:val="nil"/>
            </w:tcBorders>
            <w:shd w:val="clear" w:color="auto" w:fill="FFFFFF"/>
          </w:tcPr>
          <w:p w:rsidR="00CF1822" w:rsidRPr="00760823" w:rsidRDefault="00CF1822" w:rsidP="00081C17">
            <w:pPr>
              <w:rPr>
                <w:rFonts w:ascii="Times New Roman" w:hAnsi="Times New Roman"/>
                <w:b/>
                <w:bCs/>
                <w:color w:val="000000"/>
                <w:sz w:val="24"/>
                <w:lang w:val="en-US"/>
              </w:rPr>
            </w:pPr>
            <w:r w:rsidRPr="00760823">
              <w:rPr>
                <w:rFonts w:ascii="Times New Roman" w:hAnsi="Times New Roman"/>
                <w:b/>
                <w:bCs/>
                <w:color w:val="000000"/>
                <w:sz w:val="24"/>
                <w:lang w:val="en-US"/>
              </w:rPr>
              <w:t>Average Expenditures</w:t>
            </w:r>
          </w:p>
        </w:tc>
        <w:tc>
          <w:tcPr>
            <w:tcW w:w="935" w:type="pct"/>
            <w:tcBorders>
              <w:top w:val="single" w:sz="4" w:space="0" w:color="auto"/>
              <w:left w:val="nil"/>
              <w:bottom w:val="single" w:sz="4" w:space="0" w:color="auto"/>
              <w:right w:val="nil"/>
            </w:tcBorders>
            <w:shd w:val="clear" w:color="auto" w:fill="FFFFFF"/>
          </w:tcPr>
          <w:p w:rsidR="00CF1822" w:rsidRPr="00760823" w:rsidRDefault="00CF1822" w:rsidP="00081C17">
            <w:pPr>
              <w:jc w:val="center"/>
              <w:rPr>
                <w:rFonts w:ascii="Times New Roman" w:hAnsi="Times New Roman"/>
                <w:b/>
                <w:color w:val="000000"/>
                <w:sz w:val="24"/>
                <w:lang w:val="en-US"/>
              </w:rPr>
            </w:pPr>
            <w:r w:rsidRPr="00760823">
              <w:rPr>
                <w:rFonts w:ascii="Times New Roman" w:hAnsi="Times New Roman"/>
                <w:b/>
                <w:color w:val="000000"/>
                <w:sz w:val="24"/>
                <w:lang w:val="en-US"/>
              </w:rPr>
              <w:t>OWN</w:t>
            </w:r>
          </w:p>
        </w:tc>
        <w:tc>
          <w:tcPr>
            <w:tcW w:w="897" w:type="pct"/>
            <w:tcBorders>
              <w:top w:val="single" w:sz="4" w:space="0" w:color="auto"/>
              <w:left w:val="nil"/>
              <w:bottom w:val="single" w:sz="4" w:space="0" w:color="auto"/>
              <w:right w:val="nil"/>
            </w:tcBorders>
            <w:shd w:val="clear" w:color="auto" w:fill="FFFFFF"/>
          </w:tcPr>
          <w:p w:rsidR="00CF1822" w:rsidRPr="00760823" w:rsidRDefault="00CF1822" w:rsidP="00081C17">
            <w:pPr>
              <w:jc w:val="center"/>
              <w:rPr>
                <w:rFonts w:ascii="Times New Roman" w:hAnsi="Times New Roman"/>
                <w:b/>
                <w:color w:val="000000"/>
                <w:sz w:val="24"/>
                <w:lang w:val="en-US"/>
              </w:rPr>
            </w:pPr>
            <w:r w:rsidRPr="00760823">
              <w:rPr>
                <w:rFonts w:ascii="Times New Roman" w:hAnsi="Times New Roman"/>
                <w:b/>
                <w:color w:val="000000"/>
                <w:sz w:val="24"/>
                <w:lang w:val="en-US"/>
              </w:rPr>
              <w:t>FULL</w:t>
            </w:r>
          </w:p>
        </w:tc>
        <w:tc>
          <w:tcPr>
            <w:tcW w:w="771" w:type="pct"/>
            <w:tcBorders>
              <w:top w:val="single" w:sz="4" w:space="0" w:color="auto"/>
              <w:left w:val="nil"/>
              <w:bottom w:val="single" w:sz="4" w:space="0" w:color="auto"/>
              <w:right w:val="nil"/>
            </w:tcBorders>
            <w:shd w:val="clear" w:color="auto" w:fill="FFFFFF"/>
          </w:tcPr>
          <w:p w:rsidR="00CF1822" w:rsidRPr="00760823" w:rsidRDefault="00CF1822" w:rsidP="00081C17">
            <w:pPr>
              <w:jc w:val="center"/>
              <w:rPr>
                <w:rFonts w:ascii="Times New Roman" w:hAnsi="Times New Roman"/>
                <w:b/>
                <w:color w:val="000000"/>
                <w:sz w:val="24"/>
                <w:lang w:val="en-US"/>
              </w:rPr>
            </w:pPr>
            <w:r w:rsidRPr="00760823">
              <w:rPr>
                <w:rFonts w:ascii="Times New Roman" w:hAnsi="Times New Roman"/>
                <w:b/>
                <w:color w:val="000000"/>
                <w:sz w:val="24"/>
                <w:lang w:val="en-US"/>
              </w:rPr>
              <w:t>Difference</w:t>
            </w:r>
          </w:p>
        </w:tc>
        <w:tc>
          <w:tcPr>
            <w:tcW w:w="722" w:type="pct"/>
            <w:tcBorders>
              <w:top w:val="single" w:sz="4" w:space="0" w:color="auto"/>
              <w:left w:val="nil"/>
              <w:bottom w:val="single" w:sz="4" w:space="0" w:color="auto"/>
              <w:right w:val="single" w:sz="4" w:space="0" w:color="auto"/>
            </w:tcBorders>
            <w:shd w:val="clear" w:color="auto" w:fill="FFFFFF"/>
          </w:tcPr>
          <w:p w:rsidR="00CF1822" w:rsidRPr="00760823" w:rsidRDefault="00CF1822" w:rsidP="00081C17">
            <w:pPr>
              <w:jc w:val="center"/>
              <w:rPr>
                <w:rFonts w:ascii="Times New Roman" w:hAnsi="Times New Roman"/>
                <w:b/>
                <w:color w:val="000000"/>
                <w:sz w:val="24"/>
                <w:lang w:val="en-US"/>
              </w:rPr>
            </w:pPr>
            <w:r w:rsidRPr="00760823">
              <w:rPr>
                <w:rFonts w:ascii="Times New Roman" w:hAnsi="Times New Roman"/>
                <w:b/>
                <w:color w:val="000000"/>
                <w:sz w:val="24"/>
                <w:lang w:val="en-US"/>
              </w:rPr>
              <w:t>p-value</w:t>
            </w:r>
          </w:p>
        </w:tc>
      </w:tr>
      <w:tr w:rsidR="00CF1822" w:rsidRPr="00760823" w:rsidTr="00081C17">
        <w:trPr>
          <w:trHeight w:val="552"/>
          <w:jc w:val="center"/>
        </w:trPr>
        <w:tc>
          <w:tcPr>
            <w:tcW w:w="1675" w:type="pct"/>
            <w:tcBorders>
              <w:top w:val="single" w:sz="4" w:space="0" w:color="auto"/>
              <w:left w:val="single" w:sz="4" w:space="0" w:color="auto"/>
            </w:tcBorders>
            <w:shd w:val="clear" w:color="auto" w:fill="FFFFFF"/>
            <w:vAlign w:val="center"/>
          </w:tcPr>
          <w:p w:rsidR="00CF1822" w:rsidRPr="00760823" w:rsidRDefault="00CF1822" w:rsidP="00081C17">
            <w:pPr>
              <w:jc w:val="center"/>
              <w:rPr>
                <w:rFonts w:ascii="Times New Roman" w:hAnsi="Times New Roman"/>
                <w:b/>
                <w:bCs/>
                <w:color w:val="000000"/>
                <w:sz w:val="24"/>
                <w:lang w:val="en-US"/>
              </w:rPr>
            </w:pPr>
            <w:r w:rsidRPr="00760823">
              <w:rPr>
                <w:rFonts w:ascii="Times New Roman" w:hAnsi="Times New Roman"/>
                <w:b/>
                <w:bCs/>
                <w:color w:val="000000"/>
                <w:sz w:val="24"/>
                <w:lang w:val="en-US"/>
              </w:rPr>
              <w:t>Overall</w:t>
            </w:r>
          </w:p>
        </w:tc>
        <w:tc>
          <w:tcPr>
            <w:tcW w:w="935" w:type="pct"/>
            <w:tcBorders>
              <w:top w:val="single" w:sz="4" w:space="0" w:color="auto"/>
            </w:tcBorders>
            <w:shd w:val="clear" w:color="auto" w:fill="FFFFFF"/>
            <w:vAlign w:val="center"/>
          </w:tcPr>
          <w:p w:rsidR="00CF1822" w:rsidRPr="00760823" w:rsidRDefault="00CF1822" w:rsidP="00081C17">
            <w:pPr>
              <w:jc w:val="center"/>
              <w:rPr>
                <w:rFonts w:ascii="Times New Roman" w:hAnsi="Times New Roman"/>
                <w:color w:val="000000"/>
                <w:sz w:val="24"/>
                <w:lang w:val="en-US"/>
              </w:rPr>
            </w:pPr>
            <w:r w:rsidRPr="00760823">
              <w:rPr>
                <w:rFonts w:ascii="Times New Roman" w:hAnsi="Times New Roman"/>
                <w:color w:val="000000"/>
                <w:sz w:val="24"/>
                <w:lang w:val="en-US"/>
              </w:rPr>
              <w:t>1131.03</w:t>
            </w:r>
          </w:p>
        </w:tc>
        <w:tc>
          <w:tcPr>
            <w:tcW w:w="897" w:type="pct"/>
            <w:tcBorders>
              <w:top w:val="single" w:sz="4" w:space="0" w:color="auto"/>
            </w:tcBorders>
            <w:shd w:val="clear" w:color="auto" w:fill="FFFFFF"/>
            <w:vAlign w:val="center"/>
          </w:tcPr>
          <w:p w:rsidR="00CF1822" w:rsidRPr="00760823" w:rsidRDefault="00CF1822" w:rsidP="00081C17">
            <w:pPr>
              <w:jc w:val="center"/>
              <w:rPr>
                <w:rFonts w:ascii="Times New Roman" w:hAnsi="Times New Roman"/>
                <w:color w:val="000000"/>
                <w:sz w:val="24"/>
                <w:lang w:val="en-US"/>
              </w:rPr>
            </w:pPr>
            <w:r w:rsidRPr="00760823">
              <w:rPr>
                <w:rFonts w:ascii="Times New Roman" w:hAnsi="Times New Roman"/>
                <w:color w:val="000000"/>
                <w:sz w:val="24"/>
                <w:lang w:val="en-US"/>
              </w:rPr>
              <w:t>834.22</w:t>
            </w:r>
          </w:p>
        </w:tc>
        <w:tc>
          <w:tcPr>
            <w:tcW w:w="771" w:type="pct"/>
            <w:tcBorders>
              <w:top w:val="single" w:sz="4" w:space="0" w:color="auto"/>
            </w:tcBorders>
            <w:shd w:val="clear" w:color="auto" w:fill="FFFFFF"/>
            <w:vAlign w:val="center"/>
          </w:tcPr>
          <w:p w:rsidR="00CF1822" w:rsidRPr="00760823" w:rsidRDefault="00CF1822" w:rsidP="00081C17">
            <w:pPr>
              <w:jc w:val="center"/>
              <w:rPr>
                <w:rFonts w:ascii="Times New Roman" w:hAnsi="Times New Roman"/>
                <w:color w:val="000000"/>
                <w:sz w:val="24"/>
                <w:lang w:val="en-US"/>
              </w:rPr>
            </w:pPr>
            <w:r w:rsidRPr="00760823">
              <w:rPr>
                <w:rFonts w:ascii="Times New Roman" w:hAnsi="Times New Roman"/>
                <w:color w:val="000000"/>
                <w:sz w:val="24"/>
                <w:lang w:val="en-US"/>
              </w:rPr>
              <w:t>296.81</w:t>
            </w:r>
          </w:p>
        </w:tc>
        <w:tc>
          <w:tcPr>
            <w:tcW w:w="722" w:type="pct"/>
            <w:tcBorders>
              <w:top w:val="single" w:sz="4" w:space="0" w:color="auto"/>
              <w:right w:val="single" w:sz="4" w:space="0" w:color="auto"/>
            </w:tcBorders>
            <w:shd w:val="clear" w:color="auto" w:fill="FFFFFF"/>
            <w:vAlign w:val="center"/>
          </w:tcPr>
          <w:p w:rsidR="00CF1822" w:rsidRPr="00760823" w:rsidRDefault="00CF1822" w:rsidP="00081C17">
            <w:pPr>
              <w:jc w:val="center"/>
              <w:rPr>
                <w:rFonts w:ascii="Times New Roman" w:hAnsi="Times New Roman"/>
                <w:color w:val="000000"/>
                <w:sz w:val="24"/>
                <w:lang w:val="en-US"/>
              </w:rPr>
            </w:pPr>
            <w:r w:rsidRPr="00760823">
              <w:rPr>
                <w:rFonts w:ascii="Times New Roman" w:hAnsi="Times New Roman"/>
                <w:color w:val="000000"/>
                <w:sz w:val="24"/>
                <w:lang w:val="en-US"/>
              </w:rPr>
              <w:t>0.041</w:t>
            </w:r>
          </w:p>
        </w:tc>
      </w:tr>
      <w:tr w:rsidR="00CF1822" w:rsidRPr="00760823" w:rsidTr="00081C17">
        <w:trPr>
          <w:trHeight w:val="552"/>
          <w:jc w:val="center"/>
        </w:trPr>
        <w:tc>
          <w:tcPr>
            <w:tcW w:w="1675" w:type="pct"/>
            <w:tcBorders>
              <w:left w:val="single" w:sz="4" w:space="0" w:color="auto"/>
              <w:bottom w:val="nil"/>
              <w:right w:val="nil"/>
            </w:tcBorders>
            <w:shd w:val="clear" w:color="auto" w:fill="FFFFFF"/>
            <w:vAlign w:val="center"/>
          </w:tcPr>
          <w:p w:rsidR="00CF1822" w:rsidRPr="00760823" w:rsidRDefault="00CF1822" w:rsidP="00081C17">
            <w:pPr>
              <w:jc w:val="center"/>
              <w:rPr>
                <w:rFonts w:ascii="Times New Roman" w:hAnsi="Times New Roman"/>
                <w:b/>
                <w:bCs/>
                <w:color w:val="000000"/>
                <w:sz w:val="24"/>
                <w:lang w:val="en-US"/>
              </w:rPr>
            </w:pPr>
            <w:r w:rsidRPr="00760823">
              <w:rPr>
                <w:rFonts w:ascii="Times New Roman" w:hAnsi="Times New Roman"/>
                <w:b/>
                <w:bCs/>
                <w:color w:val="000000"/>
                <w:sz w:val="24"/>
                <w:lang w:val="en-US"/>
              </w:rPr>
              <w:t>Period 1-30</w:t>
            </w:r>
          </w:p>
        </w:tc>
        <w:tc>
          <w:tcPr>
            <w:tcW w:w="935" w:type="pct"/>
            <w:tcBorders>
              <w:left w:val="nil"/>
              <w:bottom w:val="nil"/>
              <w:right w:val="nil"/>
            </w:tcBorders>
            <w:shd w:val="clear" w:color="auto" w:fill="FFFFFF"/>
            <w:vAlign w:val="center"/>
          </w:tcPr>
          <w:p w:rsidR="00CF1822" w:rsidRPr="00760823" w:rsidRDefault="00CF1822" w:rsidP="00081C17">
            <w:pPr>
              <w:jc w:val="center"/>
              <w:rPr>
                <w:rFonts w:ascii="Times New Roman" w:hAnsi="Times New Roman"/>
                <w:color w:val="000000"/>
                <w:sz w:val="24"/>
                <w:lang w:val="en-US"/>
              </w:rPr>
            </w:pPr>
            <w:r w:rsidRPr="00760823">
              <w:rPr>
                <w:rFonts w:ascii="Times New Roman" w:hAnsi="Times New Roman"/>
                <w:color w:val="000000"/>
                <w:sz w:val="24"/>
                <w:lang w:val="en-US"/>
              </w:rPr>
              <w:t>1151.90</w:t>
            </w:r>
          </w:p>
        </w:tc>
        <w:tc>
          <w:tcPr>
            <w:tcW w:w="897" w:type="pct"/>
            <w:tcBorders>
              <w:left w:val="nil"/>
              <w:bottom w:val="nil"/>
              <w:right w:val="nil"/>
            </w:tcBorders>
            <w:shd w:val="clear" w:color="auto" w:fill="FFFFFF"/>
            <w:vAlign w:val="center"/>
          </w:tcPr>
          <w:p w:rsidR="00CF1822" w:rsidRPr="00760823" w:rsidRDefault="00CF1822" w:rsidP="00081C17">
            <w:pPr>
              <w:jc w:val="center"/>
              <w:rPr>
                <w:rFonts w:ascii="Times New Roman" w:hAnsi="Times New Roman"/>
                <w:color w:val="000000"/>
                <w:sz w:val="24"/>
                <w:lang w:val="en-US"/>
              </w:rPr>
            </w:pPr>
            <w:r w:rsidRPr="00760823">
              <w:rPr>
                <w:rFonts w:ascii="Times New Roman" w:hAnsi="Times New Roman"/>
                <w:color w:val="000000"/>
                <w:sz w:val="24"/>
                <w:lang w:val="en-US"/>
              </w:rPr>
              <w:t>916.14</w:t>
            </w:r>
          </w:p>
        </w:tc>
        <w:tc>
          <w:tcPr>
            <w:tcW w:w="771" w:type="pct"/>
            <w:tcBorders>
              <w:left w:val="nil"/>
              <w:bottom w:val="nil"/>
              <w:right w:val="nil"/>
            </w:tcBorders>
            <w:shd w:val="clear" w:color="auto" w:fill="FFFFFF"/>
            <w:vAlign w:val="center"/>
          </w:tcPr>
          <w:p w:rsidR="00CF1822" w:rsidRPr="00760823" w:rsidRDefault="00CF1822" w:rsidP="00081C17">
            <w:pPr>
              <w:jc w:val="center"/>
              <w:rPr>
                <w:rFonts w:ascii="Times New Roman" w:hAnsi="Times New Roman"/>
                <w:color w:val="000000"/>
                <w:sz w:val="24"/>
                <w:lang w:val="en-US"/>
              </w:rPr>
            </w:pPr>
            <w:r w:rsidRPr="00760823">
              <w:rPr>
                <w:rFonts w:ascii="Times New Roman" w:hAnsi="Times New Roman"/>
                <w:color w:val="000000"/>
                <w:sz w:val="24"/>
                <w:lang w:val="en-US"/>
              </w:rPr>
              <w:t>235.76</w:t>
            </w:r>
          </w:p>
        </w:tc>
        <w:tc>
          <w:tcPr>
            <w:tcW w:w="722" w:type="pct"/>
            <w:tcBorders>
              <w:left w:val="nil"/>
              <w:bottom w:val="nil"/>
              <w:right w:val="single" w:sz="4" w:space="0" w:color="auto"/>
            </w:tcBorders>
            <w:shd w:val="clear" w:color="auto" w:fill="FFFFFF"/>
            <w:vAlign w:val="center"/>
          </w:tcPr>
          <w:p w:rsidR="00CF1822" w:rsidRPr="00760823" w:rsidRDefault="00CF1822" w:rsidP="00081C17">
            <w:pPr>
              <w:jc w:val="center"/>
              <w:rPr>
                <w:rFonts w:ascii="Times New Roman" w:hAnsi="Times New Roman"/>
                <w:color w:val="000000"/>
                <w:sz w:val="24"/>
                <w:lang w:val="en-US"/>
              </w:rPr>
            </w:pPr>
            <w:r w:rsidRPr="00760823">
              <w:rPr>
                <w:rFonts w:ascii="Times New Roman" w:hAnsi="Times New Roman"/>
                <w:color w:val="000000"/>
                <w:sz w:val="24"/>
                <w:lang w:val="en-US"/>
              </w:rPr>
              <w:t>0.041</w:t>
            </w:r>
          </w:p>
        </w:tc>
      </w:tr>
      <w:tr w:rsidR="00CF1822" w:rsidRPr="00760823" w:rsidTr="00081C17">
        <w:trPr>
          <w:trHeight w:val="552"/>
          <w:jc w:val="center"/>
        </w:trPr>
        <w:tc>
          <w:tcPr>
            <w:tcW w:w="1675" w:type="pct"/>
            <w:tcBorders>
              <w:top w:val="nil"/>
              <w:left w:val="single" w:sz="4" w:space="0" w:color="auto"/>
              <w:bottom w:val="single" w:sz="4" w:space="0" w:color="auto"/>
            </w:tcBorders>
            <w:shd w:val="clear" w:color="auto" w:fill="FFFFFF"/>
            <w:vAlign w:val="center"/>
          </w:tcPr>
          <w:p w:rsidR="00CF1822" w:rsidRPr="00760823" w:rsidRDefault="00CF1822" w:rsidP="00081C17">
            <w:pPr>
              <w:jc w:val="center"/>
              <w:rPr>
                <w:rFonts w:ascii="Times New Roman" w:hAnsi="Times New Roman"/>
                <w:b/>
                <w:bCs/>
                <w:color w:val="000000"/>
                <w:sz w:val="24"/>
                <w:lang w:val="en-US"/>
              </w:rPr>
            </w:pPr>
            <w:r w:rsidRPr="00760823">
              <w:rPr>
                <w:rFonts w:ascii="Times New Roman" w:hAnsi="Times New Roman"/>
                <w:b/>
                <w:bCs/>
                <w:color w:val="000000"/>
                <w:sz w:val="24"/>
                <w:lang w:val="en-US"/>
              </w:rPr>
              <w:t>Period 31-60</w:t>
            </w:r>
          </w:p>
        </w:tc>
        <w:tc>
          <w:tcPr>
            <w:tcW w:w="935" w:type="pct"/>
            <w:tcBorders>
              <w:top w:val="nil"/>
              <w:bottom w:val="single" w:sz="4" w:space="0" w:color="auto"/>
            </w:tcBorders>
            <w:shd w:val="clear" w:color="auto" w:fill="FFFFFF"/>
            <w:vAlign w:val="center"/>
          </w:tcPr>
          <w:p w:rsidR="00CF1822" w:rsidRPr="00760823" w:rsidRDefault="00CF1822" w:rsidP="00081C17">
            <w:pPr>
              <w:jc w:val="center"/>
              <w:rPr>
                <w:rFonts w:ascii="Times New Roman" w:hAnsi="Times New Roman"/>
                <w:color w:val="000000"/>
                <w:sz w:val="24"/>
                <w:lang w:val="en-US"/>
              </w:rPr>
            </w:pPr>
            <w:r w:rsidRPr="00760823">
              <w:rPr>
                <w:rFonts w:ascii="Times New Roman" w:hAnsi="Times New Roman"/>
                <w:color w:val="000000"/>
                <w:sz w:val="24"/>
                <w:lang w:val="en-US"/>
              </w:rPr>
              <w:t>1110.17</w:t>
            </w:r>
          </w:p>
        </w:tc>
        <w:tc>
          <w:tcPr>
            <w:tcW w:w="897" w:type="pct"/>
            <w:tcBorders>
              <w:top w:val="nil"/>
              <w:bottom w:val="single" w:sz="4" w:space="0" w:color="auto"/>
            </w:tcBorders>
            <w:shd w:val="clear" w:color="auto" w:fill="FFFFFF"/>
            <w:vAlign w:val="center"/>
          </w:tcPr>
          <w:p w:rsidR="00CF1822" w:rsidRPr="00760823" w:rsidRDefault="00CF1822" w:rsidP="00081C17">
            <w:pPr>
              <w:jc w:val="center"/>
              <w:rPr>
                <w:rFonts w:ascii="Times New Roman" w:hAnsi="Times New Roman"/>
                <w:color w:val="000000"/>
                <w:sz w:val="24"/>
                <w:lang w:val="en-US"/>
              </w:rPr>
            </w:pPr>
            <w:r w:rsidRPr="00760823">
              <w:rPr>
                <w:rFonts w:ascii="Times New Roman" w:hAnsi="Times New Roman"/>
                <w:color w:val="000000"/>
                <w:sz w:val="24"/>
                <w:lang w:val="en-US"/>
              </w:rPr>
              <w:t>752.30</w:t>
            </w:r>
          </w:p>
        </w:tc>
        <w:tc>
          <w:tcPr>
            <w:tcW w:w="771" w:type="pct"/>
            <w:tcBorders>
              <w:top w:val="nil"/>
              <w:bottom w:val="single" w:sz="4" w:space="0" w:color="auto"/>
            </w:tcBorders>
            <w:shd w:val="clear" w:color="auto" w:fill="FFFFFF"/>
            <w:vAlign w:val="center"/>
          </w:tcPr>
          <w:p w:rsidR="00CF1822" w:rsidRPr="00760823" w:rsidRDefault="00CF1822" w:rsidP="00081C17">
            <w:pPr>
              <w:jc w:val="center"/>
              <w:rPr>
                <w:rFonts w:ascii="Times New Roman" w:hAnsi="Times New Roman"/>
                <w:color w:val="000000"/>
                <w:sz w:val="24"/>
                <w:lang w:val="en-US"/>
              </w:rPr>
            </w:pPr>
            <w:r w:rsidRPr="00760823">
              <w:rPr>
                <w:rFonts w:ascii="Times New Roman" w:hAnsi="Times New Roman"/>
                <w:color w:val="000000"/>
                <w:sz w:val="24"/>
                <w:lang w:val="en-US"/>
              </w:rPr>
              <w:t>357.87</w:t>
            </w:r>
          </w:p>
        </w:tc>
        <w:tc>
          <w:tcPr>
            <w:tcW w:w="722" w:type="pct"/>
            <w:tcBorders>
              <w:top w:val="nil"/>
              <w:bottom w:val="single" w:sz="4" w:space="0" w:color="auto"/>
              <w:right w:val="single" w:sz="4" w:space="0" w:color="auto"/>
            </w:tcBorders>
            <w:shd w:val="clear" w:color="auto" w:fill="FFFFFF"/>
            <w:vAlign w:val="center"/>
          </w:tcPr>
          <w:p w:rsidR="00CF1822" w:rsidRPr="00760823" w:rsidRDefault="00CF1822" w:rsidP="00081C17">
            <w:pPr>
              <w:jc w:val="center"/>
              <w:rPr>
                <w:rFonts w:ascii="Times New Roman" w:hAnsi="Times New Roman"/>
                <w:color w:val="000000"/>
                <w:sz w:val="24"/>
                <w:lang w:val="en-US"/>
              </w:rPr>
            </w:pPr>
            <w:r w:rsidRPr="00760823">
              <w:rPr>
                <w:rFonts w:ascii="Times New Roman" w:hAnsi="Times New Roman"/>
                <w:color w:val="000000"/>
                <w:sz w:val="24"/>
                <w:lang w:val="en-US"/>
              </w:rPr>
              <w:t>0.023</w:t>
            </w:r>
          </w:p>
        </w:tc>
      </w:tr>
    </w:tbl>
    <w:p w:rsidR="00CF1822" w:rsidRDefault="00CF1822" w:rsidP="00CF1822">
      <w:pPr>
        <w:tabs>
          <w:tab w:val="left" w:pos="8222"/>
        </w:tabs>
        <w:autoSpaceDE w:val="0"/>
        <w:autoSpaceDN w:val="0"/>
        <w:adjustRightInd w:val="0"/>
        <w:spacing w:before="120"/>
        <w:jc w:val="center"/>
        <w:rPr>
          <w:rFonts w:ascii="Times New Roman" w:hAnsi="Times New Roman"/>
          <w:b/>
          <w:sz w:val="24"/>
          <w:lang w:val="en-US"/>
        </w:rPr>
      </w:pPr>
      <w:proofErr w:type="gramStart"/>
      <w:r w:rsidRPr="00760823">
        <w:rPr>
          <w:rFonts w:ascii="Times New Roman" w:hAnsi="Times New Roman"/>
          <w:b/>
          <w:sz w:val="24"/>
          <w:lang w:val="en-US"/>
        </w:rPr>
        <w:t>Table 4.</w:t>
      </w:r>
      <w:proofErr w:type="gramEnd"/>
      <w:r w:rsidRPr="00760823">
        <w:rPr>
          <w:rFonts w:ascii="Times New Roman" w:hAnsi="Times New Roman"/>
          <w:b/>
          <w:sz w:val="24"/>
          <w:lang w:val="en-US"/>
        </w:rPr>
        <w:t xml:space="preserve"> Average group expenditure</w:t>
      </w:r>
      <w:r>
        <w:rPr>
          <w:rFonts w:ascii="Times New Roman" w:hAnsi="Times New Roman"/>
          <w:b/>
          <w:sz w:val="24"/>
          <w:lang w:val="en-US"/>
        </w:rPr>
        <w:t>s</w:t>
      </w:r>
      <w:r w:rsidRPr="00760823">
        <w:rPr>
          <w:rFonts w:ascii="Times New Roman" w:hAnsi="Times New Roman"/>
          <w:b/>
          <w:sz w:val="24"/>
          <w:lang w:val="en-US"/>
        </w:rPr>
        <w:t xml:space="preserve"> in </w:t>
      </w:r>
      <w:r>
        <w:rPr>
          <w:rFonts w:ascii="Times New Roman" w:hAnsi="Times New Roman"/>
          <w:b/>
          <w:sz w:val="24"/>
          <w:lang w:val="en-US"/>
        </w:rPr>
        <w:t>LOTTERY</w:t>
      </w:r>
      <w:r w:rsidRPr="00760823">
        <w:rPr>
          <w:rFonts w:ascii="Times New Roman" w:hAnsi="Times New Roman"/>
          <w:b/>
          <w:sz w:val="24"/>
          <w:lang w:val="en-US"/>
        </w:rPr>
        <w:t xml:space="preserve"> treatments</w:t>
      </w:r>
    </w:p>
    <w:p w:rsidR="00CF1822" w:rsidRDefault="00CF1822" w:rsidP="00CF1822">
      <w:pPr>
        <w:spacing w:line="360" w:lineRule="auto"/>
        <w:jc w:val="both"/>
        <w:rPr>
          <w:rFonts w:ascii="Times New Roman" w:hAnsi="Times New Roman"/>
          <w:b/>
          <w:sz w:val="24"/>
          <w:lang w:val="en-US"/>
        </w:rPr>
      </w:pPr>
    </w:p>
    <w:p w:rsidR="00CF1822" w:rsidRPr="00760823" w:rsidRDefault="00CF1822" w:rsidP="00CF1822">
      <w:pPr>
        <w:tabs>
          <w:tab w:val="left" w:pos="8222"/>
        </w:tabs>
        <w:autoSpaceDE w:val="0"/>
        <w:autoSpaceDN w:val="0"/>
        <w:adjustRightInd w:val="0"/>
        <w:spacing w:before="120"/>
        <w:jc w:val="center"/>
        <w:rPr>
          <w:rFonts w:ascii="Times New Roman" w:hAnsi="Times New Roman"/>
          <w:b/>
          <w:sz w:val="24"/>
          <w:lang w:val="en-US"/>
        </w:rPr>
      </w:pPr>
    </w:p>
    <w:tbl>
      <w:tblPr>
        <w:tblW w:w="0" w:type="auto"/>
        <w:jc w:val="center"/>
        <w:tblInd w:w="-251" w:type="dxa"/>
        <w:tblBorders>
          <w:top w:val="single" w:sz="8" w:space="0" w:color="000000"/>
          <w:bottom w:val="single" w:sz="8" w:space="0" w:color="000000"/>
        </w:tblBorders>
        <w:shd w:val="clear" w:color="auto" w:fill="FFFFFF"/>
        <w:tblLook w:val="04A0" w:firstRow="1" w:lastRow="0" w:firstColumn="1" w:lastColumn="0" w:noHBand="0" w:noVBand="1"/>
      </w:tblPr>
      <w:tblGrid>
        <w:gridCol w:w="3100"/>
        <w:gridCol w:w="1578"/>
        <w:gridCol w:w="1417"/>
        <w:gridCol w:w="1276"/>
        <w:gridCol w:w="1453"/>
      </w:tblGrid>
      <w:tr w:rsidR="00CF1822" w:rsidRPr="00760823" w:rsidTr="00081C17">
        <w:trPr>
          <w:trHeight w:val="257"/>
          <w:jc w:val="center"/>
        </w:trPr>
        <w:tc>
          <w:tcPr>
            <w:tcW w:w="3100" w:type="dxa"/>
            <w:tcBorders>
              <w:top w:val="single" w:sz="4" w:space="0" w:color="auto"/>
              <w:left w:val="single" w:sz="4" w:space="0" w:color="auto"/>
              <w:bottom w:val="nil"/>
              <w:right w:val="single" w:sz="4" w:space="0" w:color="auto"/>
            </w:tcBorders>
            <w:shd w:val="clear" w:color="auto" w:fill="FFFFFF"/>
            <w:vAlign w:val="center"/>
          </w:tcPr>
          <w:p w:rsidR="00CF1822" w:rsidRDefault="00CF1822" w:rsidP="00081C17">
            <w:pPr>
              <w:jc w:val="center"/>
              <w:rPr>
                <w:rFonts w:ascii="Times New Roman" w:hAnsi="Times New Roman"/>
                <w:b/>
                <w:bCs/>
                <w:color w:val="000000"/>
                <w:sz w:val="24"/>
                <w:lang w:val="en-US"/>
              </w:rPr>
            </w:pPr>
          </w:p>
        </w:tc>
        <w:tc>
          <w:tcPr>
            <w:tcW w:w="2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822" w:rsidRDefault="00CF1822" w:rsidP="00081C17">
            <w:pPr>
              <w:spacing w:line="360" w:lineRule="auto"/>
              <w:jc w:val="center"/>
              <w:rPr>
                <w:rFonts w:ascii="Times New Roman" w:hAnsi="Times New Roman"/>
                <w:b/>
                <w:sz w:val="24"/>
                <w:lang w:val="en-US"/>
              </w:rPr>
            </w:pPr>
            <w:r>
              <w:rPr>
                <w:rFonts w:ascii="Times New Roman" w:hAnsi="Times New Roman"/>
                <w:b/>
                <w:sz w:val="24"/>
                <w:lang w:val="en-US"/>
              </w:rPr>
              <w:t>Periods 1-30</w:t>
            </w:r>
          </w:p>
        </w:tc>
        <w:tc>
          <w:tcPr>
            <w:tcW w:w="27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F1822" w:rsidRDefault="00CF1822" w:rsidP="00081C17">
            <w:pPr>
              <w:spacing w:line="360" w:lineRule="auto"/>
              <w:jc w:val="center"/>
              <w:rPr>
                <w:rFonts w:ascii="Times New Roman" w:hAnsi="Times New Roman"/>
                <w:b/>
                <w:sz w:val="24"/>
                <w:lang w:val="en-US"/>
              </w:rPr>
            </w:pPr>
            <w:r>
              <w:rPr>
                <w:rFonts w:ascii="Times New Roman" w:hAnsi="Times New Roman"/>
                <w:b/>
                <w:sz w:val="24"/>
                <w:lang w:val="en-US"/>
              </w:rPr>
              <w:t>Periods 31-60</w:t>
            </w:r>
          </w:p>
        </w:tc>
      </w:tr>
      <w:tr w:rsidR="00CF1822" w:rsidRPr="00760823" w:rsidTr="00081C17">
        <w:trPr>
          <w:trHeight w:val="257"/>
          <w:jc w:val="center"/>
        </w:trPr>
        <w:tc>
          <w:tcPr>
            <w:tcW w:w="3100" w:type="dxa"/>
            <w:tcBorders>
              <w:top w:val="single" w:sz="4" w:space="0" w:color="auto"/>
              <w:left w:val="single" w:sz="4" w:space="0" w:color="auto"/>
              <w:bottom w:val="nil"/>
              <w:right w:val="single" w:sz="4" w:space="0" w:color="auto"/>
            </w:tcBorders>
            <w:shd w:val="clear" w:color="auto" w:fill="FFFFFF"/>
            <w:vAlign w:val="center"/>
          </w:tcPr>
          <w:p w:rsidR="00CF1822" w:rsidRPr="00760823" w:rsidRDefault="00CF1822" w:rsidP="00081C17">
            <w:pPr>
              <w:spacing w:after="120"/>
              <w:jc w:val="center"/>
              <w:rPr>
                <w:rFonts w:ascii="Times New Roman" w:hAnsi="Times New Roman"/>
                <w:b/>
                <w:bCs/>
                <w:color w:val="000000"/>
                <w:sz w:val="24"/>
                <w:lang w:val="en-US"/>
              </w:rPr>
            </w:pPr>
            <w:r>
              <w:rPr>
                <w:rFonts w:ascii="Times New Roman" w:hAnsi="Times New Roman"/>
                <w:b/>
                <w:bCs/>
                <w:color w:val="000000"/>
                <w:sz w:val="24"/>
                <w:lang w:val="en-US"/>
              </w:rPr>
              <w:t>Best Response</w:t>
            </w:r>
          </w:p>
        </w:tc>
        <w:tc>
          <w:tcPr>
            <w:tcW w:w="1578" w:type="dxa"/>
            <w:tcBorders>
              <w:top w:val="single" w:sz="4" w:space="0" w:color="auto"/>
              <w:left w:val="single" w:sz="4" w:space="0" w:color="auto"/>
            </w:tcBorders>
            <w:shd w:val="clear" w:color="auto" w:fill="FFFFFF"/>
            <w:vAlign w:val="center"/>
          </w:tcPr>
          <w:p w:rsidR="00CF1822" w:rsidRDefault="00CF1822" w:rsidP="00081C17">
            <w:pPr>
              <w:jc w:val="center"/>
              <w:rPr>
                <w:rFonts w:ascii="Times New Roman" w:hAnsi="Times New Roman"/>
                <w:sz w:val="24"/>
                <w:lang w:val="en-US"/>
              </w:rPr>
            </w:pPr>
            <w:r>
              <w:rPr>
                <w:rFonts w:ascii="Times New Roman" w:hAnsi="Times New Roman"/>
                <w:sz w:val="24"/>
                <w:lang w:val="en-US"/>
              </w:rPr>
              <w:t>0.52***</w:t>
            </w:r>
          </w:p>
          <w:p w:rsidR="00CF1822" w:rsidRPr="00760823" w:rsidRDefault="00CF1822" w:rsidP="00081C17">
            <w:pPr>
              <w:spacing w:after="120"/>
              <w:jc w:val="center"/>
              <w:rPr>
                <w:rFonts w:ascii="Times New Roman" w:hAnsi="Times New Roman"/>
                <w:sz w:val="24"/>
                <w:lang w:val="en-US"/>
              </w:rPr>
            </w:pPr>
            <w:r>
              <w:rPr>
                <w:rFonts w:ascii="Times New Roman" w:hAnsi="Times New Roman"/>
                <w:sz w:val="24"/>
                <w:lang w:val="en-US"/>
              </w:rPr>
              <w:t>(0.04)</w:t>
            </w:r>
          </w:p>
        </w:tc>
        <w:tc>
          <w:tcPr>
            <w:tcW w:w="1417" w:type="dxa"/>
            <w:tcBorders>
              <w:top w:val="single" w:sz="4" w:space="0" w:color="auto"/>
              <w:right w:val="single" w:sz="4" w:space="0" w:color="auto"/>
            </w:tcBorders>
            <w:shd w:val="clear" w:color="auto" w:fill="FFFFFF"/>
            <w:vAlign w:val="center"/>
          </w:tcPr>
          <w:p w:rsidR="00CF1822" w:rsidRDefault="00CF1822" w:rsidP="00081C17">
            <w:pPr>
              <w:jc w:val="center"/>
              <w:rPr>
                <w:rFonts w:ascii="Times New Roman" w:hAnsi="Times New Roman"/>
                <w:sz w:val="24"/>
                <w:lang w:val="en-US"/>
              </w:rPr>
            </w:pPr>
            <w:r>
              <w:rPr>
                <w:rFonts w:ascii="Times New Roman" w:hAnsi="Times New Roman"/>
                <w:sz w:val="24"/>
                <w:lang w:val="en-US"/>
              </w:rPr>
              <w:t>0.49***</w:t>
            </w:r>
          </w:p>
          <w:p w:rsidR="00CF1822" w:rsidRPr="00760823" w:rsidRDefault="00CF1822" w:rsidP="00081C17">
            <w:pPr>
              <w:spacing w:after="120"/>
              <w:jc w:val="center"/>
              <w:rPr>
                <w:rFonts w:ascii="Times New Roman" w:hAnsi="Times New Roman"/>
                <w:sz w:val="24"/>
                <w:lang w:val="en-US"/>
              </w:rPr>
            </w:pPr>
            <w:r>
              <w:rPr>
                <w:rFonts w:ascii="Times New Roman" w:hAnsi="Times New Roman"/>
                <w:sz w:val="24"/>
                <w:lang w:val="en-US"/>
              </w:rPr>
              <w:t>(0.05)</w:t>
            </w:r>
          </w:p>
        </w:tc>
        <w:tc>
          <w:tcPr>
            <w:tcW w:w="1276" w:type="dxa"/>
            <w:tcBorders>
              <w:top w:val="single" w:sz="4" w:space="0" w:color="auto"/>
              <w:left w:val="single" w:sz="4" w:space="0" w:color="auto"/>
            </w:tcBorders>
            <w:shd w:val="clear" w:color="auto" w:fill="FFFFFF"/>
            <w:vAlign w:val="center"/>
          </w:tcPr>
          <w:p w:rsidR="00CF1822" w:rsidRDefault="00CF1822" w:rsidP="00081C17">
            <w:pPr>
              <w:jc w:val="center"/>
              <w:rPr>
                <w:rFonts w:ascii="Times New Roman" w:hAnsi="Times New Roman"/>
                <w:sz w:val="24"/>
                <w:lang w:val="en-US"/>
              </w:rPr>
            </w:pPr>
            <w:r>
              <w:rPr>
                <w:rFonts w:ascii="Times New Roman" w:hAnsi="Times New Roman"/>
                <w:sz w:val="24"/>
                <w:lang w:val="en-US"/>
              </w:rPr>
              <w:t>0.63***</w:t>
            </w:r>
          </w:p>
          <w:p w:rsidR="00CF1822" w:rsidRPr="00760823" w:rsidRDefault="00CF1822" w:rsidP="00081C17">
            <w:pPr>
              <w:spacing w:after="120"/>
              <w:jc w:val="center"/>
              <w:rPr>
                <w:rFonts w:ascii="Times New Roman" w:hAnsi="Times New Roman"/>
                <w:sz w:val="24"/>
                <w:lang w:val="en-US"/>
              </w:rPr>
            </w:pPr>
            <w:r>
              <w:rPr>
                <w:rFonts w:ascii="Times New Roman" w:hAnsi="Times New Roman"/>
                <w:sz w:val="24"/>
                <w:lang w:val="en-US"/>
              </w:rPr>
              <w:t>(0.04)</w:t>
            </w:r>
          </w:p>
        </w:tc>
        <w:tc>
          <w:tcPr>
            <w:tcW w:w="1453" w:type="dxa"/>
            <w:tcBorders>
              <w:top w:val="single" w:sz="4" w:space="0" w:color="auto"/>
              <w:right w:val="single" w:sz="4" w:space="0" w:color="auto"/>
            </w:tcBorders>
            <w:shd w:val="clear" w:color="auto" w:fill="FFFFFF"/>
            <w:vAlign w:val="center"/>
          </w:tcPr>
          <w:p w:rsidR="00CF1822" w:rsidRDefault="00CF1822" w:rsidP="00081C17">
            <w:pPr>
              <w:jc w:val="center"/>
              <w:rPr>
                <w:rFonts w:ascii="Times New Roman" w:hAnsi="Times New Roman"/>
                <w:sz w:val="24"/>
                <w:lang w:val="en-US"/>
              </w:rPr>
            </w:pPr>
            <w:r>
              <w:rPr>
                <w:rFonts w:ascii="Times New Roman" w:hAnsi="Times New Roman"/>
                <w:sz w:val="24"/>
                <w:lang w:val="en-US"/>
              </w:rPr>
              <w:t>0.64***</w:t>
            </w:r>
          </w:p>
          <w:p w:rsidR="00CF1822" w:rsidRPr="00760823" w:rsidRDefault="00CF1822" w:rsidP="00081C17">
            <w:pPr>
              <w:spacing w:after="120"/>
              <w:jc w:val="center"/>
              <w:rPr>
                <w:rFonts w:ascii="Times New Roman" w:hAnsi="Times New Roman"/>
                <w:sz w:val="24"/>
                <w:lang w:val="en-US"/>
              </w:rPr>
            </w:pPr>
            <w:r>
              <w:rPr>
                <w:rFonts w:ascii="Times New Roman" w:hAnsi="Times New Roman"/>
                <w:sz w:val="24"/>
                <w:lang w:val="en-US"/>
              </w:rPr>
              <w:t>(0.05)</w:t>
            </w:r>
          </w:p>
        </w:tc>
      </w:tr>
      <w:tr w:rsidR="00CF1822" w:rsidRPr="00760823" w:rsidTr="00081C17">
        <w:trPr>
          <w:trHeight w:val="257"/>
          <w:jc w:val="center"/>
        </w:trPr>
        <w:tc>
          <w:tcPr>
            <w:tcW w:w="3100" w:type="dxa"/>
            <w:tcBorders>
              <w:top w:val="nil"/>
              <w:left w:val="single" w:sz="4" w:space="0" w:color="auto"/>
              <w:bottom w:val="nil"/>
              <w:right w:val="single" w:sz="4" w:space="0" w:color="auto"/>
            </w:tcBorders>
            <w:shd w:val="clear" w:color="auto" w:fill="FFFFFF"/>
            <w:vAlign w:val="center"/>
          </w:tcPr>
          <w:p w:rsidR="00CF1822" w:rsidRDefault="00CF1822" w:rsidP="00081C17">
            <w:pPr>
              <w:spacing w:after="120"/>
              <w:jc w:val="center"/>
              <w:rPr>
                <w:rFonts w:ascii="Times New Roman" w:hAnsi="Times New Roman"/>
                <w:b/>
                <w:bCs/>
                <w:color w:val="000000"/>
                <w:sz w:val="24"/>
                <w:lang w:val="en-US"/>
              </w:rPr>
            </w:pPr>
            <w:r>
              <w:rPr>
                <w:rFonts w:ascii="Times New Roman" w:hAnsi="Times New Roman"/>
                <w:b/>
                <w:bCs/>
                <w:color w:val="000000"/>
                <w:sz w:val="24"/>
                <w:lang w:val="en-US"/>
              </w:rPr>
              <w:t>Imitate the Average</w:t>
            </w:r>
          </w:p>
        </w:tc>
        <w:tc>
          <w:tcPr>
            <w:tcW w:w="1578" w:type="dxa"/>
            <w:tcBorders>
              <w:left w:val="single" w:sz="4" w:space="0" w:color="auto"/>
            </w:tcBorders>
            <w:shd w:val="clear" w:color="auto" w:fill="FFFFFF"/>
            <w:vAlign w:val="center"/>
          </w:tcPr>
          <w:p w:rsidR="00CF1822" w:rsidRDefault="00CF1822" w:rsidP="00081C17">
            <w:pPr>
              <w:jc w:val="center"/>
              <w:rPr>
                <w:rFonts w:ascii="Times New Roman" w:hAnsi="Times New Roman"/>
                <w:sz w:val="24"/>
                <w:lang w:val="en-US"/>
              </w:rPr>
            </w:pPr>
            <w:r>
              <w:rPr>
                <w:rFonts w:ascii="Times New Roman" w:hAnsi="Times New Roman"/>
                <w:sz w:val="24"/>
                <w:lang w:val="en-US"/>
              </w:rPr>
              <w:t>0.26***</w:t>
            </w:r>
          </w:p>
          <w:p w:rsidR="00CF1822" w:rsidRDefault="00CF1822" w:rsidP="00081C17">
            <w:pPr>
              <w:spacing w:after="120"/>
              <w:jc w:val="center"/>
              <w:rPr>
                <w:rFonts w:ascii="Times New Roman" w:hAnsi="Times New Roman"/>
                <w:sz w:val="24"/>
                <w:lang w:val="en-US"/>
              </w:rPr>
            </w:pPr>
            <w:r>
              <w:rPr>
                <w:rFonts w:ascii="Times New Roman" w:hAnsi="Times New Roman"/>
                <w:sz w:val="24"/>
                <w:lang w:val="en-US"/>
              </w:rPr>
              <w:t>(0.05)</w:t>
            </w:r>
          </w:p>
        </w:tc>
        <w:tc>
          <w:tcPr>
            <w:tcW w:w="1417" w:type="dxa"/>
            <w:tcBorders>
              <w:right w:val="single" w:sz="4" w:space="0" w:color="auto"/>
            </w:tcBorders>
            <w:shd w:val="clear" w:color="auto" w:fill="FFFFFF"/>
            <w:vAlign w:val="center"/>
          </w:tcPr>
          <w:p w:rsidR="00CF1822" w:rsidRDefault="00CF1822" w:rsidP="00081C17">
            <w:pPr>
              <w:jc w:val="center"/>
              <w:rPr>
                <w:rFonts w:ascii="Times New Roman" w:hAnsi="Times New Roman"/>
                <w:sz w:val="24"/>
                <w:lang w:val="en-US"/>
              </w:rPr>
            </w:pPr>
            <w:r>
              <w:rPr>
                <w:rFonts w:ascii="Times New Roman" w:hAnsi="Times New Roman"/>
                <w:sz w:val="24"/>
                <w:lang w:val="en-US"/>
              </w:rPr>
              <w:t>0.25***</w:t>
            </w:r>
          </w:p>
          <w:p w:rsidR="00CF1822" w:rsidRDefault="00CF1822" w:rsidP="00081C17">
            <w:pPr>
              <w:spacing w:after="120"/>
              <w:jc w:val="center"/>
              <w:rPr>
                <w:rFonts w:ascii="Times New Roman" w:hAnsi="Times New Roman"/>
                <w:sz w:val="24"/>
                <w:lang w:val="en-US"/>
              </w:rPr>
            </w:pPr>
            <w:r>
              <w:rPr>
                <w:rFonts w:ascii="Times New Roman" w:hAnsi="Times New Roman"/>
                <w:sz w:val="24"/>
                <w:lang w:val="en-US"/>
              </w:rPr>
              <w:t>(0.05)</w:t>
            </w:r>
          </w:p>
        </w:tc>
        <w:tc>
          <w:tcPr>
            <w:tcW w:w="1276" w:type="dxa"/>
            <w:tcBorders>
              <w:left w:val="single" w:sz="4" w:space="0" w:color="auto"/>
            </w:tcBorders>
            <w:shd w:val="clear" w:color="auto" w:fill="FFFFFF"/>
            <w:vAlign w:val="center"/>
          </w:tcPr>
          <w:p w:rsidR="00CF1822" w:rsidRDefault="00CF1822" w:rsidP="00081C17">
            <w:pPr>
              <w:jc w:val="center"/>
              <w:rPr>
                <w:rFonts w:ascii="Times New Roman" w:hAnsi="Times New Roman"/>
                <w:sz w:val="24"/>
                <w:lang w:val="en-US"/>
              </w:rPr>
            </w:pPr>
            <w:r>
              <w:rPr>
                <w:rFonts w:ascii="Times New Roman" w:hAnsi="Times New Roman"/>
                <w:sz w:val="24"/>
                <w:lang w:val="en-US"/>
              </w:rPr>
              <w:t>0.18***</w:t>
            </w:r>
          </w:p>
          <w:p w:rsidR="00CF1822" w:rsidRDefault="00CF1822" w:rsidP="00081C17">
            <w:pPr>
              <w:spacing w:after="120"/>
              <w:jc w:val="center"/>
              <w:rPr>
                <w:rFonts w:ascii="Times New Roman" w:hAnsi="Times New Roman"/>
                <w:sz w:val="24"/>
                <w:lang w:val="en-US"/>
              </w:rPr>
            </w:pPr>
            <w:r>
              <w:rPr>
                <w:rFonts w:ascii="Times New Roman" w:hAnsi="Times New Roman"/>
                <w:sz w:val="24"/>
                <w:lang w:val="en-US"/>
              </w:rPr>
              <w:t>(0.05)</w:t>
            </w:r>
          </w:p>
        </w:tc>
        <w:tc>
          <w:tcPr>
            <w:tcW w:w="1453" w:type="dxa"/>
            <w:tcBorders>
              <w:right w:val="single" w:sz="4" w:space="0" w:color="auto"/>
            </w:tcBorders>
            <w:shd w:val="clear" w:color="auto" w:fill="FFFFFF"/>
            <w:vAlign w:val="center"/>
          </w:tcPr>
          <w:p w:rsidR="00CF1822" w:rsidRDefault="00CF1822" w:rsidP="00081C17">
            <w:pPr>
              <w:jc w:val="center"/>
              <w:rPr>
                <w:rFonts w:ascii="Times New Roman" w:hAnsi="Times New Roman"/>
                <w:sz w:val="24"/>
                <w:lang w:val="en-US"/>
              </w:rPr>
            </w:pPr>
            <w:r>
              <w:rPr>
                <w:rFonts w:ascii="Times New Roman" w:hAnsi="Times New Roman"/>
                <w:sz w:val="24"/>
                <w:lang w:val="en-US"/>
              </w:rPr>
              <w:t>0.18***</w:t>
            </w:r>
          </w:p>
          <w:p w:rsidR="00CF1822" w:rsidRDefault="00CF1822" w:rsidP="00081C17">
            <w:pPr>
              <w:spacing w:after="120"/>
              <w:jc w:val="center"/>
              <w:rPr>
                <w:rFonts w:ascii="Times New Roman" w:hAnsi="Times New Roman"/>
                <w:sz w:val="24"/>
                <w:lang w:val="en-US"/>
              </w:rPr>
            </w:pPr>
            <w:r>
              <w:rPr>
                <w:rFonts w:ascii="Times New Roman" w:hAnsi="Times New Roman"/>
                <w:sz w:val="24"/>
                <w:lang w:val="en-US"/>
              </w:rPr>
              <w:t>(0.05)</w:t>
            </w:r>
          </w:p>
        </w:tc>
      </w:tr>
      <w:tr w:rsidR="00CF1822" w:rsidRPr="00760823" w:rsidTr="00081C17">
        <w:trPr>
          <w:trHeight w:val="257"/>
          <w:jc w:val="center"/>
        </w:trPr>
        <w:tc>
          <w:tcPr>
            <w:tcW w:w="3100" w:type="dxa"/>
            <w:tcBorders>
              <w:top w:val="nil"/>
              <w:left w:val="single" w:sz="4" w:space="0" w:color="auto"/>
              <w:bottom w:val="nil"/>
              <w:right w:val="single" w:sz="4" w:space="0" w:color="auto"/>
            </w:tcBorders>
            <w:shd w:val="clear" w:color="auto" w:fill="FFFFFF"/>
            <w:vAlign w:val="center"/>
          </w:tcPr>
          <w:p w:rsidR="00CF1822" w:rsidRDefault="00CF1822" w:rsidP="00081C17">
            <w:pPr>
              <w:spacing w:after="120"/>
              <w:jc w:val="center"/>
              <w:rPr>
                <w:rFonts w:ascii="Times New Roman" w:hAnsi="Times New Roman"/>
                <w:b/>
                <w:bCs/>
                <w:color w:val="000000"/>
                <w:sz w:val="24"/>
                <w:lang w:val="en-US"/>
              </w:rPr>
            </w:pPr>
            <w:r>
              <w:rPr>
                <w:rFonts w:ascii="Times New Roman" w:hAnsi="Times New Roman"/>
                <w:b/>
                <w:bCs/>
                <w:color w:val="000000"/>
                <w:sz w:val="24"/>
                <w:lang w:val="en-US"/>
              </w:rPr>
              <w:t>Imitate the Best</w:t>
            </w:r>
          </w:p>
        </w:tc>
        <w:tc>
          <w:tcPr>
            <w:tcW w:w="1578" w:type="dxa"/>
            <w:tcBorders>
              <w:left w:val="single" w:sz="4" w:space="0" w:color="auto"/>
            </w:tcBorders>
            <w:shd w:val="clear" w:color="auto" w:fill="FFFFFF"/>
            <w:vAlign w:val="center"/>
          </w:tcPr>
          <w:p w:rsidR="00CF1822" w:rsidRDefault="00CF1822" w:rsidP="00081C17">
            <w:pPr>
              <w:jc w:val="center"/>
              <w:rPr>
                <w:rFonts w:ascii="Times New Roman" w:hAnsi="Times New Roman"/>
                <w:sz w:val="24"/>
                <w:lang w:val="en-US"/>
              </w:rPr>
            </w:pPr>
            <w:r>
              <w:rPr>
                <w:rFonts w:ascii="Times New Roman" w:hAnsi="Times New Roman"/>
                <w:sz w:val="24"/>
                <w:lang w:val="en-US"/>
              </w:rPr>
              <w:t>0.12**</w:t>
            </w:r>
          </w:p>
          <w:p w:rsidR="00CF1822" w:rsidRDefault="00CF1822" w:rsidP="00081C17">
            <w:pPr>
              <w:spacing w:after="120"/>
              <w:jc w:val="center"/>
              <w:rPr>
                <w:rFonts w:ascii="Times New Roman" w:hAnsi="Times New Roman"/>
                <w:sz w:val="24"/>
                <w:lang w:val="en-US"/>
              </w:rPr>
            </w:pPr>
            <w:r>
              <w:rPr>
                <w:rFonts w:ascii="Times New Roman" w:hAnsi="Times New Roman"/>
                <w:sz w:val="24"/>
                <w:lang w:val="en-US"/>
              </w:rPr>
              <w:t>(0.05)</w:t>
            </w:r>
          </w:p>
        </w:tc>
        <w:tc>
          <w:tcPr>
            <w:tcW w:w="1417" w:type="dxa"/>
            <w:tcBorders>
              <w:right w:val="single" w:sz="4" w:space="0" w:color="auto"/>
            </w:tcBorders>
            <w:shd w:val="clear" w:color="auto" w:fill="FFFFFF"/>
            <w:vAlign w:val="center"/>
          </w:tcPr>
          <w:p w:rsidR="00CF1822" w:rsidRDefault="00CF1822" w:rsidP="00081C17">
            <w:pPr>
              <w:jc w:val="center"/>
              <w:rPr>
                <w:rFonts w:ascii="Times New Roman" w:hAnsi="Times New Roman"/>
                <w:sz w:val="24"/>
                <w:lang w:val="en-US"/>
              </w:rPr>
            </w:pPr>
            <w:r>
              <w:rPr>
                <w:rFonts w:ascii="Times New Roman" w:hAnsi="Times New Roman"/>
                <w:sz w:val="24"/>
                <w:lang w:val="en-US"/>
              </w:rPr>
              <w:t>0.11**</w:t>
            </w:r>
          </w:p>
          <w:p w:rsidR="00CF1822" w:rsidRDefault="00CF1822" w:rsidP="00081C17">
            <w:pPr>
              <w:spacing w:after="120"/>
              <w:jc w:val="center"/>
              <w:rPr>
                <w:rFonts w:ascii="Times New Roman" w:hAnsi="Times New Roman"/>
                <w:sz w:val="24"/>
                <w:lang w:val="en-US"/>
              </w:rPr>
            </w:pPr>
            <w:r>
              <w:rPr>
                <w:rFonts w:ascii="Times New Roman" w:hAnsi="Times New Roman"/>
                <w:sz w:val="24"/>
                <w:lang w:val="en-US"/>
              </w:rPr>
              <w:t>(0.05)</w:t>
            </w:r>
          </w:p>
        </w:tc>
        <w:tc>
          <w:tcPr>
            <w:tcW w:w="1276" w:type="dxa"/>
            <w:tcBorders>
              <w:left w:val="single" w:sz="4" w:space="0" w:color="auto"/>
            </w:tcBorders>
            <w:shd w:val="clear" w:color="auto" w:fill="FFFFFF"/>
            <w:vAlign w:val="center"/>
          </w:tcPr>
          <w:p w:rsidR="00CF1822" w:rsidRDefault="00CF1822" w:rsidP="00081C17">
            <w:pPr>
              <w:jc w:val="center"/>
              <w:rPr>
                <w:rFonts w:ascii="Times New Roman" w:hAnsi="Times New Roman"/>
                <w:sz w:val="24"/>
                <w:lang w:val="en-US"/>
              </w:rPr>
            </w:pPr>
            <w:r>
              <w:rPr>
                <w:rFonts w:ascii="Times New Roman" w:hAnsi="Times New Roman"/>
                <w:sz w:val="24"/>
                <w:lang w:val="en-US"/>
              </w:rPr>
              <w:t>0.13***</w:t>
            </w:r>
          </w:p>
          <w:p w:rsidR="00CF1822" w:rsidRDefault="00CF1822" w:rsidP="00081C17">
            <w:pPr>
              <w:spacing w:after="120"/>
              <w:jc w:val="center"/>
              <w:rPr>
                <w:rFonts w:ascii="Times New Roman" w:hAnsi="Times New Roman"/>
                <w:sz w:val="24"/>
                <w:lang w:val="en-US"/>
              </w:rPr>
            </w:pPr>
            <w:r>
              <w:rPr>
                <w:rFonts w:ascii="Times New Roman" w:hAnsi="Times New Roman"/>
                <w:sz w:val="24"/>
                <w:lang w:val="en-US"/>
              </w:rPr>
              <w:t>(0.04)</w:t>
            </w:r>
          </w:p>
        </w:tc>
        <w:tc>
          <w:tcPr>
            <w:tcW w:w="1453" w:type="dxa"/>
            <w:tcBorders>
              <w:right w:val="single" w:sz="4" w:space="0" w:color="auto"/>
            </w:tcBorders>
            <w:shd w:val="clear" w:color="auto" w:fill="FFFFFF"/>
            <w:vAlign w:val="center"/>
          </w:tcPr>
          <w:p w:rsidR="00CF1822" w:rsidRDefault="00CF1822" w:rsidP="00081C17">
            <w:pPr>
              <w:jc w:val="center"/>
              <w:rPr>
                <w:rFonts w:ascii="Times New Roman" w:hAnsi="Times New Roman"/>
                <w:sz w:val="24"/>
                <w:lang w:val="en-US"/>
              </w:rPr>
            </w:pPr>
            <w:r>
              <w:rPr>
                <w:rFonts w:ascii="Times New Roman" w:hAnsi="Times New Roman"/>
                <w:sz w:val="24"/>
                <w:lang w:val="en-US"/>
              </w:rPr>
              <w:t>0.13***</w:t>
            </w:r>
          </w:p>
          <w:p w:rsidR="00CF1822" w:rsidRDefault="00CF1822" w:rsidP="00081C17">
            <w:pPr>
              <w:spacing w:after="120"/>
              <w:jc w:val="center"/>
              <w:rPr>
                <w:rFonts w:ascii="Times New Roman" w:hAnsi="Times New Roman"/>
                <w:sz w:val="24"/>
                <w:lang w:val="en-US"/>
              </w:rPr>
            </w:pPr>
            <w:r>
              <w:rPr>
                <w:rFonts w:ascii="Times New Roman" w:hAnsi="Times New Roman"/>
                <w:sz w:val="24"/>
                <w:lang w:val="en-US"/>
              </w:rPr>
              <w:t>(0.05)</w:t>
            </w:r>
          </w:p>
        </w:tc>
      </w:tr>
      <w:tr w:rsidR="00CF1822" w:rsidRPr="00760823" w:rsidTr="00081C17">
        <w:trPr>
          <w:trHeight w:val="257"/>
          <w:jc w:val="center"/>
        </w:trPr>
        <w:tc>
          <w:tcPr>
            <w:tcW w:w="3100" w:type="dxa"/>
            <w:tcBorders>
              <w:top w:val="nil"/>
              <w:left w:val="single" w:sz="4" w:space="0" w:color="auto"/>
              <w:bottom w:val="nil"/>
              <w:right w:val="single" w:sz="4" w:space="0" w:color="auto"/>
            </w:tcBorders>
            <w:shd w:val="clear" w:color="auto" w:fill="FFFFFF"/>
            <w:vAlign w:val="center"/>
          </w:tcPr>
          <w:p w:rsidR="00CF1822" w:rsidRDefault="00CF1822" w:rsidP="00081C17">
            <w:pPr>
              <w:spacing w:after="120"/>
              <w:jc w:val="center"/>
              <w:rPr>
                <w:rFonts w:ascii="Times New Roman" w:hAnsi="Times New Roman"/>
                <w:b/>
                <w:bCs/>
                <w:color w:val="000000"/>
                <w:sz w:val="24"/>
                <w:lang w:val="en-US"/>
              </w:rPr>
            </w:pPr>
            <w:r>
              <w:rPr>
                <w:rFonts w:ascii="Times New Roman" w:hAnsi="Times New Roman"/>
                <w:b/>
                <w:bCs/>
                <w:color w:val="000000"/>
                <w:sz w:val="24"/>
                <w:lang w:val="en-US"/>
              </w:rPr>
              <w:t>Imitate the Expected Best</w:t>
            </w:r>
          </w:p>
        </w:tc>
        <w:tc>
          <w:tcPr>
            <w:tcW w:w="1578" w:type="dxa"/>
            <w:tcBorders>
              <w:left w:val="single" w:sz="4" w:space="0" w:color="auto"/>
              <w:bottom w:val="nil"/>
            </w:tcBorders>
            <w:shd w:val="clear" w:color="auto" w:fill="FFFFFF"/>
            <w:vAlign w:val="center"/>
          </w:tcPr>
          <w:p w:rsidR="00CF1822" w:rsidRDefault="00CF1822" w:rsidP="00081C17">
            <w:pPr>
              <w:spacing w:after="120"/>
              <w:jc w:val="center"/>
              <w:rPr>
                <w:rFonts w:ascii="Times New Roman" w:hAnsi="Times New Roman"/>
                <w:sz w:val="24"/>
                <w:lang w:val="en-US"/>
              </w:rPr>
            </w:pPr>
            <w:r>
              <w:rPr>
                <w:rFonts w:ascii="Times New Roman" w:hAnsi="Times New Roman"/>
                <w:sz w:val="24"/>
                <w:lang w:val="en-US"/>
              </w:rPr>
              <w:t>-</w:t>
            </w:r>
          </w:p>
        </w:tc>
        <w:tc>
          <w:tcPr>
            <w:tcW w:w="1417" w:type="dxa"/>
            <w:tcBorders>
              <w:bottom w:val="nil"/>
              <w:right w:val="single" w:sz="4" w:space="0" w:color="auto"/>
            </w:tcBorders>
            <w:shd w:val="clear" w:color="auto" w:fill="FFFFFF"/>
            <w:vAlign w:val="center"/>
          </w:tcPr>
          <w:p w:rsidR="00CF1822" w:rsidRDefault="00CF1822" w:rsidP="00081C17">
            <w:pPr>
              <w:jc w:val="center"/>
              <w:rPr>
                <w:rFonts w:ascii="Times New Roman" w:hAnsi="Times New Roman"/>
                <w:sz w:val="24"/>
                <w:lang w:val="en-US"/>
              </w:rPr>
            </w:pPr>
            <w:r>
              <w:rPr>
                <w:rFonts w:ascii="Times New Roman" w:hAnsi="Times New Roman"/>
                <w:sz w:val="24"/>
                <w:lang w:val="en-US"/>
              </w:rPr>
              <w:t>0.04</w:t>
            </w:r>
          </w:p>
          <w:p w:rsidR="00CF1822" w:rsidRDefault="00CF1822" w:rsidP="00081C17">
            <w:pPr>
              <w:spacing w:after="120"/>
              <w:jc w:val="center"/>
              <w:rPr>
                <w:rFonts w:ascii="Times New Roman" w:hAnsi="Times New Roman"/>
                <w:sz w:val="24"/>
                <w:lang w:val="en-US"/>
              </w:rPr>
            </w:pPr>
            <w:r>
              <w:rPr>
                <w:rFonts w:ascii="Times New Roman" w:hAnsi="Times New Roman"/>
                <w:sz w:val="24"/>
                <w:lang w:val="en-US"/>
              </w:rPr>
              <w:t>(0.04)</w:t>
            </w:r>
          </w:p>
        </w:tc>
        <w:tc>
          <w:tcPr>
            <w:tcW w:w="1276" w:type="dxa"/>
            <w:tcBorders>
              <w:left w:val="single" w:sz="4" w:space="0" w:color="auto"/>
              <w:bottom w:val="nil"/>
            </w:tcBorders>
            <w:shd w:val="clear" w:color="auto" w:fill="FFFFFF"/>
            <w:vAlign w:val="center"/>
          </w:tcPr>
          <w:p w:rsidR="00CF1822" w:rsidRDefault="00CF1822" w:rsidP="00081C17">
            <w:pPr>
              <w:spacing w:after="120"/>
              <w:jc w:val="center"/>
              <w:rPr>
                <w:rFonts w:ascii="Times New Roman" w:hAnsi="Times New Roman"/>
                <w:sz w:val="24"/>
                <w:lang w:val="en-US"/>
              </w:rPr>
            </w:pPr>
            <w:r>
              <w:rPr>
                <w:rFonts w:ascii="Times New Roman" w:hAnsi="Times New Roman"/>
                <w:sz w:val="24"/>
                <w:lang w:val="en-US"/>
              </w:rPr>
              <w:t>-</w:t>
            </w:r>
          </w:p>
        </w:tc>
        <w:tc>
          <w:tcPr>
            <w:tcW w:w="1453" w:type="dxa"/>
            <w:tcBorders>
              <w:bottom w:val="nil"/>
              <w:right w:val="single" w:sz="4" w:space="0" w:color="auto"/>
            </w:tcBorders>
            <w:shd w:val="clear" w:color="auto" w:fill="FFFFFF"/>
            <w:vAlign w:val="center"/>
          </w:tcPr>
          <w:p w:rsidR="00CF1822" w:rsidRDefault="00CF1822" w:rsidP="00081C17">
            <w:pPr>
              <w:jc w:val="center"/>
              <w:rPr>
                <w:rFonts w:ascii="Times New Roman" w:hAnsi="Times New Roman"/>
                <w:sz w:val="24"/>
                <w:lang w:val="en-US"/>
              </w:rPr>
            </w:pPr>
            <w:r>
              <w:rPr>
                <w:rFonts w:ascii="Times New Roman" w:hAnsi="Times New Roman"/>
                <w:sz w:val="24"/>
                <w:lang w:val="en-US"/>
              </w:rPr>
              <w:t>-0.01</w:t>
            </w:r>
          </w:p>
          <w:p w:rsidR="00CF1822" w:rsidRDefault="00CF1822" w:rsidP="00081C17">
            <w:pPr>
              <w:spacing w:after="120"/>
              <w:jc w:val="center"/>
              <w:rPr>
                <w:rFonts w:ascii="Times New Roman" w:hAnsi="Times New Roman"/>
                <w:sz w:val="24"/>
                <w:lang w:val="en-US"/>
              </w:rPr>
            </w:pPr>
            <w:r>
              <w:rPr>
                <w:rFonts w:ascii="Times New Roman" w:hAnsi="Times New Roman"/>
                <w:sz w:val="24"/>
                <w:lang w:val="en-US"/>
              </w:rPr>
              <w:t>(0.04)</w:t>
            </w:r>
          </w:p>
        </w:tc>
      </w:tr>
      <w:tr w:rsidR="00CF1822" w:rsidRPr="00760823" w:rsidTr="00081C17">
        <w:trPr>
          <w:trHeight w:val="257"/>
          <w:jc w:val="center"/>
        </w:trPr>
        <w:tc>
          <w:tcPr>
            <w:tcW w:w="3100" w:type="dxa"/>
            <w:tcBorders>
              <w:top w:val="nil"/>
              <w:left w:val="single" w:sz="4" w:space="0" w:color="auto"/>
              <w:bottom w:val="single" w:sz="4" w:space="0" w:color="auto"/>
              <w:right w:val="single" w:sz="4" w:space="0" w:color="auto"/>
            </w:tcBorders>
            <w:shd w:val="clear" w:color="auto" w:fill="FFFFFF"/>
            <w:vAlign w:val="center"/>
          </w:tcPr>
          <w:p w:rsidR="00CF1822" w:rsidRDefault="00CF1822" w:rsidP="00081C17">
            <w:pPr>
              <w:spacing w:after="120"/>
              <w:jc w:val="center"/>
              <w:rPr>
                <w:rFonts w:ascii="Times New Roman" w:hAnsi="Times New Roman"/>
                <w:b/>
                <w:bCs/>
                <w:color w:val="000000"/>
                <w:sz w:val="24"/>
                <w:lang w:val="en-US"/>
              </w:rPr>
            </w:pPr>
            <w:r>
              <w:rPr>
                <w:rFonts w:ascii="Times New Roman" w:hAnsi="Times New Roman"/>
                <w:b/>
                <w:bCs/>
                <w:color w:val="000000"/>
                <w:sz w:val="24"/>
                <w:lang w:val="en-US"/>
              </w:rPr>
              <w:t>Constant</w:t>
            </w:r>
          </w:p>
        </w:tc>
        <w:tc>
          <w:tcPr>
            <w:tcW w:w="1578" w:type="dxa"/>
            <w:tcBorders>
              <w:top w:val="nil"/>
              <w:left w:val="single" w:sz="4" w:space="0" w:color="auto"/>
              <w:bottom w:val="single" w:sz="4" w:space="0" w:color="auto"/>
            </w:tcBorders>
            <w:shd w:val="clear" w:color="auto" w:fill="FFFFFF"/>
            <w:vAlign w:val="center"/>
          </w:tcPr>
          <w:p w:rsidR="00CF1822" w:rsidRDefault="00CF1822" w:rsidP="00081C17">
            <w:pPr>
              <w:jc w:val="center"/>
              <w:rPr>
                <w:rFonts w:ascii="Times New Roman" w:hAnsi="Times New Roman"/>
                <w:sz w:val="24"/>
                <w:lang w:val="en-US"/>
              </w:rPr>
            </w:pPr>
            <w:r>
              <w:rPr>
                <w:rFonts w:ascii="Times New Roman" w:hAnsi="Times New Roman"/>
                <w:sz w:val="24"/>
                <w:lang w:val="en-US"/>
              </w:rPr>
              <w:t>72.12***</w:t>
            </w:r>
          </w:p>
          <w:p w:rsidR="00CF1822" w:rsidRDefault="00CF1822" w:rsidP="00081C17">
            <w:pPr>
              <w:spacing w:after="120"/>
              <w:jc w:val="center"/>
              <w:rPr>
                <w:rFonts w:ascii="Times New Roman" w:hAnsi="Times New Roman"/>
                <w:sz w:val="24"/>
                <w:lang w:val="en-US"/>
              </w:rPr>
            </w:pPr>
            <w:r>
              <w:rPr>
                <w:rFonts w:ascii="Times New Roman" w:hAnsi="Times New Roman"/>
                <w:sz w:val="24"/>
                <w:lang w:val="en-US"/>
              </w:rPr>
              <w:t>(25.55)</w:t>
            </w:r>
          </w:p>
        </w:tc>
        <w:tc>
          <w:tcPr>
            <w:tcW w:w="1417" w:type="dxa"/>
            <w:tcBorders>
              <w:top w:val="nil"/>
              <w:bottom w:val="single" w:sz="4" w:space="0" w:color="auto"/>
              <w:right w:val="single" w:sz="4" w:space="0" w:color="auto"/>
            </w:tcBorders>
            <w:shd w:val="clear" w:color="auto" w:fill="FFFFFF"/>
            <w:vAlign w:val="center"/>
          </w:tcPr>
          <w:p w:rsidR="00CF1822" w:rsidRDefault="00CF1822" w:rsidP="00081C17">
            <w:pPr>
              <w:jc w:val="center"/>
              <w:rPr>
                <w:rFonts w:ascii="Times New Roman" w:hAnsi="Times New Roman"/>
                <w:sz w:val="24"/>
                <w:lang w:val="en-US"/>
              </w:rPr>
            </w:pPr>
            <w:r>
              <w:rPr>
                <w:rFonts w:ascii="Times New Roman" w:hAnsi="Times New Roman"/>
                <w:sz w:val="24"/>
                <w:lang w:val="en-US"/>
              </w:rPr>
              <w:t>68.34***</w:t>
            </w:r>
          </w:p>
          <w:p w:rsidR="00CF1822" w:rsidRDefault="00CF1822" w:rsidP="00081C17">
            <w:pPr>
              <w:spacing w:after="120"/>
              <w:jc w:val="center"/>
              <w:rPr>
                <w:rFonts w:ascii="Times New Roman" w:hAnsi="Times New Roman"/>
                <w:sz w:val="24"/>
                <w:lang w:val="en-US"/>
              </w:rPr>
            </w:pPr>
            <w:r>
              <w:rPr>
                <w:rFonts w:ascii="Times New Roman" w:hAnsi="Times New Roman"/>
                <w:sz w:val="24"/>
                <w:lang w:val="en-US"/>
              </w:rPr>
              <w:t>(25.39)</w:t>
            </w:r>
          </w:p>
        </w:tc>
        <w:tc>
          <w:tcPr>
            <w:tcW w:w="1276" w:type="dxa"/>
            <w:tcBorders>
              <w:top w:val="nil"/>
              <w:left w:val="single" w:sz="4" w:space="0" w:color="auto"/>
              <w:bottom w:val="single" w:sz="4" w:space="0" w:color="auto"/>
            </w:tcBorders>
            <w:shd w:val="clear" w:color="auto" w:fill="FFFFFF"/>
            <w:vAlign w:val="center"/>
          </w:tcPr>
          <w:p w:rsidR="00CF1822" w:rsidRDefault="00CF1822" w:rsidP="00081C17">
            <w:pPr>
              <w:jc w:val="center"/>
              <w:rPr>
                <w:rFonts w:ascii="Times New Roman" w:hAnsi="Times New Roman"/>
                <w:sz w:val="24"/>
                <w:lang w:val="en-US"/>
              </w:rPr>
            </w:pPr>
            <w:r>
              <w:rPr>
                <w:rFonts w:ascii="Times New Roman" w:hAnsi="Times New Roman"/>
                <w:sz w:val="24"/>
                <w:lang w:val="en-US"/>
              </w:rPr>
              <w:t>38.51</w:t>
            </w:r>
          </w:p>
          <w:p w:rsidR="00CF1822" w:rsidRDefault="00CF1822" w:rsidP="00081C17">
            <w:pPr>
              <w:spacing w:after="120"/>
              <w:jc w:val="center"/>
              <w:rPr>
                <w:rFonts w:ascii="Times New Roman" w:hAnsi="Times New Roman"/>
                <w:sz w:val="24"/>
                <w:lang w:val="en-US"/>
              </w:rPr>
            </w:pPr>
            <w:r>
              <w:rPr>
                <w:rFonts w:ascii="Times New Roman" w:hAnsi="Times New Roman"/>
                <w:sz w:val="24"/>
                <w:lang w:val="en-US"/>
              </w:rPr>
              <w:t>(26.78)</w:t>
            </w:r>
          </w:p>
        </w:tc>
        <w:tc>
          <w:tcPr>
            <w:tcW w:w="1453" w:type="dxa"/>
            <w:tcBorders>
              <w:top w:val="nil"/>
              <w:bottom w:val="single" w:sz="4" w:space="0" w:color="auto"/>
              <w:right w:val="single" w:sz="4" w:space="0" w:color="auto"/>
            </w:tcBorders>
            <w:shd w:val="clear" w:color="auto" w:fill="FFFFFF"/>
            <w:vAlign w:val="center"/>
          </w:tcPr>
          <w:p w:rsidR="00CF1822" w:rsidRDefault="00CF1822" w:rsidP="00081C17">
            <w:pPr>
              <w:jc w:val="center"/>
              <w:rPr>
                <w:rFonts w:ascii="Times New Roman" w:hAnsi="Times New Roman"/>
                <w:sz w:val="24"/>
                <w:lang w:val="en-US"/>
              </w:rPr>
            </w:pPr>
            <w:r>
              <w:rPr>
                <w:rFonts w:ascii="Times New Roman" w:hAnsi="Times New Roman"/>
                <w:sz w:val="24"/>
                <w:lang w:val="en-US"/>
              </w:rPr>
              <w:t>39.17</w:t>
            </w:r>
          </w:p>
          <w:p w:rsidR="00CF1822" w:rsidRDefault="00CF1822" w:rsidP="00081C17">
            <w:pPr>
              <w:spacing w:after="120"/>
              <w:jc w:val="center"/>
              <w:rPr>
                <w:rFonts w:ascii="Times New Roman" w:hAnsi="Times New Roman"/>
                <w:sz w:val="24"/>
                <w:lang w:val="en-US"/>
              </w:rPr>
            </w:pPr>
            <w:r>
              <w:rPr>
                <w:rFonts w:ascii="Times New Roman" w:hAnsi="Times New Roman"/>
                <w:sz w:val="24"/>
                <w:lang w:val="en-US"/>
              </w:rPr>
              <w:t>(27.03)</w:t>
            </w:r>
          </w:p>
        </w:tc>
      </w:tr>
      <w:tr w:rsidR="00CF1822" w:rsidRPr="00760823" w:rsidTr="00081C17">
        <w:trPr>
          <w:trHeight w:val="257"/>
          <w:jc w:val="center"/>
        </w:trPr>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CF1822" w:rsidRDefault="00CF1822" w:rsidP="00081C17">
            <w:pPr>
              <w:jc w:val="center"/>
              <w:rPr>
                <w:rFonts w:ascii="Times New Roman" w:hAnsi="Times New Roman"/>
                <w:b/>
                <w:bCs/>
                <w:color w:val="000000"/>
                <w:sz w:val="24"/>
                <w:lang w:val="en-US"/>
              </w:rPr>
            </w:pPr>
            <w:r>
              <w:rPr>
                <w:rFonts w:ascii="Times New Roman" w:hAnsi="Times New Roman"/>
                <w:b/>
                <w:bCs/>
                <w:color w:val="000000"/>
                <w:sz w:val="24"/>
                <w:lang w:val="en-US"/>
              </w:rPr>
              <w:t>Observations</w:t>
            </w:r>
          </w:p>
        </w:tc>
        <w:tc>
          <w:tcPr>
            <w:tcW w:w="1578" w:type="dxa"/>
            <w:tcBorders>
              <w:top w:val="single" w:sz="4" w:space="0" w:color="auto"/>
              <w:left w:val="single" w:sz="4" w:space="0" w:color="auto"/>
              <w:bottom w:val="single" w:sz="4" w:space="0" w:color="auto"/>
            </w:tcBorders>
            <w:shd w:val="clear" w:color="auto" w:fill="FFFFFF"/>
            <w:vAlign w:val="center"/>
          </w:tcPr>
          <w:p w:rsidR="00CF1822" w:rsidRDefault="00CF1822" w:rsidP="00081C17">
            <w:pPr>
              <w:jc w:val="center"/>
              <w:rPr>
                <w:rFonts w:ascii="Times New Roman" w:hAnsi="Times New Roman"/>
                <w:sz w:val="24"/>
                <w:lang w:val="en-US"/>
              </w:rPr>
            </w:pPr>
            <w:r>
              <w:rPr>
                <w:rFonts w:ascii="Times New Roman" w:hAnsi="Times New Roman"/>
                <w:sz w:val="24"/>
                <w:lang w:val="en-US"/>
              </w:rPr>
              <w:t>870</w:t>
            </w:r>
          </w:p>
        </w:tc>
        <w:tc>
          <w:tcPr>
            <w:tcW w:w="1417" w:type="dxa"/>
            <w:tcBorders>
              <w:top w:val="single" w:sz="4" w:space="0" w:color="auto"/>
              <w:bottom w:val="single" w:sz="4" w:space="0" w:color="auto"/>
              <w:right w:val="single" w:sz="4" w:space="0" w:color="auto"/>
            </w:tcBorders>
            <w:shd w:val="clear" w:color="auto" w:fill="FFFFFF"/>
            <w:vAlign w:val="center"/>
          </w:tcPr>
          <w:p w:rsidR="00CF1822" w:rsidRDefault="00CF1822" w:rsidP="00081C17">
            <w:pPr>
              <w:jc w:val="center"/>
              <w:rPr>
                <w:rFonts w:ascii="Times New Roman" w:hAnsi="Times New Roman"/>
                <w:sz w:val="24"/>
                <w:lang w:val="en-US"/>
              </w:rPr>
            </w:pPr>
            <w:r>
              <w:rPr>
                <w:rFonts w:ascii="Times New Roman" w:hAnsi="Times New Roman"/>
                <w:sz w:val="24"/>
                <w:lang w:val="en-US"/>
              </w:rPr>
              <w:t>870</w:t>
            </w:r>
          </w:p>
        </w:tc>
        <w:tc>
          <w:tcPr>
            <w:tcW w:w="1276" w:type="dxa"/>
            <w:tcBorders>
              <w:top w:val="single" w:sz="4" w:space="0" w:color="auto"/>
              <w:left w:val="single" w:sz="4" w:space="0" w:color="auto"/>
              <w:bottom w:val="single" w:sz="4" w:space="0" w:color="auto"/>
            </w:tcBorders>
            <w:shd w:val="clear" w:color="auto" w:fill="FFFFFF"/>
            <w:vAlign w:val="center"/>
          </w:tcPr>
          <w:p w:rsidR="00CF1822" w:rsidRDefault="00CF1822" w:rsidP="00081C17">
            <w:pPr>
              <w:jc w:val="center"/>
              <w:rPr>
                <w:rFonts w:ascii="Times New Roman" w:hAnsi="Times New Roman"/>
                <w:sz w:val="24"/>
                <w:lang w:val="en-US"/>
              </w:rPr>
            </w:pPr>
            <w:r>
              <w:rPr>
                <w:rFonts w:ascii="Times New Roman" w:hAnsi="Times New Roman"/>
                <w:sz w:val="24"/>
                <w:lang w:val="en-US"/>
              </w:rPr>
              <w:t>900</w:t>
            </w:r>
          </w:p>
        </w:tc>
        <w:tc>
          <w:tcPr>
            <w:tcW w:w="1453" w:type="dxa"/>
            <w:tcBorders>
              <w:top w:val="single" w:sz="4" w:space="0" w:color="auto"/>
              <w:bottom w:val="single" w:sz="4" w:space="0" w:color="auto"/>
              <w:right w:val="single" w:sz="4" w:space="0" w:color="auto"/>
            </w:tcBorders>
            <w:shd w:val="clear" w:color="auto" w:fill="FFFFFF"/>
            <w:vAlign w:val="center"/>
          </w:tcPr>
          <w:p w:rsidR="00CF1822" w:rsidRDefault="00CF1822" w:rsidP="00081C17">
            <w:pPr>
              <w:jc w:val="center"/>
              <w:rPr>
                <w:rFonts w:ascii="Times New Roman" w:hAnsi="Times New Roman"/>
                <w:sz w:val="24"/>
                <w:lang w:val="en-US"/>
              </w:rPr>
            </w:pPr>
            <w:r>
              <w:rPr>
                <w:rFonts w:ascii="Times New Roman" w:hAnsi="Times New Roman"/>
                <w:sz w:val="24"/>
                <w:lang w:val="en-US"/>
              </w:rPr>
              <w:t>900</w:t>
            </w:r>
          </w:p>
        </w:tc>
      </w:tr>
    </w:tbl>
    <w:p w:rsidR="00CF1822" w:rsidRDefault="00CF1822" w:rsidP="00CF1822">
      <w:pPr>
        <w:tabs>
          <w:tab w:val="left" w:pos="8222"/>
        </w:tabs>
        <w:autoSpaceDE w:val="0"/>
        <w:autoSpaceDN w:val="0"/>
        <w:adjustRightInd w:val="0"/>
        <w:spacing w:before="120"/>
        <w:jc w:val="center"/>
        <w:rPr>
          <w:rFonts w:ascii="Times New Roman" w:hAnsi="Times New Roman"/>
          <w:b/>
          <w:sz w:val="24"/>
          <w:lang w:val="en-US"/>
        </w:rPr>
      </w:pPr>
      <w:proofErr w:type="gramStart"/>
      <w:r w:rsidRPr="00760823">
        <w:rPr>
          <w:rFonts w:ascii="Times New Roman" w:hAnsi="Times New Roman"/>
          <w:b/>
          <w:sz w:val="24"/>
          <w:lang w:val="en-US"/>
        </w:rPr>
        <w:t xml:space="preserve">Table </w:t>
      </w:r>
      <w:r>
        <w:rPr>
          <w:rFonts w:ascii="Times New Roman" w:hAnsi="Times New Roman"/>
          <w:b/>
          <w:sz w:val="24"/>
          <w:lang w:val="en-US"/>
        </w:rPr>
        <w:t>5</w:t>
      </w:r>
      <w:r w:rsidRPr="00760823">
        <w:rPr>
          <w:rFonts w:ascii="Times New Roman" w:hAnsi="Times New Roman"/>
          <w:b/>
          <w:sz w:val="24"/>
          <w:lang w:val="en-US"/>
        </w:rPr>
        <w:t>.</w:t>
      </w:r>
      <w:proofErr w:type="gramEnd"/>
      <w:r w:rsidRPr="00760823">
        <w:rPr>
          <w:rFonts w:ascii="Times New Roman" w:hAnsi="Times New Roman"/>
          <w:b/>
          <w:sz w:val="24"/>
          <w:lang w:val="en-US"/>
        </w:rPr>
        <w:t xml:space="preserve"> Adjustment Model Estimates for </w:t>
      </w:r>
      <w:r>
        <w:rPr>
          <w:rFonts w:ascii="Times New Roman" w:hAnsi="Times New Roman"/>
          <w:b/>
          <w:sz w:val="24"/>
          <w:lang w:val="en-US"/>
        </w:rPr>
        <w:t>LOTTERY-FULL</w:t>
      </w:r>
      <w:r w:rsidRPr="00760823">
        <w:rPr>
          <w:rFonts w:ascii="Times New Roman" w:hAnsi="Times New Roman"/>
          <w:b/>
          <w:sz w:val="24"/>
          <w:lang w:val="en-US"/>
        </w:rPr>
        <w:t xml:space="preserve"> treatment</w:t>
      </w:r>
      <w:r>
        <w:rPr>
          <w:rFonts w:ascii="Times New Roman" w:hAnsi="Times New Roman"/>
          <w:b/>
          <w:sz w:val="24"/>
          <w:lang w:val="en-US"/>
        </w:rPr>
        <w:t>.</w:t>
      </w:r>
    </w:p>
    <w:p w:rsidR="00CF1822" w:rsidRDefault="00CF1822" w:rsidP="00CF1822">
      <w:pPr>
        <w:tabs>
          <w:tab w:val="left" w:pos="8222"/>
        </w:tabs>
        <w:autoSpaceDE w:val="0"/>
        <w:autoSpaceDN w:val="0"/>
        <w:adjustRightInd w:val="0"/>
        <w:jc w:val="both"/>
        <w:rPr>
          <w:rFonts w:ascii="Times New Roman" w:hAnsi="Times New Roman"/>
          <w:sz w:val="24"/>
          <w:lang w:val="en-US"/>
        </w:rPr>
      </w:pPr>
      <w:r w:rsidRPr="009C5D72">
        <w:rPr>
          <w:rFonts w:ascii="Times New Roman" w:hAnsi="Times New Roman"/>
          <w:sz w:val="24"/>
          <w:lang w:val="en-US"/>
        </w:rPr>
        <w:t>All regressions are estimated using mixed-effects</w:t>
      </w:r>
      <w:r>
        <w:rPr>
          <w:rFonts w:ascii="Times New Roman" w:hAnsi="Times New Roman"/>
          <w:sz w:val="24"/>
          <w:lang w:val="en-US"/>
        </w:rPr>
        <w:t xml:space="preserve"> with</w:t>
      </w:r>
      <w:r w:rsidRPr="009C5D72">
        <w:rPr>
          <w:rFonts w:ascii="Times New Roman" w:hAnsi="Times New Roman"/>
          <w:sz w:val="24"/>
          <w:lang w:val="en-US"/>
        </w:rPr>
        <w:t xml:space="preserve"> </w:t>
      </w:r>
      <w:r>
        <w:rPr>
          <w:rFonts w:ascii="Times New Roman" w:hAnsi="Times New Roman"/>
          <w:sz w:val="24"/>
          <w:lang w:val="en-US"/>
        </w:rPr>
        <w:t xml:space="preserve">nested </w:t>
      </w:r>
      <w:r w:rsidRPr="009C5D72">
        <w:rPr>
          <w:rFonts w:ascii="Times New Roman" w:hAnsi="Times New Roman"/>
          <w:sz w:val="24"/>
          <w:lang w:val="en-US"/>
        </w:rPr>
        <w:t xml:space="preserve">random effects at the </w:t>
      </w:r>
      <w:r>
        <w:rPr>
          <w:rFonts w:ascii="Times New Roman" w:hAnsi="Times New Roman"/>
          <w:sz w:val="24"/>
          <w:lang w:val="en-US"/>
        </w:rPr>
        <w:t>group</w:t>
      </w:r>
      <w:r w:rsidRPr="009C5D72">
        <w:rPr>
          <w:rFonts w:ascii="Times New Roman" w:hAnsi="Times New Roman"/>
          <w:sz w:val="24"/>
          <w:lang w:val="en-US"/>
        </w:rPr>
        <w:t xml:space="preserve"> </w:t>
      </w:r>
      <w:r>
        <w:rPr>
          <w:rFonts w:ascii="Times New Roman" w:hAnsi="Times New Roman"/>
          <w:sz w:val="24"/>
          <w:lang w:val="en-US"/>
        </w:rPr>
        <w:t xml:space="preserve">and </w:t>
      </w:r>
      <w:r w:rsidRPr="009C5D72">
        <w:rPr>
          <w:rFonts w:ascii="Times New Roman" w:hAnsi="Times New Roman"/>
          <w:sz w:val="24"/>
          <w:lang w:val="en-US"/>
        </w:rPr>
        <w:t>individual level</w:t>
      </w:r>
      <w:r>
        <w:rPr>
          <w:rFonts w:ascii="Times New Roman" w:hAnsi="Times New Roman"/>
          <w:sz w:val="24"/>
          <w:lang w:val="en-US"/>
        </w:rPr>
        <w:t>s</w:t>
      </w:r>
      <w:r w:rsidRPr="009C5D72">
        <w:rPr>
          <w:rFonts w:ascii="Times New Roman" w:hAnsi="Times New Roman"/>
          <w:sz w:val="24"/>
          <w:lang w:val="en-US"/>
        </w:rPr>
        <w:t xml:space="preserve">. </w:t>
      </w:r>
      <w:r>
        <w:rPr>
          <w:rFonts w:ascii="Times New Roman" w:hAnsi="Times New Roman"/>
          <w:sz w:val="24"/>
          <w:lang w:val="en-US"/>
        </w:rPr>
        <w:t xml:space="preserve">The dependent variable is the change in individual expenditure from period t-1 to period t, the “Best Response” </w:t>
      </w:r>
      <w:proofErr w:type="spellStart"/>
      <w:r>
        <w:rPr>
          <w:rFonts w:ascii="Times New Roman" w:hAnsi="Times New Roman"/>
          <w:sz w:val="24"/>
          <w:lang w:val="en-US"/>
        </w:rPr>
        <w:t>regressor</w:t>
      </w:r>
      <w:proofErr w:type="spellEnd"/>
      <w:r>
        <w:rPr>
          <w:rFonts w:ascii="Times New Roman" w:hAnsi="Times New Roman"/>
          <w:sz w:val="24"/>
          <w:lang w:val="en-US"/>
        </w:rPr>
        <w:t xml:space="preserve"> is the change in expenditure required to best respond in period t to rivals’ choices in t-1, and the other </w:t>
      </w:r>
      <w:proofErr w:type="spellStart"/>
      <w:r>
        <w:rPr>
          <w:rFonts w:ascii="Times New Roman" w:hAnsi="Times New Roman"/>
          <w:sz w:val="24"/>
          <w:lang w:val="en-US"/>
        </w:rPr>
        <w:t>regressors</w:t>
      </w:r>
      <w:proofErr w:type="spellEnd"/>
      <w:r>
        <w:rPr>
          <w:rFonts w:ascii="Times New Roman" w:hAnsi="Times New Roman"/>
          <w:sz w:val="24"/>
          <w:lang w:val="en-US"/>
        </w:rPr>
        <w:t xml:space="preserve"> are defined similarly.</w:t>
      </w:r>
      <w:r w:rsidRPr="009C5D72">
        <w:rPr>
          <w:rFonts w:ascii="Times New Roman" w:hAnsi="Times New Roman"/>
          <w:sz w:val="24"/>
          <w:lang w:val="en-US"/>
        </w:rPr>
        <w:t xml:space="preserve"> Standard errors are in parentheses.</w:t>
      </w:r>
      <w:r>
        <w:rPr>
          <w:rFonts w:ascii="Times New Roman" w:hAnsi="Times New Roman"/>
          <w:sz w:val="24"/>
          <w:lang w:val="en-US"/>
        </w:rPr>
        <w:t xml:space="preserve"> </w:t>
      </w:r>
      <w:r w:rsidRPr="000F24C2">
        <w:rPr>
          <w:rFonts w:ascii="Times New Roman" w:hAnsi="Times New Roman"/>
          <w:sz w:val="24"/>
          <w:lang w:val="en-US"/>
        </w:rPr>
        <w:t>Asterisks denote significance at 10%*, 5%**, or 1%***.</w:t>
      </w:r>
    </w:p>
    <w:p w:rsidR="00CF1822" w:rsidRDefault="00CF1822" w:rsidP="00CF1822">
      <w:pPr>
        <w:spacing w:after="240" w:line="360" w:lineRule="auto"/>
        <w:jc w:val="both"/>
        <w:rPr>
          <w:rFonts w:ascii="Times New Roman" w:hAnsi="Times New Roman"/>
          <w:sz w:val="24"/>
          <w:lang w:val="en-US"/>
        </w:rPr>
      </w:pPr>
    </w:p>
    <w:p w:rsidR="00CF1822" w:rsidRDefault="00CF1822" w:rsidP="00CF1822">
      <w:pPr>
        <w:spacing w:after="240" w:line="360" w:lineRule="auto"/>
        <w:jc w:val="both"/>
        <w:rPr>
          <w:rFonts w:ascii="Times New Roman" w:hAnsi="Times New Roman"/>
          <w:sz w:val="24"/>
          <w:lang w:val="en-US"/>
        </w:rPr>
      </w:pPr>
    </w:p>
    <w:tbl>
      <w:tblPr>
        <w:tblStyle w:val="TableGrid"/>
        <w:tblW w:w="9465" w:type="dxa"/>
        <w:tblLayout w:type="fixed"/>
        <w:tblLook w:val="04A0" w:firstRow="1" w:lastRow="0" w:firstColumn="1" w:lastColumn="0" w:noHBand="0" w:noVBand="1"/>
      </w:tblPr>
      <w:tblGrid>
        <w:gridCol w:w="2187"/>
        <w:gridCol w:w="1213"/>
        <w:gridCol w:w="1213"/>
        <w:gridCol w:w="1213"/>
        <w:gridCol w:w="1213"/>
        <w:gridCol w:w="1213"/>
        <w:gridCol w:w="1213"/>
      </w:tblGrid>
      <w:tr w:rsidR="00CF1822" w:rsidTr="00081C17">
        <w:trPr>
          <w:trHeight w:val="822"/>
        </w:trPr>
        <w:tc>
          <w:tcPr>
            <w:tcW w:w="2187" w:type="dxa"/>
            <w:vMerge w:val="restart"/>
            <w:tcBorders>
              <w:top w:val="single" w:sz="4" w:space="0" w:color="auto"/>
              <w:left w:val="single" w:sz="4" w:space="0" w:color="auto"/>
              <w:bottom w:val="single" w:sz="4" w:space="0" w:color="auto"/>
              <w:right w:val="nil"/>
            </w:tcBorders>
            <w:hideMark/>
          </w:tcPr>
          <w:p w:rsidR="00CF1822" w:rsidRDefault="00CF1822" w:rsidP="00081C17">
            <w:pPr>
              <w:jc w:val="center"/>
              <w:rPr>
                <w:rFonts w:ascii="Times New Roman" w:hAnsi="Times New Roman"/>
                <w:b/>
                <w:sz w:val="24"/>
                <w:lang w:eastAsia="en-US"/>
              </w:rPr>
            </w:pPr>
            <w:r>
              <w:rPr>
                <w:rFonts w:ascii="Times New Roman" w:hAnsi="Times New Roman"/>
                <w:b/>
                <w:sz w:val="24"/>
                <w:lang w:eastAsia="en-US"/>
              </w:rPr>
              <w:t>Treatment</w:t>
            </w:r>
          </w:p>
        </w:tc>
        <w:tc>
          <w:tcPr>
            <w:tcW w:w="2426" w:type="dxa"/>
            <w:gridSpan w:val="2"/>
            <w:tcBorders>
              <w:top w:val="single" w:sz="4" w:space="0" w:color="auto"/>
              <w:left w:val="nil"/>
              <w:bottom w:val="single" w:sz="4" w:space="0" w:color="auto"/>
              <w:right w:val="nil"/>
            </w:tcBorders>
            <w:vAlign w:val="center"/>
            <w:hideMark/>
          </w:tcPr>
          <w:p w:rsidR="00CF1822" w:rsidRDefault="00CF1822" w:rsidP="00081C17">
            <w:pPr>
              <w:jc w:val="center"/>
              <w:rPr>
                <w:rFonts w:ascii="Times New Roman" w:hAnsi="Times New Roman"/>
                <w:b/>
                <w:bCs/>
                <w:color w:val="000000"/>
                <w:sz w:val="24"/>
                <w:lang w:val="en-US" w:eastAsia="en-US"/>
              </w:rPr>
            </w:pPr>
            <w:r>
              <w:rPr>
                <w:rFonts w:ascii="Times New Roman" w:hAnsi="Times New Roman"/>
                <w:b/>
                <w:bCs/>
                <w:color w:val="000000"/>
                <w:sz w:val="24"/>
                <w:lang w:val="en-US" w:eastAsia="en-US"/>
              </w:rPr>
              <w:t>Expenditure as % of equilibrium expenditure</w:t>
            </w:r>
          </w:p>
        </w:tc>
        <w:tc>
          <w:tcPr>
            <w:tcW w:w="2426" w:type="dxa"/>
            <w:gridSpan w:val="2"/>
            <w:tcBorders>
              <w:top w:val="single" w:sz="4" w:space="0" w:color="auto"/>
              <w:left w:val="nil"/>
              <w:bottom w:val="single" w:sz="4" w:space="0" w:color="auto"/>
              <w:right w:val="nil"/>
            </w:tcBorders>
            <w:vAlign w:val="center"/>
            <w:hideMark/>
          </w:tcPr>
          <w:p w:rsidR="00CF1822" w:rsidRDefault="00CF1822" w:rsidP="00081C17">
            <w:pPr>
              <w:jc w:val="center"/>
              <w:rPr>
                <w:rFonts w:ascii="Times New Roman" w:hAnsi="Times New Roman"/>
                <w:b/>
                <w:bCs/>
                <w:color w:val="000000"/>
                <w:sz w:val="24"/>
                <w:lang w:val="en-US" w:eastAsia="en-US"/>
              </w:rPr>
            </w:pPr>
            <w:r>
              <w:rPr>
                <w:rFonts w:ascii="Times New Roman" w:hAnsi="Times New Roman"/>
                <w:b/>
                <w:bCs/>
                <w:color w:val="000000"/>
                <w:sz w:val="24"/>
                <w:lang w:val="en-US" w:eastAsia="en-US"/>
              </w:rPr>
              <w:t>% of contests with group expenditure exceeding the rent</w:t>
            </w:r>
          </w:p>
        </w:tc>
        <w:tc>
          <w:tcPr>
            <w:tcW w:w="2426" w:type="dxa"/>
            <w:gridSpan w:val="2"/>
            <w:tcBorders>
              <w:top w:val="single" w:sz="4" w:space="0" w:color="auto"/>
              <w:left w:val="nil"/>
              <w:bottom w:val="single" w:sz="4" w:space="0" w:color="auto"/>
              <w:right w:val="single" w:sz="4" w:space="0" w:color="auto"/>
            </w:tcBorders>
            <w:vAlign w:val="center"/>
            <w:hideMark/>
          </w:tcPr>
          <w:p w:rsidR="00CF1822" w:rsidRDefault="00CF1822" w:rsidP="00081C17">
            <w:pPr>
              <w:jc w:val="center"/>
              <w:rPr>
                <w:rFonts w:ascii="Times New Roman" w:hAnsi="Times New Roman"/>
                <w:b/>
                <w:bCs/>
                <w:color w:val="000000"/>
                <w:sz w:val="24"/>
                <w:lang w:val="en-US" w:eastAsia="en-US"/>
              </w:rPr>
            </w:pPr>
            <w:r>
              <w:rPr>
                <w:rFonts w:ascii="Times New Roman" w:hAnsi="Times New Roman"/>
                <w:b/>
                <w:bCs/>
                <w:color w:val="000000"/>
                <w:sz w:val="24"/>
                <w:lang w:val="en-US" w:eastAsia="en-US"/>
              </w:rPr>
              <w:t>% of subjects earning less than their endowment</w:t>
            </w:r>
          </w:p>
        </w:tc>
      </w:tr>
      <w:tr w:rsidR="00CF1822" w:rsidTr="00081C17">
        <w:trPr>
          <w:trHeight w:val="143"/>
        </w:trPr>
        <w:tc>
          <w:tcPr>
            <w:tcW w:w="2187" w:type="dxa"/>
            <w:vMerge/>
            <w:tcBorders>
              <w:top w:val="single" w:sz="4" w:space="0" w:color="auto"/>
              <w:left w:val="single" w:sz="4" w:space="0" w:color="auto"/>
              <w:bottom w:val="single" w:sz="4" w:space="0" w:color="auto"/>
              <w:right w:val="nil"/>
            </w:tcBorders>
            <w:vAlign w:val="center"/>
            <w:hideMark/>
          </w:tcPr>
          <w:p w:rsidR="00CF1822" w:rsidRDefault="00CF1822" w:rsidP="00081C17">
            <w:pPr>
              <w:jc w:val="center"/>
              <w:rPr>
                <w:rFonts w:ascii="Times New Roman" w:hAnsi="Times New Roman"/>
                <w:b/>
                <w:sz w:val="24"/>
                <w:lang w:eastAsia="en-US"/>
              </w:rPr>
            </w:pPr>
          </w:p>
        </w:tc>
        <w:tc>
          <w:tcPr>
            <w:tcW w:w="1213" w:type="dxa"/>
            <w:tcBorders>
              <w:top w:val="single" w:sz="4" w:space="0" w:color="auto"/>
              <w:left w:val="nil"/>
              <w:bottom w:val="single" w:sz="4" w:space="0" w:color="auto"/>
              <w:right w:val="nil"/>
            </w:tcBorders>
            <w:hideMark/>
          </w:tcPr>
          <w:p w:rsidR="00CF1822" w:rsidRDefault="00CF1822" w:rsidP="00081C17">
            <w:pPr>
              <w:jc w:val="center"/>
              <w:rPr>
                <w:rFonts w:ascii="Times New Roman" w:hAnsi="Times New Roman"/>
                <w:sz w:val="24"/>
                <w:lang w:eastAsia="en-US"/>
              </w:rPr>
            </w:pPr>
            <w:r>
              <w:rPr>
                <w:rFonts w:ascii="Times New Roman" w:hAnsi="Times New Roman"/>
                <w:sz w:val="24"/>
                <w:lang w:eastAsia="en-US"/>
              </w:rPr>
              <w:t>Period</w:t>
            </w:r>
          </w:p>
          <w:p w:rsidR="00CF1822" w:rsidRDefault="00CF1822" w:rsidP="00081C17">
            <w:pPr>
              <w:jc w:val="center"/>
              <w:rPr>
                <w:rFonts w:ascii="Times New Roman" w:hAnsi="Times New Roman"/>
                <w:sz w:val="24"/>
                <w:lang w:eastAsia="en-US"/>
              </w:rPr>
            </w:pPr>
            <w:r>
              <w:rPr>
                <w:rFonts w:ascii="Times New Roman" w:hAnsi="Times New Roman"/>
                <w:sz w:val="24"/>
                <w:lang w:eastAsia="en-US"/>
              </w:rPr>
              <w:t>1-30</w:t>
            </w:r>
          </w:p>
        </w:tc>
        <w:tc>
          <w:tcPr>
            <w:tcW w:w="1213" w:type="dxa"/>
            <w:tcBorders>
              <w:top w:val="single" w:sz="4" w:space="0" w:color="auto"/>
              <w:left w:val="nil"/>
              <w:bottom w:val="single" w:sz="4" w:space="0" w:color="auto"/>
              <w:right w:val="nil"/>
            </w:tcBorders>
            <w:hideMark/>
          </w:tcPr>
          <w:p w:rsidR="00CF1822" w:rsidRDefault="00CF1822" w:rsidP="00081C17">
            <w:pPr>
              <w:jc w:val="center"/>
              <w:rPr>
                <w:rFonts w:ascii="Times New Roman" w:hAnsi="Times New Roman"/>
                <w:sz w:val="24"/>
                <w:lang w:eastAsia="en-US"/>
              </w:rPr>
            </w:pPr>
            <w:r>
              <w:rPr>
                <w:rFonts w:ascii="Times New Roman" w:hAnsi="Times New Roman"/>
                <w:sz w:val="24"/>
                <w:lang w:eastAsia="en-US"/>
              </w:rPr>
              <w:t>Period</w:t>
            </w:r>
          </w:p>
          <w:p w:rsidR="00CF1822" w:rsidRDefault="00CF1822" w:rsidP="00081C17">
            <w:pPr>
              <w:jc w:val="center"/>
              <w:rPr>
                <w:rFonts w:ascii="Times New Roman" w:hAnsi="Times New Roman"/>
                <w:sz w:val="24"/>
                <w:lang w:eastAsia="en-US"/>
              </w:rPr>
            </w:pPr>
            <w:r>
              <w:rPr>
                <w:rFonts w:ascii="Times New Roman" w:hAnsi="Times New Roman"/>
                <w:sz w:val="24"/>
                <w:lang w:eastAsia="en-US"/>
              </w:rPr>
              <w:t>31-60</w:t>
            </w:r>
          </w:p>
        </w:tc>
        <w:tc>
          <w:tcPr>
            <w:tcW w:w="1213" w:type="dxa"/>
            <w:tcBorders>
              <w:top w:val="single" w:sz="4" w:space="0" w:color="auto"/>
              <w:left w:val="nil"/>
              <w:bottom w:val="single" w:sz="4" w:space="0" w:color="auto"/>
              <w:right w:val="nil"/>
            </w:tcBorders>
            <w:hideMark/>
          </w:tcPr>
          <w:p w:rsidR="00CF1822" w:rsidRDefault="00CF1822" w:rsidP="00081C17">
            <w:pPr>
              <w:jc w:val="center"/>
              <w:rPr>
                <w:rFonts w:ascii="Times New Roman" w:hAnsi="Times New Roman"/>
                <w:sz w:val="24"/>
                <w:lang w:eastAsia="en-US"/>
              </w:rPr>
            </w:pPr>
            <w:r>
              <w:rPr>
                <w:rFonts w:ascii="Times New Roman" w:hAnsi="Times New Roman"/>
                <w:sz w:val="24"/>
                <w:lang w:eastAsia="en-US"/>
              </w:rPr>
              <w:t>Period</w:t>
            </w:r>
          </w:p>
          <w:p w:rsidR="00CF1822" w:rsidRDefault="00CF1822" w:rsidP="00081C17">
            <w:pPr>
              <w:jc w:val="center"/>
              <w:rPr>
                <w:rFonts w:ascii="Times New Roman" w:hAnsi="Times New Roman"/>
                <w:sz w:val="24"/>
                <w:lang w:eastAsia="en-US"/>
              </w:rPr>
            </w:pPr>
            <w:r>
              <w:rPr>
                <w:rFonts w:ascii="Times New Roman" w:hAnsi="Times New Roman"/>
                <w:sz w:val="24"/>
                <w:lang w:eastAsia="en-US"/>
              </w:rPr>
              <w:t>1-30</w:t>
            </w:r>
          </w:p>
        </w:tc>
        <w:tc>
          <w:tcPr>
            <w:tcW w:w="1213" w:type="dxa"/>
            <w:tcBorders>
              <w:top w:val="single" w:sz="4" w:space="0" w:color="auto"/>
              <w:left w:val="nil"/>
              <w:bottom w:val="single" w:sz="4" w:space="0" w:color="auto"/>
              <w:right w:val="nil"/>
            </w:tcBorders>
            <w:hideMark/>
          </w:tcPr>
          <w:p w:rsidR="00CF1822" w:rsidRDefault="00CF1822" w:rsidP="00081C17">
            <w:pPr>
              <w:jc w:val="center"/>
              <w:rPr>
                <w:rFonts w:ascii="Times New Roman" w:hAnsi="Times New Roman"/>
                <w:sz w:val="24"/>
                <w:lang w:eastAsia="en-US"/>
              </w:rPr>
            </w:pPr>
            <w:r>
              <w:rPr>
                <w:rFonts w:ascii="Times New Roman" w:hAnsi="Times New Roman"/>
                <w:sz w:val="24"/>
                <w:lang w:eastAsia="en-US"/>
              </w:rPr>
              <w:t>Period</w:t>
            </w:r>
          </w:p>
          <w:p w:rsidR="00CF1822" w:rsidRDefault="00CF1822" w:rsidP="00081C17">
            <w:pPr>
              <w:jc w:val="center"/>
              <w:rPr>
                <w:rFonts w:ascii="Times New Roman" w:hAnsi="Times New Roman"/>
                <w:sz w:val="24"/>
                <w:lang w:eastAsia="en-US"/>
              </w:rPr>
            </w:pPr>
            <w:r>
              <w:rPr>
                <w:rFonts w:ascii="Times New Roman" w:hAnsi="Times New Roman"/>
                <w:sz w:val="24"/>
                <w:lang w:eastAsia="en-US"/>
              </w:rPr>
              <w:t>31-60</w:t>
            </w:r>
          </w:p>
        </w:tc>
        <w:tc>
          <w:tcPr>
            <w:tcW w:w="1213" w:type="dxa"/>
            <w:tcBorders>
              <w:top w:val="single" w:sz="4" w:space="0" w:color="auto"/>
              <w:left w:val="nil"/>
              <w:bottom w:val="single" w:sz="4" w:space="0" w:color="auto"/>
              <w:right w:val="nil"/>
            </w:tcBorders>
            <w:hideMark/>
          </w:tcPr>
          <w:p w:rsidR="00CF1822" w:rsidRDefault="00CF1822" w:rsidP="00081C17">
            <w:pPr>
              <w:jc w:val="center"/>
              <w:rPr>
                <w:rFonts w:ascii="Times New Roman" w:hAnsi="Times New Roman"/>
                <w:sz w:val="24"/>
                <w:lang w:eastAsia="en-US"/>
              </w:rPr>
            </w:pPr>
            <w:r>
              <w:rPr>
                <w:rFonts w:ascii="Times New Roman" w:hAnsi="Times New Roman"/>
                <w:sz w:val="24"/>
                <w:lang w:eastAsia="en-US"/>
              </w:rPr>
              <w:t>Period</w:t>
            </w:r>
          </w:p>
          <w:p w:rsidR="00CF1822" w:rsidRDefault="00CF1822" w:rsidP="00081C17">
            <w:pPr>
              <w:jc w:val="center"/>
              <w:rPr>
                <w:rFonts w:ascii="Times New Roman" w:hAnsi="Times New Roman"/>
                <w:sz w:val="24"/>
                <w:lang w:eastAsia="en-US"/>
              </w:rPr>
            </w:pPr>
            <w:r>
              <w:rPr>
                <w:rFonts w:ascii="Times New Roman" w:hAnsi="Times New Roman"/>
                <w:sz w:val="24"/>
                <w:lang w:eastAsia="en-US"/>
              </w:rPr>
              <w:t>1-30</w:t>
            </w:r>
          </w:p>
        </w:tc>
        <w:tc>
          <w:tcPr>
            <w:tcW w:w="1213" w:type="dxa"/>
            <w:tcBorders>
              <w:top w:val="single" w:sz="4" w:space="0" w:color="auto"/>
              <w:left w:val="nil"/>
              <w:bottom w:val="single" w:sz="4" w:space="0" w:color="auto"/>
              <w:right w:val="single" w:sz="4" w:space="0" w:color="auto"/>
            </w:tcBorders>
            <w:hideMark/>
          </w:tcPr>
          <w:p w:rsidR="00CF1822" w:rsidRDefault="00CF1822" w:rsidP="00081C17">
            <w:pPr>
              <w:jc w:val="center"/>
              <w:rPr>
                <w:rFonts w:ascii="Times New Roman" w:hAnsi="Times New Roman"/>
                <w:sz w:val="24"/>
                <w:lang w:eastAsia="en-US"/>
              </w:rPr>
            </w:pPr>
            <w:r>
              <w:rPr>
                <w:rFonts w:ascii="Times New Roman" w:hAnsi="Times New Roman"/>
                <w:sz w:val="24"/>
                <w:lang w:eastAsia="en-US"/>
              </w:rPr>
              <w:t>Period</w:t>
            </w:r>
          </w:p>
          <w:p w:rsidR="00CF1822" w:rsidRDefault="00CF1822" w:rsidP="00081C17">
            <w:pPr>
              <w:jc w:val="center"/>
              <w:rPr>
                <w:rFonts w:ascii="Times New Roman" w:hAnsi="Times New Roman"/>
                <w:sz w:val="24"/>
                <w:lang w:eastAsia="en-US"/>
              </w:rPr>
            </w:pPr>
            <w:r>
              <w:rPr>
                <w:rFonts w:ascii="Times New Roman" w:hAnsi="Times New Roman"/>
                <w:sz w:val="24"/>
                <w:lang w:eastAsia="en-US"/>
              </w:rPr>
              <w:t>31-60</w:t>
            </w:r>
          </w:p>
        </w:tc>
      </w:tr>
      <w:tr w:rsidR="00CF1822" w:rsidTr="00081C17">
        <w:trPr>
          <w:trHeight w:val="537"/>
        </w:trPr>
        <w:tc>
          <w:tcPr>
            <w:tcW w:w="2187" w:type="dxa"/>
            <w:tcBorders>
              <w:top w:val="single" w:sz="4" w:space="0" w:color="auto"/>
              <w:left w:val="single" w:sz="4" w:space="0" w:color="auto"/>
              <w:bottom w:val="nil"/>
              <w:right w:val="nil"/>
            </w:tcBorders>
            <w:vAlign w:val="center"/>
          </w:tcPr>
          <w:p w:rsidR="00CF1822" w:rsidRDefault="00CF1822" w:rsidP="00081C17">
            <w:pPr>
              <w:jc w:val="center"/>
              <w:rPr>
                <w:rFonts w:ascii="Times New Roman" w:hAnsi="Times New Roman"/>
                <w:b/>
                <w:bCs/>
                <w:color w:val="000000"/>
                <w:sz w:val="24"/>
                <w:lang w:val="en-US" w:eastAsia="en-US"/>
              </w:rPr>
            </w:pPr>
            <w:r>
              <w:rPr>
                <w:rFonts w:ascii="Times New Roman" w:hAnsi="Times New Roman"/>
                <w:b/>
                <w:bCs/>
                <w:color w:val="000000"/>
                <w:sz w:val="24"/>
                <w:lang w:val="en-US"/>
              </w:rPr>
              <w:t>SHARE-OWN</w:t>
            </w:r>
          </w:p>
        </w:tc>
        <w:tc>
          <w:tcPr>
            <w:tcW w:w="1213" w:type="dxa"/>
            <w:tcBorders>
              <w:top w:val="single" w:sz="4" w:space="0" w:color="auto"/>
              <w:left w:val="nil"/>
              <w:bottom w:val="nil"/>
              <w:right w:val="nil"/>
            </w:tcBorders>
            <w:vAlign w:val="center"/>
            <w:hideMark/>
          </w:tcPr>
          <w:p w:rsidR="00CF1822" w:rsidRDefault="00CF1822" w:rsidP="00081C17">
            <w:pPr>
              <w:jc w:val="center"/>
              <w:rPr>
                <w:rFonts w:ascii="Times New Roman" w:hAnsi="Times New Roman"/>
                <w:bCs/>
                <w:color w:val="000000"/>
                <w:sz w:val="24"/>
                <w:lang w:val="en-US" w:eastAsia="en-US"/>
              </w:rPr>
            </w:pPr>
            <w:r>
              <w:rPr>
                <w:rFonts w:ascii="Times New Roman" w:hAnsi="Times New Roman"/>
                <w:bCs/>
                <w:color w:val="000000"/>
                <w:sz w:val="24"/>
                <w:lang w:val="en-US" w:eastAsia="en-US"/>
              </w:rPr>
              <w:t>126</w:t>
            </w:r>
          </w:p>
        </w:tc>
        <w:tc>
          <w:tcPr>
            <w:tcW w:w="1213" w:type="dxa"/>
            <w:tcBorders>
              <w:top w:val="single" w:sz="4" w:space="0" w:color="auto"/>
              <w:left w:val="nil"/>
              <w:bottom w:val="nil"/>
              <w:right w:val="nil"/>
            </w:tcBorders>
            <w:vAlign w:val="center"/>
            <w:hideMark/>
          </w:tcPr>
          <w:p w:rsidR="00CF1822" w:rsidRDefault="00CF1822" w:rsidP="00081C17">
            <w:pPr>
              <w:jc w:val="center"/>
              <w:rPr>
                <w:rFonts w:ascii="Times New Roman" w:hAnsi="Times New Roman"/>
                <w:bCs/>
                <w:color w:val="000000"/>
                <w:sz w:val="24"/>
                <w:lang w:val="en-US" w:eastAsia="en-US"/>
              </w:rPr>
            </w:pPr>
            <w:r>
              <w:rPr>
                <w:rFonts w:ascii="Times New Roman" w:hAnsi="Times New Roman"/>
                <w:bCs/>
                <w:color w:val="000000"/>
                <w:sz w:val="24"/>
                <w:lang w:val="en-US" w:eastAsia="en-US"/>
              </w:rPr>
              <w:t>98</w:t>
            </w:r>
          </w:p>
        </w:tc>
        <w:tc>
          <w:tcPr>
            <w:tcW w:w="1213" w:type="dxa"/>
            <w:tcBorders>
              <w:top w:val="single" w:sz="4" w:space="0" w:color="auto"/>
              <w:left w:val="nil"/>
              <w:bottom w:val="nil"/>
              <w:right w:val="nil"/>
            </w:tcBorders>
            <w:vAlign w:val="center"/>
            <w:hideMark/>
          </w:tcPr>
          <w:p w:rsidR="00CF1822" w:rsidRDefault="00CF1822" w:rsidP="00081C17">
            <w:pPr>
              <w:jc w:val="center"/>
              <w:rPr>
                <w:rFonts w:ascii="Times New Roman" w:hAnsi="Times New Roman"/>
                <w:bCs/>
                <w:color w:val="000000"/>
                <w:sz w:val="24"/>
                <w:lang w:val="en-US" w:eastAsia="en-US"/>
              </w:rPr>
            </w:pPr>
            <w:r>
              <w:rPr>
                <w:rFonts w:ascii="Times New Roman" w:hAnsi="Times New Roman"/>
                <w:bCs/>
                <w:color w:val="000000"/>
                <w:sz w:val="24"/>
                <w:lang w:val="en-US" w:eastAsia="en-US"/>
              </w:rPr>
              <w:t>26</w:t>
            </w:r>
          </w:p>
        </w:tc>
        <w:tc>
          <w:tcPr>
            <w:tcW w:w="1213" w:type="dxa"/>
            <w:tcBorders>
              <w:top w:val="single" w:sz="4" w:space="0" w:color="auto"/>
              <w:left w:val="nil"/>
              <w:bottom w:val="nil"/>
              <w:right w:val="nil"/>
            </w:tcBorders>
            <w:vAlign w:val="center"/>
            <w:hideMark/>
          </w:tcPr>
          <w:p w:rsidR="00CF1822" w:rsidRDefault="00CF1822" w:rsidP="00081C17">
            <w:pPr>
              <w:jc w:val="center"/>
              <w:rPr>
                <w:rFonts w:ascii="Times New Roman" w:hAnsi="Times New Roman"/>
                <w:bCs/>
                <w:color w:val="000000"/>
                <w:sz w:val="24"/>
                <w:lang w:val="en-US" w:eastAsia="en-US"/>
              </w:rPr>
            </w:pPr>
            <w:r>
              <w:rPr>
                <w:rFonts w:ascii="Times New Roman" w:hAnsi="Times New Roman"/>
                <w:bCs/>
                <w:color w:val="000000"/>
                <w:sz w:val="24"/>
                <w:lang w:val="en-US" w:eastAsia="en-US"/>
              </w:rPr>
              <w:t>6</w:t>
            </w:r>
          </w:p>
        </w:tc>
        <w:tc>
          <w:tcPr>
            <w:tcW w:w="1213" w:type="dxa"/>
            <w:tcBorders>
              <w:top w:val="single" w:sz="4" w:space="0" w:color="auto"/>
              <w:left w:val="nil"/>
              <w:bottom w:val="nil"/>
              <w:right w:val="nil"/>
            </w:tcBorders>
            <w:vAlign w:val="center"/>
            <w:hideMark/>
          </w:tcPr>
          <w:p w:rsidR="00CF1822" w:rsidRDefault="00CF1822" w:rsidP="00081C17">
            <w:pPr>
              <w:jc w:val="center"/>
              <w:rPr>
                <w:rFonts w:ascii="Times New Roman" w:hAnsi="Times New Roman"/>
                <w:bCs/>
                <w:color w:val="000000"/>
                <w:sz w:val="24"/>
                <w:lang w:val="en-US" w:eastAsia="en-US"/>
              </w:rPr>
            </w:pPr>
            <w:r>
              <w:rPr>
                <w:rFonts w:ascii="Times New Roman" w:hAnsi="Times New Roman"/>
                <w:bCs/>
                <w:color w:val="000000"/>
                <w:sz w:val="24"/>
                <w:lang w:val="en-US" w:eastAsia="en-US"/>
              </w:rPr>
              <w:t>27</w:t>
            </w:r>
          </w:p>
        </w:tc>
        <w:tc>
          <w:tcPr>
            <w:tcW w:w="1213" w:type="dxa"/>
            <w:tcBorders>
              <w:top w:val="single" w:sz="4" w:space="0" w:color="auto"/>
              <w:left w:val="nil"/>
              <w:bottom w:val="nil"/>
              <w:right w:val="single" w:sz="4" w:space="0" w:color="auto"/>
            </w:tcBorders>
            <w:vAlign w:val="center"/>
            <w:hideMark/>
          </w:tcPr>
          <w:p w:rsidR="00CF1822" w:rsidRDefault="00CF1822" w:rsidP="00081C17">
            <w:pPr>
              <w:jc w:val="center"/>
              <w:rPr>
                <w:rFonts w:ascii="Times New Roman" w:hAnsi="Times New Roman"/>
                <w:bCs/>
                <w:color w:val="000000"/>
                <w:sz w:val="24"/>
                <w:lang w:val="en-US" w:eastAsia="en-US"/>
              </w:rPr>
            </w:pPr>
            <w:r>
              <w:rPr>
                <w:rFonts w:ascii="Times New Roman" w:hAnsi="Times New Roman"/>
                <w:bCs/>
                <w:color w:val="000000"/>
                <w:sz w:val="24"/>
                <w:lang w:val="en-US" w:eastAsia="en-US"/>
              </w:rPr>
              <w:t>0</w:t>
            </w:r>
          </w:p>
        </w:tc>
      </w:tr>
      <w:tr w:rsidR="00CF1822" w:rsidTr="00081C17">
        <w:trPr>
          <w:trHeight w:val="549"/>
        </w:trPr>
        <w:tc>
          <w:tcPr>
            <w:tcW w:w="2187" w:type="dxa"/>
            <w:tcBorders>
              <w:top w:val="nil"/>
              <w:left w:val="single" w:sz="4" w:space="0" w:color="auto"/>
              <w:bottom w:val="nil"/>
              <w:right w:val="nil"/>
            </w:tcBorders>
            <w:vAlign w:val="center"/>
          </w:tcPr>
          <w:p w:rsidR="00CF1822" w:rsidRDefault="00CF1822" w:rsidP="00081C17">
            <w:pPr>
              <w:jc w:val="center"/>
              <w:rPr>
                <w:rFonts w:ascii="Times New Roman" w:hAnsi="Times New Roman"/>
                <w:b/>
                <w:bCs/>
                <w:color w:val="000000"/>
                <w:sz w:val="24"/>
                <w:lang w:val="en-US" w:eastAsia="en-US"/>
              </w:rPr>
            </w:pPr>
            <w:r>
              <w:rPr>
                <w:rFonts w:ascii="Times New Roman" w:hAnsi="Times New Roman"/>
                <w:b/>
                <w:bCs/>
                <w:color w:val="000000"/>
                <w:sz w:val="24"/>
                <w:lang w:val="en-US"/>
              </w:rPr>
              <w:t>SHARE-FULL</w:t>
            </w:r>
          </w:p>
        </w:tc>
        <w:tc>
          <w:tcPr>
            <w:tcW w:w="1213" w:type="dxa"/>
            <w:tcBorders>
              <w:top w:val="nil"/>
              <w:left w:val="nil"/>
              <w:bottom w:val="nil"/>
              <w:right w:val="nil"/>
            </w:tcBorders>
            <w:vAlign w:val="center"/>
            <w:hideMark/>
          </w:tcPr>
          <w:p w:rsidR="00CF1822" w:rsidRDefault="00CF1822" w:rsidP="00081C17">
            <w:pPr>
              <w:jc w:val="center"/>
              <w:rPr>
                <w:rFonts w:ascii="Times New Roman" w:hAnsi="Times New Roman"/>
                <w:bCs/>
                <w:color w:val="000000"/>
                <w:sz w:val="24"/>
                <w:lang w:val="en-US" w:eastAsia="en-US"/>
              </w:rPr>
            </w:pPr>
            <w:r>
              <w:rPr>
                <w:rFonts w:ascii="Times New Roman" w:hAnsi="Times New Roman"/>
                <w:bCs/>
                <w:color w:val="000000"/>
                <w:sz w:val="24"/>
                <w:lang w:val="en-US" w:eastAsia="en-US"/>
              </w:rPr>
              <w:t>133</w:t>
            </w:r>
          </w:p>
        </w:tc>
        <w:tc>
          <w:tcPr>
            <w:tcW w:w="1213" w:type="dxa"/>
            <w:tcBorders>
              <w:top w:val="nil"/>
              <w:left w:val="nil"/>
              <w:bottom w:val="nil"/>
              <w:right w:val="nil"/>
            </w:tcBorders>
            <w:vAlign w:val="center"/>
            <w:hideMark/>
          </w:tcPr>
          <w:p w:rsidR="00CF1822" w:rsidRDefault="00CF1822" w:rsidP="00081C17">
            <w:pPr>
              <w:jc w:val="center"/>
              <w:rPr>
                <w:rFonts w:ascii="Times New Roman" w:hAnsi="Times New Roman"/>
                <w:bCs/>
                <w:color w:val="000000"/>
                <w:sz w:val="24"/>
                <w:lang w:val="en-US" w:eastAsia="en-US"/>
              </w:rPr>
            </w:pPr>
            <w:r>
              <w:rPr>
                <w:rFonts w:ascii="Times New Roman" w:hAnsi="Times New Roman"/>
                <w:bCs/>
                <w:color w:val="000000"/>
                <w:sz w:val="24"/>
                <w:lang w:val="en-US" w:eastAsia="en-US"/>
              </w:rPr>
              <w:t>119</w:t>
            </w:r>
          </w:p>
        </w:tc>
        <w:tc>
          <w:tcPr>
            <w:tcW w:w="1213" w:type="dxa"/>
            <w:tcBorders>
              <w:top w:val="nil"/>
              <w:left w:val="nil"/>
              <w:bottom w:val="nil"/>
              <w:right w:val="nil"/>
            </w:tcBorders>
            <w:vAlign w:val="center"/>
            <w:hideMark/>
          </w:tcPr>
          <w:p w:rsidR="00CF1822" w:rsidRDefault="00CF1822" w:rsidP="00081C17">
            <w:pPr>
              <w:jc w:val="center"/>
              <w:rPr>
                <w:rFonts w:ascii="Times New Roman" w:hAnsi="Times New Roman"/>
                <w:bCs/>
                <w:color w:val="000000"/>
                <w:sz w:val="24"/>
                <w:lang w:val="en-US" w:eastAsia="en-US"/>
              </w:rPr>
            </w:pPr>
            <w:r>
              <w:rPr>
                <w:rFonts w:ascii="Times New Roman" w:hAnsi="Times New Roman"/>
                <w:bCs/>
                <w:color w:val="000000"/>
                <w:sz w:val="24"/>
                <w:lang w:val="en-US" w:eastAsia="en-US"/>
              </w:rPr>
              <w:t>34</w:t>
            </w:r>
          </w:p>
        </w:tc>
        <w:tc>
          <w:tcPr>
            <w:tcW w:w="1213" w:type="dxa"/>
            <w:tcBorders>
              <w:top w:val="nil"/>
              <w:left w:val="nil"/>
              <w:bottom w:val="nil"/>
              <w:right w:val="nil"/>
            </w:tcBorders>
            <w:vAlign w:val="center"/>
            <w:hideMark/>
          </w:tcPr>
          <w:p w:rsidR="00CF1822" w:rsidRDefault="00CF1822" w:rsidP="00081C17">
            <w:pPr>
              <w:jc w:val="center"/>
              <w:rPr>
                <w:rFonts w:ascii="Times New Roman" w:hAnsi="Times New Roman"/>
                <w:bCs/>
                <w:color w:val="000000"/>
                <w:sz w:val="24"/>
                <w:lang w:val="en-US" w:eastAsia="en-US"/>
              </w:rPr>
            </w:pPr>
            <w:r>
              <w:rPr>
                <w:rFonts w:ascii="Times New Roman" w:hAnsi="Times New Roman"/>
                <w:bCs/>
                <w:color w:val="000000"/>
                <w:sz w:val="24"/>
                <w:lang w:val="en-US" w:eastAsia="en-US"/>
              </w:rPr>
              <w:t>23</w:t>
            </w:r>
          </w:p>
        </w:tc>
        <w:tc>
          <w:tcPr>
            <w:tcW w:w="1213" w:type="dxa"/>
            <w:tcBorders>
              <w:top w:val="nil"/>
              <w:left w:val="nil"/>
              <w:bottom w:val="nil"/>
              <w:right w:val="nil"/>
            </w:tcBorders>
            <w:vAlign w:val="center"/>
            <w:hideMark/>
          </w:tcPr>
          <w:p w:rsidR="00CF1822" w:rsidRDefault="00CF1822" w:rsidP="00081C17">
            <w:pPr>
              <w:jc w:val="center"/>
              <w:rPr>
                <w:rFonts w:ascii="Times New Roman" w:hAnsi="Times New Roman"/>
                <w:bCs/>
                <w:color w:val="000000"/>
                <w:sz w:val="24"/>
                <w:lang w:val="en-US" w:eastAsia="en-US"/>
              </w:rPr>
            </w:pPr>
            <w:r>
              <w:rPr>
                <w:rFonts w:ascii="Times New Roman" w:hAnsi="Times New Roman"/>
                <w:bCs/>
                <w:color w:val="000000"/>
                <w:sz w:val="24"/>
                <w:lang w:val="en-US" w:eastAsia="en-US"/>
              </w:rPr>
              <w:t>39</w:t>
            </w:r>
          </w:p>
        </w:tc>
        <w:tc>
          <w:tcPr>
            <w:tcW w:w="1213" w:type="dxa"/>
            <w:tcBorders>
              <w:top w:val="nil"/>
              <w:left w:val="nil"/>
              <w:bottom w:val="nil"/>
              <w:right w:val="single" w:sz="4" w:space="0" w:color="auto"/>
            </w:tcBorders>
            <w:vAlign w:val="center"/>
            <w:hideMark/>
          </w:tcPr>
          <w:p w:rsidR="00CF1822" w:rsidRDefault="00CF1822" w:rsidP="00081C17">
            <w:pPr>
              <w:jc w:val="center"/>
              <w:rPr>
                <w:rFonts w:ascii="Times New Roman" w:hAnsi="Times New Roman"/>
                <w:bCs/>
                <w:color w:val="000000"/>
                <w:sz w:val="24"/>
                <w:lang w:val="en-US" w:eastAsia="en-US"/>
              </w:rPr>
            </w:pPr>
            <w:r>
              <w:rPr>
                <w:rFonts w:ascii="Times New Roman" w:hAnsi="Times New Roman"/>
                <w:bCs/>
                <w:color w:val="000000"/>
                <w:sz w:val="24"/>
                <w:lang w:val="en-US" w:eastAsia="en-US"/>
              </w:rPr>
              <w:t>12</w:t>
            </w:r>
          </w:p>
        </w:tc>
      </w:tr>
      <w:tr w:rsidR="00CF1822" w:rsidTr="00081C17">
        <w:trPr>
          <w:trHeight w:val="549"/>
        </w:trPr>
        <w:tc>
          <w:tcPr>
            <w:tcW w:w="2187" w:type="dxa"/>
            <w:tcBorders>
              <w:top w:val="nil"/>
              <w:left w:val="single" w:sz="4" w:space="0" w:color="auto"/>
              <w:bottom w:val="nil"/>
              <w:right w:val="nil"/>
            </w:tcBorders>
            <w:vAlign w:val="center"/>
          </w:tcPr>
          <w:p w:rsidR="00CF1822" w:rsidRDefault="00CF1822" w:rsidP="00081C17">
            <w:pPr>
              <w:jc w:val="center"/>
              <w:rPr>
                <w:rFonts w:ascii="Times New Roman" w:hAnsi="Times New Roman"/>
                <w:b/>
                <w:bCs/>
                <w:color w:val="000000"/>
                <w:sz w:val="24"/>
                <w:lang w:val="en-US" w:eastAsia="en-US"/>
              </w:rPr>
            </w:pPr>
            <w:r>
              <w:rPr>
                <w:rFonts w:ascii="Times New Roman" w:hAnsi="Times New Roman"/>
                <w:b/>
                <w:bCs/>
                <w:color w:val="000000"/>
                <w:sz w:val="24"/>
                <w:lang w:val="en-US"/>
              </w:rPr>
              <w:t>LOTTERY-</w:t>
            </w:r>
            <w:r w:rsidRPr="00760823">
              <w:rPr>
                <w:rFonts w:ascii="Times New Roman" w:hAnsi="Times New Roman"/>
                <w:b/>
                <w:bCs/>
                <w:color w:val="000000"/>
                <w:sz w:val="24"/>
                <w:lang w:val="en-US"/>
              </w:rPr>
              <w:t>OWN</w:t>
            </w:r>
          </w:p>
        </w:tc>
        <w:tc>
          <w:tcPr>
            <w:tcW w:w="1213" w:type="dxa"/>
            <w:tcBorders>
              <w:top w:val="nil"/>
              <w:left w:val="nil"/>
              <w:bottom w:val="nil"/>
              <w:right w:val="nil"/>
            </w:tcBorders>
            <w:vAlign w:val="center"/>
            <w:hideMark/>
          </w:tcPr>
          <w:p w:rsidR="00CF1822" w:rsidRDefault="00CF1822" w:rsidP="00081C17">
            <w:pPr>
              <w:jc w:val="center"/>
              <w:rPr>
                <w:rFonts w:ascii="Times New Roman" w:hAnsi="Times New Roman"/>
                <w:bCs/>
                <w:color w:val="000000"/>
                <w:sz w:val="24"/>
                <w:lang w:val="en-US" w:eastAsia="en-US"/>
              </w:rPr>
            </w:pPr>
            <w:r>
              <w:rPr>
                <w:rFonts w:ascii="Times New Roman" w:hAnsi="Times New Roman"/>
                <w:bCs/>
                <w:color w:val="000000"/>
                <w:sz w:val="24"/>
                <w:lang w:val="en-US" w:eastAsia="en-US"/>
              </w:rPr>
              <w:t>173</w:t>
            </w:r>
          </w:p>
        </w:tc>
        <w:tc>
          <w:tcPr>
            <w:tcW w:w="1213" w:type="dxa"/>
            <w:tcBorders>
              <w:top w:val="nil"/>
              <w:left w:val="nil"/>
              <w:bottom w:val="nil"/>
              <w:right w:val="nil"/>
            </w:tcBorders>
            <w:vAlign w:val="center"/>
            <w:hideMark/>
          </w:tcPr>
          <w:p w:rsidR="00CF1822" w:rsidRDefault="00CF1822" w:rsidP="00081C17">
            <w:pPr>
              <w:jc w:val="center"/>
              <w:rPr>
                <w:rFonts w:ascii="Times New Roman" w:hAnsi="Times New Roman"/>
                <w:bCs/>
                <w:color w:val="000000"/>
                <w:sz w:val="24"/>
                <w:lang w:val="en-US" w:eastAsia="en-US"/>
              </w:rPr>
            </w:pPr>
            <w:r>
              <w:rPr>
                <w:rFonts w:ascii="Times New Roman" w:hAnsi="Times New Roman"/>
                <w:bCs/>
                <w:color w:val="000000"/>
                <w:sz w:val="24"/>
                <w:lang w:val="en-US" w:eastAsia="en-US"/>
              </w:rPr>
              <w:t>166</w:t>
            </w:r>
          </w:p>
        </w:tc>
        <w:tc>
          <w:tcPr>
            <w:tcW w:w="1213" w:type="dxa"/>
            <w:tcBorders>
              <w:top w:val="nil"/>
              <w:left w:val="nil"/>
              <w:bottom w:val="nil"/>
              <w:right w:val="nil"/>
            </w:tcBorders>
            <w:vAlign w:val="center"/>
            <w:hideMark/>
          </w:tcPr>
          <w:p w:rsidR="00CF1822" w:rsidRDefault="00CF1822" w:rsidP="00081C17">
            <w:pPr>
              <w:jc w:val="center"/>
              <w:rPr>
                <w:rFonts w:ascii="Times New Roman" w:hAnsi="Times New Roman"/>
                <w:bCs/>
                <w:color w:val="000000"/>
                <w:sz w:val="24"/>
                <w:lang w:val="en-US" w:eastAsia="en-US"/>
              </w:rPr>
            </w:pPr>
            <w:r>
              <w:rPr>
                <w:rFonts w:ascii="Times New Roman" w:hAnsi="Times New Roman"/>
                <w:bCs/>
                <w:color w:val="000000"/>
                <w:sz w:val="24"/>
                <w:lang w:val="en-US" w:eastAsia="en-US"/>
              </w:rPr>
              <w:t>59</w:t>
            </w:r>
          </w:p>
        </w:tc>
        <w:tc>
          <w:tcPr>
            <w:tcW w:w="1213" w:type="dxa"/>
            <w:tcBorders>
              <w:top w:val="nil"/>
              <w:left w:val="nil"/>
              <w:bottom w:val="nil"/>
              <w:right w:val="nil"/>
            </w:tcBorders>
            <w:vAlign w:val="center"/>
            <w:hideMark/>
          </w:tcPr>
          <w:p w:rsidR="00CF1822" w:rsidRDefault="00CF1822" w:rsidP="00081C17">
            <w:pPr>
              <w:jc w:val="center"/>
              <w:rPr>
                <w:rFonts w:ascii="Times New Roman" w:hAnsi="Times New Roman"/>
                <w:bCs/>
                <w:color w:val="000000"/>
                <w:sz w:val="24"/>
                <w:lang w:val="en-US" w:eastAsia="en-US"/>
              </w:rPr>
            </w:pPr>
            <w:r>
              <w:rPr>
                <w:rFonts w:ascii="Times New Roman" w:hAnsi="Times New Roman"/>
                <w:bCs/>
                <w:color w:val="000000"/>
                <w:sz w:val="24"/>
                <w:lang w:val="en-US" w:eastAsia="en-US"/>
              </w:rPr>
              <w:t>59</w:t>
            </w:r>
          </w:p>
        </w:tc>
        <w:tc>
          <w:tcPr>
            <w:tcW w:w="1213" w:type="dxa"/>
            <w:tcBorders>
              <w:top w:val="nil"/>
              <w:left w:val="nil"/>
              <w:bottom w:val="nil"/>
              <w:right w:val="nil"/>
            </w:tcBorders>
            <w:vAlign w:val="center"/>
            <w:hideMark/>
          </w:tcPr>
          <w:p w:rsidR="00CF1822" w:rsidRDefault="00CF1822" w:rsidP="00081C17">
            <w:pPr>
              <w:jc w:val="center"/>
              <w:rPr>
                <w:rFonts w:ascii="Times New Roman" w:hAnsi="Times New Roman"/>
                <w:bCs/>
                <w:color w:val="000000"/>
                <w:sz w:val="24"/>
                <w:lang w:val="en-US" w:eastAsia="en-US"/>
              </w:rPr>
            </w:pPr>
            <w:r>
              <w:rPr>
                <w:rFonts w:ascii="Times New Roman" w:hAnsi="Times New Roman"/>
                <w:bCs/>
                <w:color w:val="000000"/>
                <w:sz w:val="24"/>
                <w:lang w:val="en-US" w:eastAsia="en-US"/>
              </w:rPr>
              <w:t>63</w:t>
            </w:r>
          </w:p>
        </w:tc>
        <w:tc>
          <w:tcPr>
            <w:tcW w:w="1213" w:type="dxa"/>
            <w:tcBorders>
              <w:top w:val="nil"/>
              <w:left w:val="nil"/>
              <w:bottom w:val="nil"/>
              <w:right w:val="single" w:sz="4" w:space="0" w:color="auto"/>
            </w:tcBorders>
            <w:vAlign w:val="center"/>
            <w:hideMark/>
          </w:tcPr>
          <w:p w:rsidR="00CF1822" w:rsidRDefault="00CF1822" w:rsidP="00081C17">
            <w:pPr>
              <w:jc w:val="center"/>
              <w:rPr>
                <w:rFonts w:ascii="Times New Roman" w:hAnsi="Times New Roman"/>
                <w:bCs/>
                <w:color w:val="000000"/>
                <w:sz w:val="24"/>
                <w:lang w:val="en-US" w:eastAsia="en-US"/>
              </w:rPr>
            </w:pPr>
            <w:r>
              <w:rPr>
                <w:rFonts w:ascii="Times New Roman" w:hAnsi="Times New Roman"/>
                <w:bCs/>
                <w:color w:val="000000"/>
                <w:sz w:val="24"/>
                <w:lang w:val="en-US" w:eastAsia="en-US"/>
              </w:rPr>
              <w:t>70</w:t>
            </w:r>
          </w:p>
        </w:tc>
      </w:tr>
      <w:tr w:rsidR="00CF1822" w:rsidTr="00081C17">
        <w:trPr>
          <w:trHeight w:val="559"/>
        </w:trPr>
        <w:tc>
          <w:tcPr>
            <w:tcW w:w="2187" w:type="dxa"/>
            <w:tcBorders>
              <w:top w:val="nil"/>
              <w:left w:val="single" w:sz="4" w:space="0" w:color="auto"/>
              <w:bottom w:val="single" w:sz="4" w:space="0" w:color="auto"/>
              <w:right w:val="nil"/>
            </w:tcBorders>
            <w:vAlign w:val="center"/>
          </w:tcPr>
          <w:p w:rsidR="00CF1822" w:rsidRDefault="00CF1822" w:rsidP="00081C17">
            <w:pPr>
              <w:jc w:val="center"/>
              <w:rPr>
                <w:rFonts w:ascii="Times New Roman" w:hAnsi="Times New Roman"/>
                <w:b/>
                <w:bCs/>
                <w:color w:val="000000"/>
                <w:sz w:val="24"/>
                <w:lang w:val="en-US" w:eastAsia="en-US"/>
              </w:rPr>
            </w:pPr>
            <w:r>
              <w:rPr>
                <w:rFonts w:ascii="Times New Roman" w:hAnsi="Times New Roman"/>
                <w:b/>
                <w:bCs/>
                <w:color w:val="000000"/>
                <w:sz w:val="24"/>
                <w:lang w:val="en-US"/>
              </w:rPr>
              <w:t>LOTTERY-FULL</w:t>
            </w:r>
          </w:p>
        </w:tc>
        <w:tc>
          <w:tcPr>
            <w:tcW w:w="1213" w:type="dxa"/>
            <w:tcBorders>
              <w:top w:val="nil"/>
              <w:left w:val="nil"/>
              <w:bottom w:val="single" w:sz="4" w:space="0" w:color="auto"/>
              <w:right w:val="nil"/>
            </w:tcBorders>
            <w:vAlign w:val="center"/>
            <w:hideMark/>
          </w:tcPr>
          <w:p w:rsidR="00CF1822" w:rsidRDefault="00CF1822" w:rsidP="00081C17">
            <w:pPr>
              <w:jc w:val="center"/>
              <w:rPr>
                <w:rFonts w:ascii="Times New Roman" w:hAnsi="Times New Roman"/>
                <w:bCs/>
                <w:color w:val="000000"/>
                <w:sz w:val="24"/>
                <w:lang w:val="en-US" w:eastAsia="en-US"/>
              </w:rPr>
            </w:pPr>
            <w:r>
              <w:rPr>
                <w:rFonts w:ascii="Times New Roman" w:hAnsi="Times New Roman"/>
                <w:bCs/>
                <w:color w:val="000000"/>
                <w:sz w:val="24"/>
                <w:lang w:val="en-US" w:eastAsia="en-US"/>
              </w:rPr>
              <w:t>137</w:t>
            </w:r>
          </w:p>
        </w:tc>
        <w:tc>
          <w:tcPr>
            <w:tcW w:w="1213" w:type="dxa"/>
            <w:tcBorders>
              <w:top w:val="nil"/>
              <w:left w:val="nil"/>
              <w:bottom w:val="single" w:sz="4" w:space="0" w:color="auto"/>
              <w:right w:val="nil"/>
            </w:tcBorders>
            <w:vAlign w:val="center"/>
            <w:hideMark/>
          </w:tcPr>
          <w:p w:rsidR="00CF1822" w:rsidRDefault="00CF1822" w:rsidP="00081C17">
            <w:pPr>
              <w:jc w:val="center"/>
              <w:rPr>
                <w:rFonts w:ascii="Times New Roman" w:hAnsi="Times New Roman"/>
                <w:bCs/>
                <w:color w:val="000000"/>
                <w:sz w:val="24"/>
                <w:lang w:val="en-US" w:eastAsia="en-US"/>
              </w:rPr>
            </w:pPr>
            <w:r>
              <w:rPr>
                <w:rFonts w:ascii="Times New Roman" w:hAnsi="Times New Roman"/>
                <w:bCs/>
                <w:color w:val="000000"/>
                <w:sz w:val="24"/>
                <w:lang w:val="en-US" w:eastAsia="en-US"/>
              </w:rPr>
              <w:t>113</w:t>
            </w:r>
          </w:p>
        </w:tc>
        <w:tc>
          <w:tcPr>
            <w:tcW w:w="1213" w:type="dxa"/>
            <w:tcBorders>
              <w:top w:val="nil"/>
              <w:left w:val="nil"/>
              <w:bottom w:val="single" w:sz="4" w:space="0" w:color="auto"/>
              <w:right w:val="nil"/>
            </w:tcBorders>
            <w:vAlign w:val="center"/>
            <w:hideMark/>
          </w:tcPr>
          <w:p w:rsidR="00CF1822" w:rsidRDefault="00CF1822" w:rsidP="00081C17">
            <w:pPr>
              <w:jc w:val="center"/>
              <w:rPr>
                <w:rFonts w:ascii="Times New Roman" w:hAnsi="Times New Roman"/>
                <w:bCs/>
                <w:color w:val="000000"/>
                <w:sz w:val="24"/>
                <w:lang w:val="en-US" w:eastAsia="en-US"/>
              </w:rPr>
            </w:pPr>
            <w:r>
              <w:rPr>
                <w:rFonts w:ascii="Times New Roman" w:hAnsi="Times New Roman"/>
                <w:bCs/>
                <w:color w:val="000000"/>
                <w:sz w:val="24"/>
                <w:lang w:val="en-US" w:eastAsia="en-US"/>
              </w:rPr>
              <w:t>41</w:t>
            </w:r>
          </w:p>
        </w:tc>
        <w:tc>
          <w:tcPr>
            <w:tcW w:w="1213" w:type="dxa"/>
            <w:tcBorders>
              <w:top w:val="nil"/>
              <w:left w:val="nil"/>
              <w:bottom w:val="single" w:sz="4" w:space="0" w:color="auto"/>
              <w:right w:val="nil"/>
            </w:tcBorders>
            <w:vAlign w:val="center"/>
            <w:hideMark/>
          </w:tcPr>
          <w:p w:rsidR="00CF1822" w:rsidRDefault="00CF1822" w:rsidP="00081C17">
            <w:pPr>
              <w:jc w:val="center"/>
              <w:rPr>
                <w:rFonts w:ascii="Times New Roman" w:hAnsi="Times New Roman"/>
                <w:bCs/>
                <w:color w:val="000000"/>
                <w:sz w:val="24"/>
                <w:lang w:val="en-US" w:eastAsia="en-US"/>
              </w:rPr>
            </w:pPr>
            <w:r>
              <w:rPr>
                <w:rFonts w:ascii="Times New Roman" w:hAnsi="Times New Roman"/>
                <w:bCs/>
                <w:color w:val="000000"/>
                <w:sz w:val="24"/>
                <w:lang w:val="en-US" w:eastAsia="en-US"/>
              </w:rPr>
              <w:t>26</w:t>
            </w:r>
          </w:p>
        </w:tc>
        <w:tc>
          <w:tcPr>
            <w:tcW w:w="1213" w:type="dxa"/>
            <w:tcBorders>
              <w:top w:val="nil"/>
              <w:left w:val="nil"/>
              <w:bottom w:val="single" w:sz="4" w:space="0" w:color="auto"/>
              <w:right w:val="nil"/>
            </w:tcBorders>
            <w:vAlign w:val="center"/>
            <w:hideMark/>
          </w:tcPr>
          <w:p w:rsidR="00CF1822" w:rsidRDefault="00CF1822" w:rsidP="00081C17">
            <w:pPr>
              <w:jc w:val="center"/>
              <w:rPr>
                <w:rFonts w:ascii="Times New Roman" w:hAnsi="Times New Roman"/>
                <w:bCs/>
                <w:color w:val="000000"/>
                <w:sz w:val="24"/>
                <w:lang w:val="en-US" w:eastAsia="en-US"/>
              </w:rPr>
            </w:pPr>
            <w:r>
              <w:rPr>
                <w:rFonts w:ascii="Times New Roman" w:hAnsi="Times New Roman"/>
                <w:bCs/>
                <w:color w:val="000000"/>
                <w:sz w:val="24"/>
                <w:lang w:val="en-US" w:eastAsia="en-US"/>
              </w:rPr>
              <w:t>27</w:t>
            </w:r>
          </w:p>
        </w:tc>
        <w:tc>
          <w:tcPr>
            <w:tcW w:w="1213" w:type="dxa"/>
            <w:tcBorders>
              <w:top w:val="nil"/>
              <w:left w:val="nil"/>
              <w:bottom w:val="single" w:sz="4" w:space="0" w:color="auto"/>
              <w:right w:val="single" w:sz="4" w:space="0" w:color="auto"/>
            </w:tcBorders>
            <w:vAlign w:val="center"/>
            <w:hideMark/>
          </w:tcPr>
          <w:p w:rsidR="00CF1822" w:rsidRDefault="00CF1822" w:rsidP="00081C17">
            <w:pPr>
              <w:jc w:val="center"/>
              <w:rPr>
                <w:rFonts w:ascii="Times New Roman" w:hAnsi="Times New Roman"/>
                <w:bCs/>
                <w:color w:val="000000"/>
                <w:sz w:val="24"/>
                <w:lang w:val="en-US" w:eastAsia="en-US"/>
              </w:rPr>
            </w:pPr>
            <w:r>
              <w:rPr>
                <w:rFonts w:ascii="Times New Roman" w:hAnsi="Times New Roman"/>
                <w:bCs/>
                <w:color w:val="000000"/>
                <w:sz w:val="24"/>
                <w:lang w:val="en-US" w:eastAsia="en-US"/>
              </w:rPr>
              <w:t>27</w:t>
            </w:r>
          </w:p>
        </w:tc>
      </w:tr>
    </w:tbl>
    <w:p w:rsidR="00CF1822" w:rsidRDefault="00CF1822" w:rsidP="00CF1822">
      <w:pPr>
        <w:spacing w:before="120" w:after="600"/>
        <w:jc w:val="center"/>
        <w:rPr>
          <w:rFonts w:ascii="Times New Roman" w:hAnsi="Times New Roman"/>
          <w:b/>
          <w:sz w:val="24"/>
          <w:lang w:val="en-US"/>
        </w:rPr>
      </w:pPr>
      <w:proofErr w:type="gramStart"/>
      <w:r w:rsidRPr="00760823">
        <w:rPr>
          <w:rFonts w:ascii="Times New Roman" w:hAnsi="Times New Roman"/>
          <w:b/>
          <w:sz w:val="24"/>
          <w:lang w:val="en-US"/>
        </w:rPr>
        <w:t>Table 6.</w:t>
      </w:r>
      <w:proofErr w:type="gramEnd"/>
      <w:r w:rsidRPr="00760823">
        <w:rPr>
          <w:rFonts w:ascii="Times New Roman" w:hAnsi="Times New Roman"/>
          <w:b/>
          <w:sz w:val="24"/>
          <w:lang w:val="en-US"/>
        </w:rPr>
        <w:t xml:space="preserve"> </w:t>
      </w:r>
      <w:proofErr w:type="gramStart"/>
      <w:r>
        <w:rPr>
          <w:rFonts w:ascii="Times New Roman" w:hAnsi="Times New Roman"/>
          <w:b/>
          <w:sz w:val="24"/>
          <w:lang w:val="en-US"/>
        </w:rPr>
        <w:t>R</w:t>
      </w:r>
      <w:r w:rsidRPr="00760823">
        <w:rPr>
          <w:rFonts w:ascii="Times New Roman" w:hAnsi="Times New Roman"/>
          <w:b/>
          <w:sz w:val="24"/>
          <w:lang w:val="en-US"/>
        </w:rPr>
        <w:t>ent-dissipation.</w:t>
      </w:r>
      <w:proofErr w:type="gramEnd"/>
      <w:r w:rsidRPr="00760823">
        <w:rPr>
          <w:rFonts w:ascii="Times New Roman" w:hAnsi="Times New Roman"/>
          <w:b/>
          <w:sz w:val="24"/>
          <w:lang w:val="en-US"/>
        </w:rPr>
        <w:t xml:space="preserve"> </w:t>
      </w:r>
    </w:p>
    <w:p w:rsidR="0024120E" w:rsidRPr="00760823" w:rsidRDefault="0024120E" w:rsidP="00A160BB">
      <w:pPr>
        <w:tabs>
          <w:tab w:val="left" w:pos="2552"/>
        </w:tabs>
        <w:autoSpaceDE w:val="0"/>
        <w:autoSpaceDN w:val="0"/>
        <w:adjustRightInd w:val="0"/>
        <w:spacing w:after="120" w:line="360" w:lineRule="auto"/>
        <w:jc w:val="both"/>
        <w:rPr>
          <w:rFonts w:ascii="Times New Roman" w:hAnsi="Times New Roman"/>
          <w:bCs/>
          <w:sz w:val="24"/>
          <w:lang w:val="en-US" w:eastAsia="de-DE"/>
        </w:rPr>
        <w:sectPr w:rsidR="0024120E" w:rsidRPr="00760823" w:rsidSect="002C1C7A">
          <w:footerReference w:type="default" r:id="rId26"/>
          <w:pgSz w:w="12240" w:h="15840" w:code="1"/>
          <w:pgMar w:top="1440" w:right="1440" w:bottom="1440" w:left="1440" w:header="709" w:footer="709" w:gutter="0"/>
          <w:cols w:space="708"/>
          <w:docGrid w:linePitch="360"/>
        </w:sectPr>
      </w:pPr>
    </w:p>
    <w:p w:rsidR="004636DE" w:rsidRPr="00760823" w:rsidRDefault="004636DE" w:rsidP="004636DE">
      <w:pPr>
        <w:shd w:val="clear" w:color="auto" w:fill="FFFFFF"/>
        <w:autoSpaceDE w:val="0"/>
        <w:autoSpaceDN w:val="0"/>
        <w:adjustRightInd w:val="0"/>
        <w:spacing w:before="240" w:after="240"/>
        <w:jc w:val="center"/>
        <w:outlineLvl w:val="0"/>
        <w:rPr>
          <w:rFonts w:ascii="Times New Roman" w:hAnsi="Times New Roman"/>
          <w:b/>
          <w:bCs/>
          <w:sz w:val="24"/>
          <w:lang w:val="en-US"/>
        </w:rPr>
      </w:pPr>
      <w:r w:rsidRPr="00760823">
        <w:rPr>
          <w:rFonts w:ascii="Times New Roman" w:hAnsi="Times New Roman"/>
          <w:b/>
          <w:bCs/>
          <w:sz w:val="24"/>
          <w:lang w:val="en-US"/>
        </w:rPr>
        <w:lastRenderedPageBreak/>
        <w:t xml:space="preserve">Appendix A. Instructions </w:t>
      </w:r>
      <w:r w:rsidR="00CF1822">
        <w:rPr>
          <w:rFonts w:ascii="Times New Roman" w:hAnsi="Times New Roman"/>
          <w:b/>
          <w:bCs/>
          <w:sz w:val="24"/>
          <w:lang w:val="en-US"/>
        </w:rPr>
        <w:t>for OWN and FULL treatments</w:t>
      </w:r>
    </w:p>
    <w:p w:rsidR="004636DE" w:rsidRPr="00760823" w:rsidRDefault="004636DE" w:rsidP="004636DE">
      <w:pPr>
        <w:shd w:val="clear" w:color="auto" w:fill="FFFFFF"/>
        <w:autoSpaceDE w:val="0"/>
        <w:autoSpaceDN w:val="0"/>
        <w:adjustRightInd w:val="0"/>
        <w:spacing w:before="240" w:after="240"/>
        <w:rPr>
          <w:rFonts w:ascii="Times New Roman" w:hAnsi="Times New Roman"/>
          <w:bCs/>
          <w:sz w:val="24"/>
          <w:lang w:val="en-US"/>
        </w:rPr>
      </w:pPr>
      <w:r w:rsidRPr="00760823">
        <w:rPr>
          <w:rFonts w:ascii="Times New Roman" w:hAnsi="Times New Roman"/>
          <w:bCs/>
          <w:sz w:val="24"/>
          <w:lang w:val="en-US"/>
        </w:rPr>
        <w:t>Below are the instructions given to experimental subjects for the OWN and FULL treatments. Differences between treatments are indicated in square brackets.</w:t>
      </w:r>
    </w:p>
    <w:p w:rsidR="004636DE" w:rsidRPr="00760823" w:rsidRDefault="004636DE" w:rsidP="004636DE">
      <w:pPr>
        <w:shd w:val="clear" w:color="auto" w:fill="FFFFFF"/>
        <w:autoSpaceDE w:val="0"/>
        <w:autoSpaceDN w:val="0"/>
        <w:adjustRightInd w:val="0"/>
        <w:spacing w:before="240" w:after="240"/>
        <w:outlineLvl w:val="0"/>
        <w:rPr>
          <w:rFonts w:ascii="Times New Roman" w:hAnsi="Times New Roman"/>
          <w:b/>
          <w:bCs/>
          <w:sz w:val="24"/>
          <w:lang w:val="en-US"/>
        </w:rPr>
      </w:pPr>
      <w:r w:rsidRPr="00760823">
        <w:rPr>
          <w:rFonts w:ascii="Times New Roman" w:hAnsi="Times New Roman"/>
          <w:b/>
          <w:bCs/>
          <w:sz w:val="24"/>
          <w:lang w:val="en-US"/>
        </w:rPr>
        <w:t>Instructions</w:t>
      </w:r>
    </w:p>
    <w:p w:rsidR="004636DE" w:rsidRPr="00760823" w:rsidRDefault="004636DE" w:rsidP="004636DE">
      <w:pPr>
        <w:autoSpaceDE w:val="0"/>
        <w:autoSpaceDN w:val="0"/>
        <w:adjustRightInd w:val="0"/>
        <w:spacing w:before="240" w:after="240"/>
        <w:jc w:val="both"/>
        <w:rPr>
          <w:rFonts w:ascii="Times New Roman" w:hAnsi="Times New Roman"/>
          <w:sz w:val="24"/>
          <w:lang w:val="en-US"/>
        </w:rPr>
      </w:pPr>
      <w:r w:rsidRPr="00760823">
        <w:rPr>
          <w:rFonts w:ascii="Times New Roman" w:hAnsi="Times New Roman"/>
          <w:bCs/>
          <w:sz w:val="24"/>
          <w:lang w:val="en-US"/>
        </w:rPr>
        <w:t xml:space="preserve">Welcome! You are about to participate in an experiment in the economics of decision making. </w:t>
      </w:r>
      <w:r w:rsidRPr="00760823">
        <w:rPr>
          <w:rFonts w:ascii="Times New Roman" w:hAnsi="Times New Roman"/>
          <w:sz w:val="24"/>
          <w:lang w:val="en-US"/>
        </w:rPr>
        <w:t>Please do not talk to any of the other participants until the experiment is over. If you have a question at any time please raise your hand and an experimenter will come to your desk to answer it.</w:t>
      </w:r>
    </w:p>
    <w:p w:rsidR="004636DE" w:rsidRPr="00760823" w:rsidRDefault="004636DE" w:rsidP="004636DE">
      <w:pPr>
        <w:autoSpaceDE w:val="0"/>
        <w:autoSpaceDN w:val="0"/>
        <w:adjustRightInd w:val="0"/>
        <w:spacing w:before="240" w:after="240"/>
        <w:jc w:val="both"/>
        <w:rPr>
          <w:rFonts w:ascii="Times New Roman" w:hAnsi="Times New Roman"/>
          <w:sz w:val="24"/>
          <w:lang w:val="en-US"/>
        </w:rPr>
      </w:pPr>
      <w:r w:rsidRPr="00760823">
        <w:rPr>
          <w:rFonts w:ascii="Times New Roman" w:hAnsi="Times New Roman"/>
          <w:sz w:val="24"/>
          <w:lang w:val="en-US"/>
        </w:rPr>
        <w:t>The experiment will consist of 60 periods. In each period</w:t>
      </w:r>
      <w:r w:rsidRPr="00760823">
        <w:rPr>
          <w:rFonts w:ascii="Times New Roman" w:hAnsi="Times New Roman"/>
          <w:bCs/>
          <w:sz w:val="24"/>
          <w:lang w:val="en-US"/>
        </w:rPr>
        <w:t xml:space="preserve"> you will have the chance to earn points. </w:t>
      </w:r>
      <w:r w:rsidRPr="00760823">
        <w:rPr>
          <w:rFonts w:ascii="Times New Roman" w:hAnsi="Times New Roman"/>
          <w:sz w:val="24"/>
          <w:lang w:val="en-US"/>
        </w:rPr>
        <w:t>At the end of the experiment each participant’s accumulated point earnings from all periods will be converted into cash at the exchange rate of 0.015 pence per point. Each participant will be paid in cash and in private.</w:t>
      </w:r>
    </w:p>
    <w:p w:rsidR="004636DE" w:rsidRPr="00760823" w:rsidRDefault="004636DE" w:rsidP="004636DE">
      <w:pPr>
        <w:autoSpaceDE w:val="0"/>
        <w:autoSpaceDN w:val="0"/>
        <w:adjustRightInd w:val="0"/>
        <w:spacing w:before="240" w:after="240"/>
        <w:jc w:val="both"/>
        <w:rPr>
          <w:rFonts w:ascii="Times New Roman" w:hAnsi="Times New Roman"/>
          <w:sz w:val="24"/>
          <w:lang w:val="en-US"/>
        </w:rPr>
      </w:pPr>
      <w:r w:rsidRPr="00760823">
        <w:rPr>
          <w:rFonts w:ascii="Times New Roman" w:hAnsi="Times New Roman"/>
          <w:sz w:val="24"/>
          <w:lang w:val="en-US"/>
        </w:rPr>
        <w:t>At the beginning of the experiment you will be matched with two other people, randomly selected from the participants in this room, to form a group of three. The composition of the group will stay the same throughout the experiment, i.e. you will form a group with the same two other participants during the whole experiment. Your earnings will depend on the decisions made within your group, as described below. Your earnings will not be affected by decisions made in other groups.</w:t>
      </w:r>
    </w:p>
    <w:p w:rsidR="004636DE" w:rsidRPr="00760823" w:rsidRDefault="004636DE" w:rsidP="004636DE">
      <w:pPr>
        <w:autoSpaceDE w:val="0"/>
        <w:autoSpaceDN w:val="0"/>
        <w:adjustRightInd w:val="0"/>
        <w:spacing w:before="240" w:after="240"/>
        <w:jc w:val="both"/>
        <w:rPr>
          <w:rFonts w:ascii="Times New Roman" w:hAnsi="Times New Roman"/>
          <w:sz w:val="24"/>
          <w:lang w:val="en-US"/>
        </w:rPr>
      </w:pPr>
      <w:r w:rsidRPr="00760823">
        <w:rPr>
          <w:rFonts w:ascii="Times New Roman" w:hAnsi="Times New Roman"/>
          <w:sz w:val="24"/>
          <w:lang w:val="en-US"/>
        </w:rPr>
        <w:t xml:space="preserve">All decisions are made anonymously and you will not learn the identity of the other participants in your group. </w:t>
      </w:r>
    </w:p>
    <w:p w:rsidR="004636DE" w:rsidRPr="00760823" w:rsidRDefault="004636DE" w:rsidP="004636DE">
      <w:pPr>
        <w:autoSpaceDE w:val="0"/>
        <w:autoSpaceDN w:val="0"/>
        <w:adjustRightInd w:val="0"/>
        <w:spacing w:before="240" w:after="240"/>
        <w:outlineLvl w:val="0"/>
        <w:rPr>
          <w:rFonts w:ascii="Times New Roman" w:hAnsi="Times New Roman"/>
          <w:sz w:val="24"/>
          <w:lang w:val="en-US"/>
        </w:rPr>
      </w:pPr>
      <w:r w:rsidRPr="00760823">
        <w:rPr>
          <w:rFonts w:ascii="Times New Roman" w:hAnsi="Times New Roman"/>
          <w:b/>
          <w:sz w:val="24"/>
          <w:lang w:val="en-US"/>
        </w:rPr>
        <w:t>Decision task in each period</w:t>
      </w:r>
    </w:p>
    <w:p w:rsidR="004636DE" w:rsidRPr="00760823" w:rsidRDefault="004636DE" w:rsidP="004636DE">
      <w:pPr>
        <w:shd w:val="clear" w:color="auto" w:fill="FFFFFF"/>
        <w:autoSpaceDE w:val="0"/>
        <w:autoSpaceDN w:val="0"/>
        <w:adjustRightInd w:val="0"/>
        <w:spacing w:before="240" w:after="240" w:line="262" w:lineRule="atLeast"/>
        <w:jc w:val="both"/>
        <w:rPr>
          <w:rFonts w:ascii="Times New Roman" w:hAnsi="Times New Roman"/>
          <w:b/>
          <w:sz w:val="24"/>
          <w:lang w:val="en-US"/>
        </w:rPr>
      </w:pPr>
      <w:r w:rsidRPr="00760823">
        <w:rPr>
          <w:rFonts w:ascii="Times New Roman" w:hAnsi="Times New Roman"/>
          <w:sz w:val="24"/>
          <w:lang w:val="en-US"/>
        </w:rPr>
        <w:t xml:space="preserve">Each period has the same structure. In each period the three participants in each group will be competing for a prize of 1000 points.   </w:t>
      </w:r>
    </w:p>
    <w:p w:rsidR="004636DE" w:rsidRPr="00760823" w:rsidRDefault="004636DE" w:rsidP="004636DE">
      <w:pPr>
        <w:shd w:val="clear" w:color="auto" w:fill="FFFFFF"/>
        <w:autoSpaceDE w:val="0"/>
        <w:autoSpaceDN w:val="0"/>
        <w:adjustRightInd w:val="0"/>
        <w:spacing w:before="240" w:after="240" w:line="262" w:lineRule="atLeast"/>
        <w:jc w:val="both"/>
        <w:rPr>
          <w:rFonts w:ascii="Times New Roman" w:hAnsi="Times New Roman"/>
          <w:b/>
          <w:sz w:val="24"/>
          <w:lang w:val="en-US"/>
        </w:rPr>
      </w:pPr>
      <w:r w:rsidRPr="00760823">
        <w:rPr>
          <w:rFonts w:ascii="Times New Roman" w:hAnsi="Times New Roman"/>
          <w:sz w:val="24"/>
          <w:lang w:val="en-US"/>
        </w:rPr>
        <w:t xml:space="preserve">At the beginning of the period each participant will be given </w:t>
      </w:r>
      <w:r w:rsidRPr="00760823">
        <w:rPr>
          <w:rFonts w:ascii="Times New Roman" w:hAnsi="Times New Roman"/>
          <w:b/>
          <w:sz w:val="24"/>
          <w:lang w:val="en-US"/>
        </w:rPr>
        <w:t>an endowment of 1000 points</w:t>
      </w:r>
      <w:r w:rsidRPr="00760823">
        <w:rPr>
          <w:rFonts w:ascii="Times New Roman" w:hAnsi="Times New Roman"/>
          <w:sz w:val="24"/>
          <w:lang w:val="en-US"/>
        </w:rPr>
        <w:t xml:space="preserve">. Each participant has to decide how many of these points they want to use to buy “contest tokens”. Each contest token costs 1 point, so each participant can purchase up to 1000 of these tokens. </w:t>
      </w:r>
      <w:r w:rsidRPr="00760823">
        <w:rPr>
          <w:rFonts w:ascii="Times New Roman" w:hAnsi="Times New Roman"/>
          <w:b/>
          <w:sz w:val="24"/>
          <w:lang w:val="en-US"/>
        </w:rPr>
        <w:t>Any part of the endowment that is not spent on contest tokens is kept by the participant</w:t>
      </w:r>
      <w:r w:rsidRPr="00760823">
        <w:rPr>
          <w:rFonts w:ascii="Times New Roman" w:hAnsi="Times New Roman"/>
          <w:sz w:val="24"/>
          <w:lang w:val="en-US"/>
        </w:rPr>
        <w:t>. Each participant must enter his or her decision via the computer. An example screenshot is shown below.</w:t>
      </w:r>
    </w:p>
    <w:p w:rsidR="004636DE" w:rsidRPr="00760823" w:rsidRDefault="004636DE" w:rsidP="004636DE">
      <w:pPr>
        <w:shd w:val="clear" w:color="auto" w:fill="FFFFFF"/>
        <w:autoSpaceDE w:val="0"/>
        <w:autoSpaceDN w:val="0"/>
        <w:adjustRightInd w:val="0"/>
        <w:spacing w:before="240" w:after="240" w:line="262" w:lineRule="atLeast"/>
        <w:jc w:val="both"/>
        <w:rPr>
          <w:rFonts w:ascii="Times New Roman" w:hAnsi="Times New Roman"/>
          <w:sz w:val="24"/>
          <w:lang w:val="en-US"/>
        </w:rPr>
      </w:pPr>
    </w:p>
    <w:p w:rsidR="004636DE" w:rsidRPr="00760823" w:rsidRDefault="004636DE" w:rsidP="004636DE">
      <w:pPr>
        <w:autoSpaceDE w:val="0"/>
        <w:autoSpaceDN w:val="0"/>
        <w:adjustRightInd w:val="0"/>
        <w:spacing w:before="240" w:after="240"/>
        <w:jc w:val="both"/>
        <w:rPr>
          <w:rFonts w:ascii="Times New Roman" w:hAnsi="Times New Roman"/>
          <w:sz w:val="24"/>
          <w:lang w:val="en-US"/>
        </w:rPr>
      </w:pPr>
      <w:r>
        <w:rPr>
          <w:rFonts w:ascii="Times New Roman" w:hAnsi="Times New Roman"/>
          <w:noProof/>
          <w:sz w:val="24"/>
        </w:rPr>
        <w:lastRenderedPageBreak/>
        <w:drawing>
          <wp:inline distT="0" distB="0" distL="0" distR="0" wp14:anchorId="09E7F2A3" wp14:editId="225412DC">
            <wp:extent cx="5538470" cy="3897630"/>
            <wp:effectExtent l="0" t="0" r="5080" b="7620"/>
            <wp:docPr id="103" name="Picture 12" descr="Description: cho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hoic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38470" cy="3897630"/>
                    </a:xfrm>
                    <a:prstGeom prst="rect">
                      <a:avLst/>
                    </a:prstGeom>
                    <a:noFill/>
                    <a:ln>
                      <a:noFill/>
                    </a:ln>
                  </pic:spPr>
                </pic:pic>
              </a:graphicData>
            </a:graphic>
          </wp:inline>
        </w:drawing>
      </w:r>
    </w:p>
    <w:p w:rsidR="004636DE" w:rsidRPr="00760823" w:rsidRDefault="004636DE" w:rsidP="004636DE">
      <w:pPr>
        <w:autoSpaceDE w:val="0"/>
        <w:autoSpaceDN w:val="0"/>
        <w:adjustRightInd w:val="0"/>
        <w:spacing w:before="240" w:after="240"/>
        <w:jc w:val="both"/>
        <w:rPr>
          <w:rFonts w:ascii="Times New Roman" w:hAnsi="Times New Roman"/>
          <w:sz w:val="24"/>
          <w:lang w:val="en-US"/>
        </w:rPr>
      </w:pPr>
      <w:r w:rsidRPr="00760823">
        <w:rPr>
          <w:rFonts w:ascii="Times New Roman" w:hAnsi="Times New Roman"/>
          <w:b/>
          <w:sz w:val="24"/>
          <w:lang w:val="en-US"/>
        </w:rPr>
        <w:t>[</w:t>
      </w:r>
      <w:r w:rsidR="00BB630F">
        <w:rPr>
          <w:rFonts w:ascii="Times New Roman" w:hAnsi="Times New Roman"/>
          <w:b/>
          <w:sz w:val="24"/>
          <w:lang w:val="en-US"/>
        </w:rPr>
        <w:t>LOTTERY</w:t>
      </w:r>
      <w:r w:rsidRPr="00760823">
        <w:rPr>
          <w:rFonts w:ascii="Times New Roman" w:hAnsi="Times New Roman"/>
          <w:b/>
          <w:sz w:val="24"/>
          <w:lang w:val="en-US"/>
        </w:rPr>
        <w:t>:</w:t>
      </w:r>
      <w:r w:rsidRPr="00760823">
        <w:rPr>
          <w:rFonts w:ascii="Times New Roman" w:hAnsi="Times New Roman"/>
          <w:sz w:val="24"/>
          <w:lang w:val="en-US"/>
        </w:rPr>
        <w:t xml:space="preserve"> Once everybody has chosen how many contest tokens to purchase, the computer will determine which participant in your group wins the prize of 1000 points. Your chances of winning the prize will depend on how many contest tokens you have purchased and the total number of contest tokens purchased in your group.</w:t>
      </w:r>
    </w:p>
    <w:p w:rsidR="004636DE" w:rsidRPr="00760823" w:rsidRDefault="004636DE" w:rsidP="004636DE">
      <w:pPr>
        <w:autoSpaceDE w:val="0"/>
        <w:autoSpaceDN w:val="0"/>
        <w:adjustRightInd w:val="0"/>
        <w:spacing w:before="240" w:after="240"/>
        <w:jc w:val="both"/>
        <w:rPr>
          <w:rFonts w:ascii="Times New Roman" w:hAnsi="Times New Roman"/>
          <w:sz w:val="24"/>
          <w:lang w:val="en-US"/>
        </w:rPr>
      </w:pPr>
      <w:r w:rsidRPr="00760823">
        <w:rPr>
          <w:rFonts w:ascii="Times New Roman" w:hAnsi="Times New Roman"/>
          <w:sz w:val="24"/>
          <w:lang w:val="en-US"/>
        </w:rPr>
        <w:t xml:space="preserve">If nobody in your group purchases any contest tokens, none of you will win the prize. Otherwise, the computer will determine which participant wins the prize in a way that will ensure that </w:t>
      </w:r>
      <w:r w:rsidRPr="00760823">
        <w:rPr>
          <w:rFonts w:ascii="Times New Roman" w:hAnsi="Times New Roman"/>
          <w:b/>
          <w:sz w:val="24"/>
          <w:lang w:val="en-US"/>
        </w:rPr>
        <w:t>the probability that you will win the prize is equal to the number of contest tokens that you have purchased divided by the total number of contest tokens purchased in your group</w:t>
      </w:r>
      <w:r w:rsidRPr="00760823">
        <w:rPr>
          <w:rFonts w:ascii="Times New Roman" w:hAnsi="Times New Roman"/>
          <w:sz w:val="24"/>
          <w:lang w:val="en-US"/>
        </w:rPr>
        <w:t xml:space="preserve">. That is, if you buy a number of </w:t>
      </w:r>
      <w:r w:rsidRPr="00760823">
        <w:rPr>
          <w:rFonts w:ascii="Times New Roman" w:hAnsi="Times New Roman"/>
          <w:i/>
          <w:sz w:val="24"/>
          <w:lang w:val="en-US"/>
        </w:rPr>
        <w:t>X</w:t>
      </w:r>
      <w:r w:rsidRPr="00760823">
        <w:rPr>
          <w:rFonts w:ascii="Times New Roman" w:hAnsi="Times New Roman"/>
          <w:sz w:val="24"/>
          <w:lang w:val="en-US"/>
        </w:rPr>
        <w:t xml:space="preserve"> contest tokens and if the other two participants in your group buy </w:t>
      </w:r>
      <w:r w:rsidRPr="00760823">
        <w:rPr>
          <w:rFonts w:ascii="Times New Roman" w:hAnsi="Times New Roman"/>
          <w:i/>
          <w:iCs/>
          <w:sz w:val="24"/>
          <w:lang w:val="en-US"/>
        </w:rPr>
        <w:t xml:space="preserve">Y </w:t>
      </w:r>
      <w:r w:rsidRPr="00760823">
        <w:rPr>
          <w:rFonts w:ascii="Times New Roman" w:hAnsi="Times New Roman"/>
          <w:sz w:val="24"/>
          <w:lang w:val="en-US"/>
        </w:rPr>
        <w:t>and</w:t>
      </w:r>
      <w:r w:rsidRPr="00760823">
        <w:rPr>
          <w:rFonts w:ascii="Times New Roman" w:hAnsi="Times New Roman"/>
          <w:i/>
          <w:iCs/>
          <w:sz w:val="24"/>
          <w:lang w:val="en-US"/>
        </w:rPr>
        <w:t xml:space="preserve"> Z </w:t>
      </w:r>
      <w:r w:rsidRPr="00760823">
        <w:rPr>
          <w:rFonts w:ascii="Times New Roman" w:hAnsi="Times New Roman"/>
          <w:iCs/>
          <w:sz w:val="24"/>
          <w:lang w:val="en-US"/>
        </w:rPr>
        <w:t xml:space="preserve">contest </w:t>
      </w:r>
      <w:r w:rsidRPr="00760823">
        <w:rPr>
          <w:rFonts w:ascii="Times New Roman" w:hAnsi="Times New Roman"/>
          <w:sz w:val="24"/>
          <w:lang w:val="en-US"/>
        </w:rPr>
        <w:t xml:space="preserve">tokens each, then the probability that you win the prize will be </w:t>
      </w:r>
      <w:r w:rsidRPr="00760823">
        <w:rPr>
          <w:rFonts w:ascii="Times New Roman" w:hAnsi="Times New Roman"/>
          <w:i/>
          <w:iCs/>
          <w:sz w:val="24"/>
          <w:lang w:val="en-US"/>
        </w:rPr>
        <w:t xml:space="preserve">X/(X+Y+Z). </w:t>
      </w:r>
      <w:r w:rsidRPr="00760823">
        <w:rPr>
          <w:rFonts w:ascii="Times New Roman" w:hAnsi="Times New Roman"/>
          <w:b/>
          <w:iCs/>
          <w:sz w:val="24"/>
          <w:lang w:val="en-US"/>
        </w:rPr>
        <w:t>Your contest earnings will be either 0 (if you do not win the prize), or 1000 (if you win the prize).]</w:t>
      </w:r>
    </w:p>
    <w:p w:rsidR="004636DE" w:rsidRPr="00760823" w:rsidRDefault="004636DE" w:rsidP="004636DE">
      <w:pPr>
        <w:shd w:val="clear" w:color="auto" w:fill="FFFFFF"/>
        <w:autoSpaceDE w:val="0"/>
        <w:autoSpaceDN w:val="0"/>
        <w:adjustRightInd w:val="0"/>
        <w:spacing w:before="240" w:after="240" w:line="262" w:lineRule="atLeast"/>
        <w:jc w:val="both"/>
        <w:rPr>
          <w:rFonts w:ascii="Times New Roman" w:hAnsi="Times New Roman"/>
          <w:sz w:val="24"/>
          <w:lang w:val="en-US"/>
        </w:rPr>
      </w:pPr>
      <w:r w:rsidRPr="00760823">
        <w:rPr>
          <w:rFonts w:ascii="Times New Roman" w:hAnsi="Times New Roman"/>
          <w:b/>
          <w:sz w:val="24"/>
          <w:lang w:val="en-US"/>
        </w:rPr>
        <w:t>[</w:t>
      </w:r>
      <w:r w:rsidR="00BB630F">
        <w:rPr>
          <w:rFonts w:ascii="Times New Roman" w:hAnsi="Times New Roman"/>
          <w:b/>
          <w:sz w:val="24"/>
          <w:lang w:val="en-US"/>
        </w:rPr>
        <w:t>SHARE</w:t>
      </w:r>
      <w:r w:rsidRPr="00760823">
        <w:rPr>
          <w:rFonts w:ascii="Times New Roman" w:hAnsi="Times New Roman"/>
          <w:b/>
          <w:sz w:val="24"/>
          <w:lang w:val="en-US"/>
        </w:rPr>
        <w:t xml:space="preserve">: </w:t>
      </w:r>
      <w:r w:rsidRPr="00760823">
        <w:rPr>
          <w:rFonts w:ascii="Times New Roman" w:hAnsi="Times New Roman"/>
          <w:sz w:val="24"/>
          <w:lang w:val="en-US"/>
        </w:rPr>
        <w:t>Once everybody has chosen how many contest tokens to purchase, the computer will calculate each participant’s share of the prize of 1000 points. Your share of the prize will depend on how many contest tokens you have purchased and the total number of contest tokens purchased in your group.</w:t>
      </w:r>
    </w:p>
    <w:p w:rsidR="004636DE" w:rsidRPr="00760823" w:rsidRDefault="004636DE" w:rsidP="004636DE">
      <w:pPr>
        <w:shd w:val="clear" w:color="auto" w:fill="FFFFFF"/>
        <w:autoSpaceDE w:val="0"/>
        <w:autoSpaceDN w:val="0"/>
        <w:adjustRightInd w:val="0"/>
        <w:spacing w:before="240" w:after="240" w:line="262" w:lineRule="atLeast"/>
        <w:jc w:val="both"/>
        <w:rPr>
          <w:rFonts w:ascii="Times New Roman" w:hAnsi="Times New Roman"/>
          <w:sz w:val="24"/>
          <w:lang w:val="en-US"/>
        </w:rPr>
      </w:pPr>
      <w:r w:rsidRPr="00760823">
        <w:rPr>
          <w:rFonts w:ascii="Times New Roman" w:hAnsi="Times New Roman"/>
          <w:sz w:val="24"/>
          <w:lang w:val="en-US"/>
        </w:rPr>
        <w:t xml:space="preserve">If nobody in your group purchases any contest tokens, none of you will receive a share of the prize. Otherwise, the computer will calculate each participant’s share of the prize so that </w:t>
      </w:r>
      <w:r w:rsidRPr="00760823">
        <w:rPr>
          <w:rFonts w:ascii="Times New Roman" w:hAnsi="Times New Roman"/>
          <w:b/>
          <w:sz w:val="24"/>
          <w:lang w:val="en-US"/>
        </w:rPr>
        <w:t>your share of the prize will be equal to the number of contest tokens that you have purchased divided by the total number of contest tokens purchased in your group</w:t>
      </w:r>
      <w:r w:rsidRPr="00760823">
        <w:rPr>
          <w:rFonts w:ascii="Times New Roman" w:hAnsi="Times New Roman"/>
          <w:sz w:val="24"/>
          <w:lang w:val="en-US"/>
        </w:rPr>
        <w:t xml:space="preserve">. That is, if you buy a number of </w:t>
      </w:r>
      <w:r w:rsidRPr="00760823">
        <w:rPr>
          <w:rFonts w:ascii="Times New Roman" w:hAnsi="Times New Roman"/>
          <w:i/>
          <w:sz w:val="24"/>
          <w:lang w:val="en-US"/>
        </w:rPr>
        <w:t>X</w:t>
      </w:r>
      <w:r w:rsidRPr="00760823">
        <w:rPr>
          <w:rFonts w:ascii="Times New Roman" w:hAnsi="Times New Roman"/>
          <w:sz w:val="24"/>
          <w:lang w:val="en-US"/>
        </w:rPr>
        <w:t xml:space="preserve"> contest tokens and if the other two participants in your group buy </w:t>
      </w:r>
      <w:r w:rsidRPr="00760823">
        <w:rPr>
          <w:rFonts w:ascii="Times New Roman" w:hAnsi="Times New Roman"/>
          <w:i/>
          <w:iCs/>
          <w:sz w:val="24"/>
          <w:lang w:val="en-US"/>
        </w:rPr>
        <w:t xml:space="preserve">Y </w:t>
      </w:r>
      <w:r w:rsidRPr="00760823">
        <w:rPr>
          <w:rFonts w:ascii="Times New Roman" w:hAnsi="Times New Roman"/>
          <w:sz w:val="24"/>
          <w:lang w:val="en-US"/>
        </w:rPr>
        <w:t>and</w:t>
      </w:r>
      <w:r w:rsidRPr="00760823">
        <w:rPr>
          <w:rFonts w:ascii="Times New Roman" w:hAnsi="Times New Roman"/>
          <w:i/>
          <w:iCs/>
          <w:sz w:val="24"/>
          <w:lang w:val="en-US"/>
        </w:rPr>
        <w:t xml:space="preserve"> Z</w:t>
      </w:r>
      <w:r w:rsidRPr="00760823">
        <w:rPr>
          <w:rFonts w:ascii="Times New Roman" w:hAnsi="Times New Roman"/>
          <w:iCs/>
          <w:sz w:val="24"/>
          <w:lang w:val="en-US"/>
        </w:rPr>
        <w:t xml:space="preserve"> contest </w:t>
      </w:r>
      <w:r w:rsidRPr="00760823">
        <w:rPr>
          <w:rFonts w:ascii="Times New Roman" w:hAnsi="Times New Roman"/>
          <w:sz w:val="24"/>
          <w:lang w:val="en-US"/>
        </w:rPr>
        <w:lastRenderedPageBreak/>
        <w:t xml:space="preserve">tokens each, then your share of the prize will be </w:t>
      </w:r>
      <w:r w:rsidRPr="00760823">
        <w:rPr>
          <w:rFonts w:ascii="Times New Roman" w:hAnsi="Times New Roman"/>
          <w:i/>
          <w:iCs/>
          <w:sz w:val="24"/>
          <w:lang w:val="en-US"/>
        </w:rPr>
        <w:t xml:space="preserve">X/(X+Y+Z). </w:t>
      </w:r>
      <w:r w:rsidRPr="00760823">
        <w:rPr>
          <w:rFonts w:ascii="Times New Roman" w:hAnsi="Times New Roman"/>
          <w:iCs/>
          <w:sz w:val="24"/>
          <w:lang w:val="en-US"/>
        </w:rPr>
        <w:t xml:space="preserve">Your </w:t>
      </w:r>
      <w:r w:rsidRPr="00760823">
        <w:rPr>
          <w:rFonts w:ascii="Times New Roman" w:hAnsi="Times New Roman"/>
          <w:b/>
          <w:iCs/>
          <w:sz w:val="24"/>
          <w:lang w:val="en-US"/>
        </w:rPr>
        <w:t>contest earnings will be your share times 1000 points (rounded to the nearest point)</w:t>
      </w:r>
      <w:r w:rsidRPr="00760823">
        <w:rPr>
          <w:rFonts w:ascii="Times New Roman" w:hAnsi="Times New Roman"/>
          <w:iCs/>
          <w:sz w:val="24"/>
          <w:lang w:val="en-US"/>
        </w:rPr>
        <w:t>.]</w:t>
      </w:r>
    </w:p>
    <w:p w:rsidR="004636DE" w:rsidRPr="00760823" w:rsidRDefault="004636DE" w:rsidP="004636DE">
      <w:pPr>
        <w:autoSpaceDE w:val="0"/>
        <w:autoSpaceDN w:val="0"/>
        <w:adjustRightInd w:val="0"/>
        <w:spacing w:before="240" w:after="240"/>
        <w:rPr>
          <w:rFonts w:ascii="Times New Roman" w:hAnsi="Times New Roman"/>
          <w:sz w:val="24"/>
          <w:lang w:val="en-US"/>
        </w:rPr>
      </w:pPr>
      <w:r w:rsidRPr="00760823">
        <w:rPr>
          <w:rFonts w:ascii="Times New Roman" w:hAnsi="Times New Roman"/>
          <w:sz w:val="24"/>
          <w:lang w:val="en-US"/>
        </w:rPr>
        <w:t xml:space="preserve">Your point earnings for the period will be calculated as follows: </w:t>
      </w:r>
    </w:p>
    <w:p w:rsidR="004636DE" w:rsidRPr="00760823" w:rsidRDefault="004636DE" w:rsidP="004636DE">
      <w:pPr>
        <w:autoSpaceDE w:val="0"/>
        <w:autoSpaceDN w:val="0"/>
        <w:adjustRightInd w:val="0"/>
        <w:spacing w:before="240" w:after="240"/>
        <w:jc w:val="center"/>
        <w:rPr>
          <w:rFonts w:ascii="Times New Roman" w:hAnsi="Times New Roman"/>
          <w:b/>
          <w:sz w:val="24"/>
          <w:lang w:val="en-US"/>
        </w:rPr>
      </w:pPr>
      <w:proofErr w:type="gramStart"/>
      <w:r w:rsidRPr="00760823">
        <w:rPr>
          <w:rFonts w:ascii="Times New Roman" w:hAnsi="Times New Roman"/>
          <w:b/>
          <w:sz w:val="24"/>
          <w:lang w:val="en-US"/>
        </w:rPr>
        <w:t>point</w:t>
      </w:r>
      <w:proofErr w:type="gramEnd"/>
      <w:r w:rsidRPr="00760823">
        <w:rPr>
          <w:rFonts w:ascii="Times New Roman" w:hAnsi="Times New Roman"/>
          <w:b/>
          <w:sz w:val="24"/>
          <w:lang w:val="en-US"/>
        </w:rPr>
        <w:t xml:space="preserve"> earnings = 1000 – contest tokens purchased + contest earnings</w:t>
      </w:r>
    </w:p>
    <w:p w:rsidR="004636DE" w:rsidRPr="00760823" w:rsidRDefault="004636DE" w:rsidP="004636DE">
      <w:pPr>
        <w:autoSpaceDE w:val="0"/>
        <w:autoSpaceDN w:val="0"/>
        <w:adjustRightInd w:val="0"/>
        <w:spacing w:before="240" w:after="240"/>
        <w:jc w:val="both"/>
        <w:rPr>
          <w:rFonts w:ascii="Times New Roman" w:hAnsi="Times New Roman"/>
          <w:sz w:val="24"/>
          <w:lang w:val="en-US"/>
        </w:rPr>
      </w:pPr>
      <w:r w:rsidRPr="00760823">
        <w:rPr>
          <w:rFonts w:ascii="Times New Roman" w:hAnsi="Times New Roman"/>
          <w:sz w:val="24"/>
          <w:lang w:val="en-US"/>
        </w:rPr>
        <w:t>After all participants have made a decision, a result screen will appear. An example screenshot is shown below. This is like the screen you will see during the experiment except that the blacked out fields will be filled in according to the decisions made and the outcome of the contest in that round.</w:t>
      </w:r>
    </w:p>
    <w:p w:rsidR="004636DE" w:rsidRPr="00760823" w:rsidRDefault="004636DE" w:rsidP="004636DE">
      <w:pPr>
        <w:autoSpaceDE w:val="0"/>
        <w:autoSpaceDN w:val="0"/>
        <w:adjustRightInd w:val="0"/>
        <w:spacing w:before="240" w:after="240"/>
        <w:jc w:val="both"/>
        <w:rPr>
          <w:rFonts w:ascii="Times New Roman" w:hAnsi="Times New Roman"/>
          <w:b/>
          <w:sz w:val="24"/>
          <w:lang w:val="en-US"/>
        </w:rPr>
      </w:pPr>
      <w:r w:rsidRPr="00760823">
        <w:rPr>
          <w:rFonts w:ascii="Times New Roman" w:hAnsi="Times New Roman"/>
          <w:b/>
          <w:sz w:val="24"/>
          <w:lang w:val="en-US"/>
        </w:rPr>
        <w:t>[FULL:</w:t>
      </w:r>
    </w:p>
    <w:p w:rsidR="004636DE" w:rsidRPr="00760823" w:rsidRDefault="004636DE" w:rsidP="004636DE">
      <w:pPr>
        <w:autoSpaceDE w:val="0"/>
        <w:autoSpaceDN w:val="0"/>
        <w:adjustRightInd w:val="0"/>
        <w:spacing w:before="240" w:after="240"/>
        <w:jc w:val="center"/>
        <w:rPr>
          <w:rFonts w:ascii="Times New Roman" w:hAnsi="Times New Roman"/>
          <w:b/>
          <w:sz w:val="24"/>
          <w:lang w:val="en-US"/>
        </w:rPr>
      </w:pPr>
      <w:r>
        <w:rPr>
          <w:rFonts w:ascii="Times New Roman" w:hAnsi="Times New Roman"/>
          <w:b/>
          <w:noProof/>
          <w:sz w:val="24"/>
          <w:bdr w:val="single" w:sz="2" w:space="0" w:color="7F7F7F"/>
        </w:rPr>
        <w:drawing>
          <wp:inline distT="0" distB="0" distL="0" distR="0" wp14:anchorId="0E644BE1" wp14:editId="38BFB4EE">
            <wp:extent cx="5538470" cy="3884295"/>
            <wp:effectExtent l="19050" t="19050" r="24130" b="20955"/>
            <wp:docPr id="102" name="Picture 13" descr="Description: 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full"/>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38470" cy="3884295"/>
                    </a:xfrm>
                    <a:prstGeom prst="rect">
                      <a:avLst/>
                    </a:prstGeom>
                    <a:noFill/>
                    <a:ln w="3175" cmpd="sng">
                      <a:solidFill>
                        <a:srgbClr val="808080"/>
                      </a:solidFill>
                      <a:miter lim="800000"/>
                      <a:headEnd/>
                      <a:tailEnd/>
                    </a:ln>
                    <a:effectLst/>
                  </pic:spPr>
                </pic:pic>
              </a:graphicData>
            </a:graphic>
          </wp:inline>
        </w:drawing>
      </w:r>
    </w:p>
    <w:p w:rsidR="004636DE" w:rsidRPr="00760823" w:rsidRDefault="004636DE" w:rsidP="004636DE">
      <w:pPr>
        <w:autoSpaceDE w:val="0"/>
        <w:autoSpaceDN w:val="0"/>
        <w:adjustRightInd w:val="0"/>
        <w:spacing w:before="240" w:after="240"/>
        <w:jc w:val="both"/>
        <w:rPr>
          <w:rFonts w:ascii="Times New Roman" w:hAnsi="Times New Roman"/>
          <w:b/>
          <w:sz w:val="24"/>
          <w:lang w:val="en-US"/>
        </w:rPr>
      </w:pPr>
      <w:r w:rsidRPr="00760823">
        <w:rPr>
          <w:rFonts w:ascii="Times New Roman" w:hAnsi="Times New Roman"/>
          <w:sz w:val="24"/>
          <w:lang w:val="en-US"/>
        </w:rPr>
        <w:t>Each participant will be informed of the number of contest tokens they and the other two participants have purchased, the points remaining from their respective endowments, their respective contest earnings, and their respective point earnings for the period. The information is listed according to contest tokens purchased in descending order (with the participant who purchased most contest tokens listed first). Thus a participant’s information may be listed on different lines in different periods.</w:t>
      </w:r>
      <w:r w:rsidRPr="00760823">
        <w:rPr>
          <w:rFonts w:ascii="Times New Roman" w:hAnsi="Times New Roman"/>
          <w:b/>
          <w:sz w:val="24"/>
          <w:lang w:val="en-US"/>
        </w:rPr>
        <w:t>]</w:t>
      </w:r>
    </w:p>
    <w:p w:rsidR="004636DE" w:rsidRPr="00760823" w:rsidRDefault="004636DE" w:rsidP="004636DE">
      <w:pPr>
        <w:autoSpaceDE w:val="0"/>
        <w:autoSpaceDN w:val="0"/>
        <w:adjustRightInd w:val="0"/>
        <w:spacing w:before="240" w:after="240"/>
        <w:jc w:val="both"/>
        <w:rPr>
          <w:rFonts w:ascii="Times New Roman" w:hAnsi="Times New Roman"/>
          <w:b/>
          <w:sz w:val="24"/>
          <w:lang w:val="en-US"/>
        </w:rPr>
      </w:pPr>
    </w:p>
    <w:p w:rsidR="004636DE" w:rsidRPr="00760823" w:rsidRDefault="004636DE" w:rsidP="004636DE">
      <w:pPr>
        <w:autoSpaceDE w:val="0"/>
        <w:autoSpaceDN w:val="0"/>
        <w:adjustRightInd w:val="0"/>
        <w:spacing w:before="240" w:after="240"/>
        <w:jc w:val="both"/>
        <w:rPr>
          <w:rFonts w:ascii="Times New Roman" w:hAnsi="Times New Roman"/>
          <w:b/>
          <w:sz w:val="24"/>
          <w:lang w:val="en-US"/>
        </w:rPr>
      </w:pPr>
    </w:p>
    <w:p w:rsidR="004636DE" w:rsidRPr="00760823" w:rsidRDefault="004636DE" w:rsidP="004636DE">
      <w:pPr>
        <w:autoSpaceDE w:val="0"/>
        <w:autoSpaceDN w:val="0"/>
        <w:adjustRightInd w:val="0"/>
        <w:spacing w:before="240" w:after="240"/>
        <w:jc w:val="both"/>
        <w:rPr>
          <w:rFonts w:ascii="Times New Roman" w:hAnsi="Times New Roman"/>
          <w:b/>
          <w:sz w:val="24"/>
          <w:lang w:val="en-US"/>
        </w:rPr>
      </w:pPr>
      <w:r w:rsidRPr="00760823">
        <w:rPr>
          <w:rFonts w:ascii="Times New Roman" w:hAnsi="Times New Roman"/>
          <w:b/>
          <w:sz w:val="24"/>
          <w:lang w:val="en-US"/>
        </w:rPr>
        <w:lastRenderedPageBreak/>
        <w:t>[OWN:</w:t>
      </w:r>
    </w:p>
    <w:p w:rsidR="004636DE" w:rsidRPr="00760823" w:rsidRDefault="004636DE" w:rsidP="004636DE">
      <w:pPr>
        <w:autoSpaceDE w:val="0"/>
        <w:autoSpaceDN w:val="0"/>
        <w:adjustRightInd w:val="0"/>
        <w:spacing w:before="240" w:after="240"/>
        <w:jc w:val="both"/>
        <w:rPr>
          <w:rFonts w:ascii="Times New Roman" w:hAnsi="Times New Roman"/>
          <w:sz w:val="28"/>
          <w:szCs w:val="28"/>
          <w:lang w:val="en-US"/>
        </w:rPr>
      </w:pPr>
      <w:r>
        <w:rPr>
          <w:rFonts w:ascii="Times New Roman" w:hAnsi="Times New Roman"/>
          <w:noProof/>
          <w:sz w:val="28"/>
          <w:szCs w:val="28"/>
        </w:rPr>
        <w:drawing>
          <wp:inline distT="0" distB="0" distL="0" distR="0" wp14:anchorId="2D8CDF29" wp14:editId="1059F36D">
            <wp:extent cx="5538470" cy="3884295"/>
            <wp:effectExtent l="0" t="0" r="5080" b="1905"/>
            <wp:docPr id="101" name="Picture 14" descr="Description: 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own"/>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538470" cy="3884295"/>
                    </a:xfrm>
                    <a:prstGeom prst="rect">
                      <a:avLst/>
                    </a:prstGeom>
                    <a:noFill/>
                    <a:ln>
                      <a:noFill/>
                    </a:ln>
                  </pic:spPr>
                </pic:pic>
              </a:graphicData>
            </a:graphic>
          </wp:inline>
        </w:drawing>
      </w:r>
    </w:p>
    <w:p w:rsidR="004636DE" w:rsidRPr="00760823" w:rsidRDefault="004636DE" w:rsidP="004636DE">
      <w:pPr>
        <w:autoSpaceDE w:val="0"/>
        <w:autoSpaceDN w:val="0"/>
        <w:adjustRightInd w:val="0"/>
        <w:spacing w:before="240" w:after="240"/>
        <w:jc w:val="both"/>
        <w:rPr>
          <w:rFonts w:ascii="Times New Roman" w:hAnsi="Times New Roman"/>
          <w:sz w:val="24"/>
          <w:lang w:val="en-US"/>
        </w:rPr>
      </w:pPr>
      <w:r w:rsidRPr="00760823">
        <w:rPr>
          <w:rFonts w:ascii="Times New Roman" w:hAnsi="Times New Roman"/>
          <w:sz w:val="24"/>
          <w:lang w:val="en-US"/>
        </w:rPr>
        <w:t>Each participant will be informed of the number of contest tokens they have purchased, the points remaining from their endowment after making their purchase, their contest earnings, and their point earnings for the period.</w:t>
      </w:r>
      <w:r w:rsidRPr="00760823">
        <w:rPr>
          <w:rFonts w:ascii="Times New Roman" w:hAnsi="Times New Roman"/>
          <w:b/>
          <w:sz w:val="24"/>
          <w:lang w:val="en-US"/>
        </w:rPr>
        <w:t>]</w:t>
      </w:r>
    </w:p>
    <w:p w:rsidR="004636DE" w:rsidRPr="00760823" w:rsidRDefault="004636DE" w:rsidP="004636DE">
      <w:pPr>
        <w:autoSpaceDE w:val="0"/>
        <w:autoSpaceDN w:val="0"/>
        <w:adjustRightInd w:val="0"/>
        <w:spacing w:before="240" w:after="240"/>
        <w:jc w:val="both"/>
        <w:rPr>
          <w:rFonts w:ascii="Times New Roman" w:hAnsi="Times New Roman"/>
          <w:sz w:val="24"/>
          <w:lang w:val="en-US"/>
        </w:rPr>
      </w:pPr>
      <w:r w:rsidRPr="00760823">
        <w:rPr>
          <w:rFonts w:ascii="Times New Roman" w:hAnsi="Times New Roman"/>
          <w:sz w:val="24"/>
          <w:lang w:val="en-US"/>
        </w:rPr>
        <w:t>In addition, the results screen will inform each participant of his or her accumulated points from all periods so far.</w:t>
      </w:r>
    </w:p>
    <w:p w:rsidR="004636DE" w:rsidRPr="00760823" w:rsidRDefault="004636DE" w:rsidP="004636DE">
      <w:pPr>
        <w:autoSpaceDE w:val="0"/>
        <w:autoSpaceDN w:val="0"/>
        <w:adjustRightInd w:val="0"/>
        <w:spacing w:before="240" w:after="240"/>
        <w:jc w:val="both"/>
        <w:outlineLvl w:val="0"/>
        <w:rPr>
          <w:rFonts w:ascii="Times New Roman" w:hAnsi="Times New Roman"/>
          <w:sz w:val="24"/>
          <w:lang w:val="en-US"/>
        </w:rPr>
      </w:pPr>
      <w:r w:rsidRPr="00760823">
        <w:rPr>
          <w:rFonts w:ascii="Times New Roman" w:hAnsi="Times New Roman"/>
          <w:b/>
          <w:sz w:val="24"/>
          <w:lang w:val="en-US"/>
        </w:rPr>
        <w:t>Beginning the experiment</w:t>
      </w:r>
    </w:p>
    <w:p w:rsidR="004636DE" w:rsidRPr="00760823" w:rsidRDefault="004636DE" w:rsidP="004636DE">
      <w:pPr>
        <w:autoSpaceDE w:val="0"/>
        <w:autoSpaceDN w:val="0"/>
        <w:adjustRightInd w:val="0"/>
        <w:spacing w:before="240" w:after="240"/>
        <w:jc w:val="both"/>
        <w:rPr>
          <w:rFonts w:ascii="Times New Roman" w:hAnsi="Times New Roman"/>
          <w:b/>
          <w:sz w:val="24"/>
          <w:lang w:val="en-US"/>
        </w:rPr>
      </w:pPr>
      <w:r w:rsidRPr="00760823">
        <w:rPr>
          <w:rFonts w:ascii="Times New Roman" w:hAnsi="Times New Roman"/>
          <w:sz w:val="24"/>
          <w:lang w:val="en-US"/>
        </w:rPr>
        <w:t>If you have any questions please raise your hand and an experimenter will come to your desk to answer it.</w:t>
      </w:r>
    </w:p>
    <w:p w:rsidR="004636DE" w:rsidRPr="00760823" w:rsidRDefault="004636DE" w:rsidP="004636DE">
      <w:pPr>
        <w:autoSpaceDE w:val="0"/>
        <w:autoSpaceDN w:val="0"/>
        <w:adjustRightInd w:val="0"/>
        <w:spacing w:before="240" w:after="240"/>
        <w:jc w:val="both"/>
        <w:rPr>
          <w:rFonts w:ascii="Times New Roman" w:hAnsi="Times New Roman"/>
          <w:sz w:val="24"/>
          <w:lang w:val="en-US"/>
        </w:rPr>
      </w:pPr>
      <w:r w:rsidRPr="00760823">
        <w:rPr>
          <w:rFonts w:ascii="Times New Roman" w:hAnsi="Times New Roman"/>
          <w:sz w:val="24"/>
          <w:lang w:val="en-US"/>
        </w:rPr>
        <w:t>We are now ready to begin the decision-making part of the experiment. Please look at your computer screen and begin making your decisions.</w:t>
      </w:r>
    </w:p>
    <w:p w:rsidR="004636DE" w:rsidRPr="00760823" w:rsidRDefault="004636DE" w:rsidP="004636DE">
      <w:pPr>
        <w:rPr>
          <w:rFonts w:ascii="Times New Roman" w:hAnsi="Times New Roman"/>
          <w:b/>
          <w:bCs/>
          <w:sz w:val="24"/>
          <w:lang w:val="en-US"/>
        </w:rPr>
      </w:pPr>
      <w:r w:rsidRPr="00760823">
        <w:rPr>
          <w:rFonts w:ascii="Times New Roman" w:hAnsi="Times New Roman"/>
          <w:b/>
          <w:bCs/>
          <w:sz w:val="24"/>
          <w:lang w:val="en-US"/>
        </w:rPr>
        <w:br w:type="page"/>
      </w:r>
    </w:p>
    <w:p w:rsidR="004636DE" w:rsidRPr="00760823" w:rsidRDefault="004636DE" w:rsidP="004636DE">
      <w:pPr>
        <w:shd w:val="clear" w:color="auto" w:fill="FFFFFF"/>
        <w:autoSpaceDE w:val="0"/>
        <w:autoSpaceDN w:val="0"/>
        <w:adjustRightInd w:val="0"/>
        <w:spacing w:before="240" w:after="240"/>
        <w:jc w:val="center"/>
        <w:rPr>
          <w:rFonts w:ascii="Times New Roman" w:hAnsi="Times New Roman"/>
          <w:b/>
          <w:bCs/>
          <w:sz w:val="24"/>
          <w:lang w:val="en-US"/>
        </w:rPr>
      </w:pPr>
      <w:r w:rsidRPr="00760823">
        <w:rPr>
          <w:rFonts w:ascii="Times New Roman" w:hAnsi="Times New Roman"/>
          <w:b/>
          <w:bCs/>
          <w:sz w:val="24"/>
          <w:lang w:val="en-US"/>
        </w:rPr>
        <w:lastRenderedPageBreak/>
        <w:t xml:space="preserve">Appendix B. Instructions for </w:t>
      </w:r>
      <w:r w:rsidR="00CF1822">
        <w:rPr>
          <w:rFonts w:ascii="Times New Roman" w:hAnsi="Times New Roman"/>
          <w:b/>
          <w:bCs/>
          <w:sz w:val="24"/>
          <w:lang w:val="en-US"/>
        </w:rPr>
        <w:t>ENDOGENOUS</w:t>
      </w:r>
      <w:r w:rsidRPr="00760823">
        <w:rPr>
          <w:rFonts w:ascii="Times New Roman" w:hAnsi="Times New Roman"/>
          <w:b/>
          <w:bCs/>
          <w:sz w:val="24"/>
          <w:lang w:val="en-US"/>
        </w:rPr>
        <w:t xml:space="preserve"> treatment</w:t>
      </w:r>
    </w:p>
    <w:p w:rsidR="004636DE" w:rsidRPr="00760823" w:rsidRDefault="004636DE" w:rsidP="004636DE">
      <w:pPr>
        <w:shd w:val="clear" w:color="auto" w:fill="FFFFFF"/>
        <w:autoSpaceDE w:val="0"/>
        <w:autoSpaceDN w:val="0"/>
        <w:adjustRightInd w:val="0"/>
        <w:spacing w:before="240" w:after="240"/>
        <w:rPr>
          <w:rFonts w:ascii="Times New Roman" w:hAnsi="Times New Roman"/>
          <w:b/>
          <w:bCs/>
          <w:sz w:val="24"/>
          <w:lang w:val="en-US"/>
        </w:rPr>
      </w:pPr>
      <w:r w:rsidRPr="00760823">
        <w:rPr>
          <w:rFonts w:ascii="Times New Roman" w:hAnsi="Times New Roman"/>
          <w:b/>
          <w:bCs/>
          <w:sz w:val="24"/>
          <w:lang w:val="en-US"/>
        </w:rPr>
        <w:t>Instructions</w:t>
      </w:r>
    </w:p>
    <w:p w:rsidR="004636DE" w:rsidRPr="00760823" w:rsidRDefault="004636DE" w:rsidP="004636DE">
      <w:pPr>
        <w:autoSpaceDE w:val="0"/>
        <w:autoSpaceDN w:val="0"/>
        <w:adjustRightInd w:val="0"/>
        <w:spacing w:before="240" w:after="240"/>
        <w:jc w:val="both"/>
        <w:rPr>
          <w:rFonts w:ascii="Times New Roman" w:hAnsi="Times New Roman"/>
          <w:sz w:val="24"/>
          <w:lang w:val="en-US"/>
        </w:rPr>
      </w:pPr>
      <w:r w:rsidRPr="00760823">
        <w:rPr>
          <w:rFonts w:ascii="Times New Roman" w:hAnsi="Times New Roman"/>
          <w:bCs/>
          <w:sz w:val="24"/>
          <w:lang w:val="en-US"/>
        </w:rPr>
        <w:t xml:space="preserve">Welcome! You are about to participate in an experiment in the economics of decision making. </w:t>
      </w:r>
      <w:r w:rsidRPr="00760823">
        <w:rPr>
          <w:rFonts w:ascii="Times New Roman" w:hAnsi="Times New Roman"/>
          <w:sz w:val="24"/>
          <w:lang w:val="en-US"/>
        </w:rPr>
        <w:t>Please do not talk to any of the other participants until the experiment is over. If you have a question at any time please raise your hand and an experimenter will come to your desk to answer it.</w:t>
      </w:r>
    </w:p>
    <w:p w:rsidR="004636DE" w:rsidRPr="00760823" w:rsidRDefault="004636DE" w:rsidP="004636DE">
      <w:pPr>
        <w:autoSpaceDE w:val="0"/>
        <w:autoSpaceDN w:val="0"/>
        <w:adjustRightInd w:val="0"/>
        <w:spacing w:before="240" w:after="240"/>
        <w:jc w:val="both"/>
        <w:rPr>
          <w:rFonts w:ascii="Times New Roman" w:hAnsi="Times New Roman"/>
          <w:sz w:val="24"/>
          <w:lang w:val="en-US"/>
        </w:rPr>
      </w:pPr>
      <w:r w:rsidRPr="00760823">
        <w:rPr>
          <w:rFonts w:ascii="Times New Roman" w:hAnsi="Times New Roman"/>
          <w:sz w:val="24"/>
          <w:lang w:val="en-US"/>
        </w:rPr>
        <w:t>The experiment will consist of 60 periods. In each period</w:t>
      </w:r>
      <w:r w:rsidRPr="00760823">
        <w:rPr>
          <w:rFonts w:ascii="Times New Roman" w:hAnsi="Times New Roman"/>
          <w:bCs/>
          <w:sz w:val="24"/>
          <w:lang w:val="en-US"/>
        </w:rPr>
        <w:t xml:space="preserve"> you will have the chance to earn points. </w:t>
      </w:r>
      <w:r w:rsidRPr="00760823">
        <w:rPr>
          <w:rFonts w:ascii="Times New Roman" w:hAnsi="Times New Roman"/>
          <w:sz w:val="24"/>
          <w:lang w:val="en-US"/>
        </w:rPr>
        <w:t>At the end of the experiment each participant’s accumulated point earnings from all periods will be converted into cash at the exchange rate of 0.015 pence per point. Each participant will be paid in cash and in private.</w:t>
      </w:r>
    </w:p>
    <w:p w:rsidR="004636DE" w:rsidRPr="00760823" w:rsidRDefault="004636DE" w:rsidP="004636DE">
      <w:pPr>
        <w:autoSpaceDE w:val="0"/>
        <w:autoSpaceDN w:val="0"/>
        <w:adjustRightInd w:val="0"/>
        <w:spacing w:before="240" w:after="240"/>
        <w:jc w:val="both"/>
        <w:rPr>
          <w:rFonts w:ascii="Times New Roman" w:hAnsi="Times New Roman"/>
          <w:sz w:val="24"/>
          <w:lang w:val="en-US"/>
        </w:rPr>
      </w:pPr>
      <w:r w:rsidRPr="00760823">
        <w:rPr>
          <w:rFonts w:ascii="Times New Roman" w:hAnsi="Times New Roman"/>
          <w:sz w:val="24"/>
          <w:lang w:val="en-US"/>
        </w:rPr>
        <w:t>At the beginning of the experiment you will be matched with two other people, randomly selected from the participants in this room, to form a group of three. The composition of the group will stay the same throughout the experiment, i.e. you will form a group with the same two other participants during the whole experiment. Your earnings will depend on the decisions made within your group, as described below. Your earnings will not be affected by decisions made in other groups.</w:t>
      </w:r>
    </w:p>
    <w:p w:rsidR="004636DE" w:rsidRPr="00760823" w:rsidRDefault="004636DE" w:rsidP="004636DE">
      <w:pPr>
        <w:autoSpaceDE w:val="0"/>
        <w:autoSpaceDN w:val="0"/>
        <w:adjustRightInd w:val="0"/>
        <w:spacing w:before="240" w:after="240"/>
        <w:jc w:val="both"/>
        <w:rPr>
          <w:rFonts w:ascii="Times New Roman" w:hAnsi="Times New Roman"/>
          <w:sz w:val="24"/>
          <w:lang w:val="en-US"/>
        </w:rPr>
      </w:pPr>
      <w:r w:rsidRPr="00760823">
        <w:rPr>
          <w:rFonts w:ascii="Times New Roman" w:hAnsi="Times New Roman"/>
          <w:sz w:val="24"/>
          <w:lang w:val="en-US"/>
        </w:rPr>
        <w:t xml:space="preserve">All decisions are made anonymously and you will not learn the identity of the other participants in your group. </w:t>
      </w:r>
    </w:p>
    <w:p w:rsidR="004636DE" w:rsidRPr="00760823" w:rsidRDefault="004636DE" w:rsidP="004636DE">
      <w:pPr>
        <w:autoSpaceDE w:val="0"/>
        <w:autoSpaceDN w:val="0"/>
        <w:adjustRightInd w:val="0"/>
        <w:spacing w:before="240" w:after="240"/>
        <w:rPr>
          <w:rFonts w:ascii="Times New Roman" w:hAnsi="Times New Roman"/>
          <w:sz w:val="24"/>
          <w:lang w:val="en-US"/>
        </w:rPr>
      </w:pPr>
      <w:r w:rsidRPr="00760823">
        <w:rPr>
          <w:rFonts w:ascii="Times New Roman" w:hAnsi="Times New Roman"/>
          <w:b/>
          <w:sz w:val="24"/>
          <w:lang w:val="en-US"/>
        </w:rPr>
        <w:t>Decision task in each period</w:t>
      </w:r>
    </w:p>
    <w:p w:rsidR="004636DE" w:rsidRPr="00760823" w:rsidRDefault="004636DE" w:rsidP="004636DE">
      <w:pPr>
        <w:shd w:val="clear" w:color="auto" w:fill="FFFFFF"/>
        <w:autoSpaceDE w:val="0"/>
        <w:autoSpaceDN w:val="0"/>
        <w:adjustRightInd w:val="0"/>
        <w:spacing w:before="240" w:after="240" w:line="262" w:lineRule="atLeast"/>
        <w:jc w:val="both"/>
        <w:rPr>
          <w:rFonts w:ascii="Times New Roman" w:hAnsi="Times New Roman"/>
          <w:b/>
          <w:sz w:val="24"/>
          <w:lang w:val="en-US"/>
        </w:rPr>
      </w:pPr>
      <w:r w:rsidRPr="00760823">
        <w:rPr>
          <w:rFonts w:ascii="Times New Roman" w:hAnsi="Times New Roman"/>
          <w:sz w:val="24"/>
          <w:lang w:val="en-US"/>
        </w:rPr>
        <w:t xml:space="preserve">Each period has the same structure. In each period the three participants in each group will be competing for a prize of 1000 points.   </w:t>
      </w:r>
    </w:p>
    <w:p w:rsidR="004636DE" w:rsidRPr="00760823" w:rsidRDefault="004636DE" w:rsidP="004636DE">
      <w:pPr>
        <w:shd w:val="clear" w:color="auto" w:fill="FFFFFF"/>
        <w:autoSpaceDE w:val="0"/>
        <w:autoSpaceDN w:val="0"/>
        <w:adjustRightInd w:val="0"/>
        <w:spacing w:before="240" w:after="240" w:line="262" w:lineRule="atLeast"/>
        <w:jc w:val="both"/>
        <w:rPr>
          <w:rFonts w:ascii="Times New Roman" w:hAnsi="Times New Roman"/>
          <w:b/>
          <w:sz w:val="24"/>
          <w:lang w:val="en-US"/>
        </w:rPr>
      </w:pPr>
      <w:r w:rsidRPr="00760823">
        <w:rPr>
          <w:rFonts w:ascii="Times New Roman" w:hAnsi="Times New Roman"/>
          <w:sz w:val="24"/>
          <w:lang w:val="en-US"/>
        </w:rPr>
        <w:t xml:space="preserve">At the beginning of the period each participant will be given </w:t>
      </w:r>
      <w:r w:rsidRPr="00760823">
        <w:rPr>
          <w:rFonts w:ascii="Times New Roman" w:hAnsi="Times New Roman"/>
          <w:b/>
          <w:sz w:val="24"/>
          <w:lang w:val="en-US"/>
        </w:rPr>
        <w:t>an endowment of 1000 points</w:t>
      </w:r>
      <w:r w:rsidRPr="00760823">
        <w:rPr>
          <w:rFonts w:ascii="Times New Roman" w:hAnsi="Times New Roman"/>
          <w:sz w:val="24"/>
          <w:lang w:val="en-US"/>
        </w:rPr>
        <w:t xml:space="preserve">. Each participant has to decide how many of these points they want to use to buy “contest tokens”. There are two types of contest tokens: public and private. The difference between these two types of tokens will be explained later in the instructions. Each contest token costs 1 point, so each participant can purchase up to 1000 of these tokens. </w:t>
      </w:r>
      <w:r w:rsidRPr="00760823">
        <w:rPr>
          <w:rFonts w:ascii="Times New Roman" w:hAnsi="Times New Roman"/>
          <w:b/>
          <w:sz w:val="24"/>
          <w:lang w:val="en-US"/>
        </w:rPr>
        <w:t>Any part of the endowment that is not spent on contest tokens is kept by the participant</w:t>
      </w:r>
      <w:r w:rsidRPr="00760823">
        <w:rPr>
          <w:rFonts w:ascii="Times New Roman" w:hAnsi="Times New Roman"/>
          <w:sz w:val="24"/>
          <w:lang w:val="en-US"/>
        </w:rPr>
        <w:t>. Each participant must enter his or her decision via the computer. An example screenshot is shown below.</w:t>
      </w:r>
    </w:p>
    <w:p w:rsidR="004636DE" w:rsidRPr="00760823" w:rsidRDefault="004636DE" w:rsidP="004636DE">
      <w:pPr>
        <w:autoSpaceDE w:val="0"/>
        <w:autoSpaceDN w:val="0"/>
        <w:adjustRightInd w:val="0"/>
        <w:spacing w:before="240" w:after="240"/>
        <w:jc w:val="both"/>
        <w:rPr>
          <w:rFonts w:ascii="Times New Roman" w:hAnsi="Times New Roman"/>
          <w:sz w:val="24"/>
          <w:lang w:val="en-US"/>
        </w:rPr>
      </w:pPr>
      <w:r>
        <w:rPr>
          <w:rFonts w:ascii="Times New Roman" w:hAnsi="Times New Roman"/>
          <w:noProof/>
          <w:sz w:val="24"/>
        </w:rPr>
        <w:lastRenderedPageBreak/>
        <w:drawing>
          <wp:inline distT="0" distB="0" distL="0" distR="0" wp14:anchorId="65DC53AB" wp14:editId="5082B45E">
            <wp:extent cx="5538470" cy="4150360"/>
            <wp:effectExtent l="0" t="0" r="5080" b="2540"/>
            <wp:docPr id="100" name="Picture 6" descr="Description: cho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hoic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538470" cy="4150360"/>
                    </a:xfrm>
                    <a:prstGeom prst="rect">
                      <a:avLst/>
                    </a:prstGeom>
                    <a:noFill/>
                    <a:ln>
                      <a:noFill/>
                    </a:ln>
                  </pic:spPr>
                </pic:pic>
              </a:graphicData>
            </a:graphic>
          </wp:inline>
        </w:drawing>
      </w:r>
    </w:p>
    <w:p w:rsidR="004636DE" w:rsidRPr="00760823" w:rsidRDefault="004636DE" w:rsidP="004636DE">
      <w:pPr>
        <w:autoSpaceDE w:val="0"/>
        <w:autoSpaceDN w:val="0"/>
        <w:adjustRightInd w:val="0"/>
        <w:spacing w:before="240" w:after="240"/>
        <w:jc w:val="both"/>
        <w:rPr>
          <w:rFonts w:ascii="Times New Roman" w:hAnsi="Times New Roman"/>
          <w:sz w:val="24"/>
          <w:lang w:val="en-US"/>
        </w:rPr>
      </w:pPr>
      <w:r w:rsidRPr="00760823">
        <w:rPr>
          <w:rFonts w:ascii="Times New Roman" w:hAnsi="Times New Roman"/>
          <w:sz w:val="24"/>
          <w:lang w:val="en-US"/>
        </w:rPr>
        <w:t>Once everybody has chosen how many contest tokens to purchase, the computer will determine which participant in your group wins the prize of 1000 points. Your chances of winning the prize will depend on how many contest tokens you have purchased and the total number of contest tokens purchased in your group. Note: The number of contest tokens you have purchased will be the sum of public and private contest tokens you have purchased. Similarly, the total number of contest tokens purchased in your group will be the sum of public and private contest tokens purchased in your group.</w:t>
      </w:r>
    </w:p>
    <w:p w:rsidR="004636DE" w:rsidRPr="00760823" w:rsidRDefault="004636DE" w:rsidP="004636DE">
      <w:pPr>
        <w:autoSpaceDE w:val="0"/>
        <w:autoSpaceDN w:val="0"/>
        <w:adjustRightInd w:val="0"/>
        <w:spacing w:before="240" w:after="240"/>
        <w:jc w:val="both"/>
        <w:rPr>
          <w:rFonts w:ascii="Times New Roman" w:hAnsi="Times New Roman"/>
          <w:sz w:val="24"/>
          <w:lang w:val="en-US"/>
        </w:rPr>
      </w:pPr>
      <w:r w:rsidRPr="00760823">
        <w:rPr>
          <w:rFonts w:ascii="Times New Roman" w:hAnsi="Times New Roman"/>
          <w:sz w:val="24"/>
          <w:lang w:val="en-US"/>
        </w:rPr>
        <w:t xml:space="preserve">If nobody in your group purchases any contest tokens, none of you will win the prize. Otherwise, the computer will determine which participant wins the prize in a way that will ensure that </w:t>
      </w:r>
      <w:r w:rsidRPr="00760823">
        <w:rPr>
          <w:rFonts w:ascii="Times New Roman" w:hAnsi="Times New Roman"/>
          <w:b/>
          <w:sz w:val="24"/>
          <w:lang w:val="en-US"/>
        </w:rPr>
        <w:t>the probability that you will win the prize is equal to the number of contest tokens that you have purchased divided by the total number of contest tokens purchased in your group</w:t>
      </w:r>
      <w:r w:rsidRPr="00760823">
        <w:rPr>
          <w:rFonts w:ascii="Times New Roman" w:hAnsi="Times New Roman"/>
          <w:sz w:val="24"/>
          <w:lang w:val="en-US"/>
        </w:rPr>
        <w:t xml:space="preserve">. That is, if you buy a number of </w:t>
      </w:r>
      <w:r w:rsidRPr="00760823">
        <w:rPr>
          <w:rFonts w:ascii="Times New Roman" w:hAnsi="Times New Roman"/>
          <w:i/>
          <w:sz w:val="24"/>
          <w:lang w:val="en-US"/>
        </w:rPr>
        <w:t>X</w:t>
      </w:r>
      <w:r w:rsidRPr="00760823">
        <w:rPr>
          <w:rFonts w:ascii="Times New Roman" w:hAnsi="Times New Roman"/>
          <w:sz w:val="24"/>
          <w:lang w:val="en-US"/>
        </w:rPr>
        <w:t xml:space="preserve"> contest tokens and if the other two participants in your group buy </w:t>
      </w:r>
      <w:r w:rsidRPr="00760823">
        <w:rPr>
          <w:rFonts w:ascii="Times New Roman" w:hAnsi="Times New Roman"/>
          <w:i/>
          <w:iCs/>
          <w:sz w:val="24"/>
          <w:lang w:val="en-US"/>
        </w:rPr>
        <w:t xml:space="preserve">Y </w:t>
      </w:r>
      <w:r w:rsidRPr="00760823">
        <w:rPr>
          <w:rFonts w:ascii="Times New Roman" w:hAnsi="Times New Roman"/>
          <w:sz w:val="24"/>
          <w:lang w:val="en-US"/>
        </w:rPr>
        <w:t>and</w:t>
      </w:r>
      <w:r w:rsidRPr="00760823">
        <w:rPr>
          <w:rFonts w:ascii="Times New Roman" w:hAnsi="Times New Roman"/>
          <w:i/>
          <w:iCs/>
          <w:sz w:val="24"/>
          <w:lang w:val="en-US"/>
        </w:rPr>
        <w:t xml:space="preserve"> Z </w:t>
      </w:r>
      <w:r w:rsidRPr="00760823">
        <w:rPr>
          <w:rFonts w:ascii="Times New Roman" w:hAnsi="Times New Roman"/>
          <w:iCs/>
          <w:sz w:val="24"/>
          <w:lang w:val="en-US"/>
        </w:rPr>
        <w:t xml:space="preserve">contest </w:t>
      </w:r>
      <w:r w:rsidRPr="00760823">
        <w:rPr>
          <w:rFonts w:ascii="Times New Roman" w:hAnsi="Times New Roman"/>
          <w:sz w:val="24"/>
          <w:lang w:val="en-US"/>
        </w:rPr>
        <w:t xml:space="preserve">tokens each, then the probability that you win the prize will be </w:t>
      </w:r>
      <w:r w:rsidRPr="00760823">
        <w:rPr>
          <w:rFonts w:ascii="Times New Roman" w:hAnsi="Times New Roman"/>
          <w:i/>
          <w:iCs/>
          <w:sz w:val="24"/>
          <w:lang w:val="en-US"/>
        </w:rPr>
        <w:t xml:space="preserve">X/(X+Y+Z). </w:t>
      </w:r>
      <w:r w:rsidRPr="00760823">
        <w:rPr>
          <w:rFonts w:ascii="Times New Roman" w:hAnsi="Times New Roman"/>
          <w:b/>
          <w:iCs/>
          <w:sz w:val="24"/>
          <w:lang w:val="en-US"/>
        </w:rPr>
        <w:t>Your contest earnings will be either 0 (if you do not win the prize), or 1000 (if you win the prize).</w:t>
      </w:r>
    </w:p>
    <w:p w:rsidR="004636DE" w:rsidRPr="00760823" w:rsidRDefault="004636DE" w:rsidP="004636DE">
      <w:pPr>
        <w:autoSpaceDE w:val="0"/>
        <w:autoSpaceDN w:val="0"/>
        <w:adjustRightInd w:val="0"/>
        <w:spacing w:before="240" w:after="240"/>
        <w:rPr>
          <w:rFonts w:ascii="Times New Roman" w:hAnsi="Times New Roman"/>
          <w:sz w:val="24"/>
          <w:lang w:val="en-US"/>
        </w:rPr>
      </w:pPr>
      <w:r w:rsidRPr="00760823">
        <w:rPr>
          <w:rFonts w:ascii="Times New Roman" w:hAnsi="Times New Roman"/>
          <w:sz w:val="24"/>
          <w:lang w:val="en-US"/>
        </w:rPr>
        <w:t xml:space="preserve">Your point earnings for the period will be calculated as follows: </w:t>
      </w:r>
    </w:p>
    <w:p w:rsidR="004636DE" w:rsidRPr="00760823" w:rsidRDefault="004636DE" w:rsidP="004636DE">
      <w:pPr>
        <w:autoSpaceDE w:val="0"/>
        <w:autoSpaceDN w:val="0"/>
        <w:adjustRightInd w:val="0"/>
        <w:spacing w:before="240" w:after="240"/>
        <w:jc w:val="center"/>
        <w:rPr>
          <w:rFonts w:ascii="Times New Roman" w:hAnsi="Times New Roman"/>
          <w:b/>
          <w:sz w:val="24"/>
          <w:lang w:val="en-US"/>
        </w:rPr>
      </w:pPr>
      <w:proofErr w:type="gramStart"/>
      <w:r w:rsidRPr="00760823">
        <w:rPr>
          <w:rFonts w:ascii="Times New Roman" w:hAnsi="Times New Roman"/>
          <w:b/>
          <w:sz w:val="24"/>
          <w:lang w:val="en-US"/>
        </w:rPr>
        <w:t>point</w:t>
      </w:r>
      <w:proofErr w:type="gramEnd"/>
      <w:r w:rsidRPr="00760823">
        <w:rPr>
          <w:rFonts w:ascii="Times New Roman" w:hAnsi="Times New Roman"/>
          <w:b/>
          <w:sz w:val="24"/>
          <w:lang w:val="en-US"/>
        </w:rPr>
        <w:t xml:space="preserve"> earnings = 1000 – contest tokens purchased + contest earnings</w:t>
      </w:r>
    </w:p>
    <w:p w:rsidR="004636DE" w:rsidRPr="00760823" w:rsidRDefault="004636DE" w:rsidP="00F6786A">
      <w:pPr>
        <w:autoSpaceDE w:val="0"/>
        <w:autoSpaceDN w:val="0"/>
        <w:adjustRightInd w:val="0"/>
        <w:spacing w:before="240" w:after="120"/>
        <w:jc w:val="both"/>
        <w:rPr>
          <w:rFonts w:ascii="Times New Roman" w:hAnsi="Times New Roman"/>
          <w:b/>
          <w:sz w:val="24"/>
          <w:lang w:val="en-US"/>
        </w:rPr>
      </w:pPr>
      <w:r w:rsidRPr="00760823">
        <w:rPr>
          <w:rFonts w:ascii="Times New Roman" w:hAnsi="Times New Roman"/>
          <w:sz w:val="24"/>
          <w:lang w:val="en-US"/>
        </w:rPr>
        <w:lastRenderedPageBreak/>
        <w:t>After all participants have made a decision, a result screen will appear. An example screenshot is shown below. This is like the screen you will see during the experiment except that the blacked out fields will be filled in according to the decisions made and the outcome of the contest in that round.</w:t>
      </w:r>
    </w:p>
    <w:p w:rsidR="004636DE" w:rsidRPr="00760823" w:rsidRDefault="004636DE" w:rsidP="00F6786A">
      <w:pPr>
        <w:autoSpaceDE w:val="0"/>
        <w:autoSpaceDN w:val="0"/>
        <w:adjustRightInd w:val="0"/>
        <w:spacing w:before="120" w:after="120"/>
        <w:jc w:val="center"/>
        <w:rPr>
          <w:rFonts w:ascii="Times New Roman" w:hAnsi="Times New Roman"/>
          <w:b/>
          <w:sz w:val="24"/>
          <w:lang w:val="en-US"/>
        </w:rPr>
      </w:pPr>
      <w:r>
        <w:rPr>
          <w:rFonts w:ascii="Times New Roman" w:hAnsi="Times New Roman"/>
          <w:b/>
          <w:noProof/>
          <w:sz w:val="24"/>
          <w:bdr w:val="single" w:sz="2" w:space="0" w:color="7F7F7F"/>
        </w:rPr>
        <w:drawing>
          <wp:inline distT="0" distB="0" distL="0" distR="0" wp14:anchorId="44F8333E" wp14:editId="00D2ADEA">
            <wp:extent cx="5531485" cy="4111625"/>
            <wp:effectExtent l="0" t="0" r="0" b="3175"/>
            <wp:docPr id="99" name="Picture 1" descr="Description: feed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eedback"/>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531485" cy="4111625"/>
                    </a:xfrm>
                    <a:prstGeom prst="rect">
                      <a:avLst/>
                    </a:prstGeom>
                    <a:noFill/>
                    <a:ln>
                      <a:noFill/>
                    </a:ln>
                  </pic:spPr>
                </pic:pic>
              </a:graphicData>
            </a:graphic>
          </wp:inline>
        </w:drawing>
      </w:r>
    </w:p>
    <w:p w:rsidR="004636DE" w:rsidRPr="00760823" w:rsidRDefault="004636DE" w:rsidP="00F6786A">
      <w:pPr>
        <w:autoSpaceDE w:val="0"/>
        <w:autoSpaceDN w:val="0"/>
        <w:adjustRightInd w:val="0"/>
        <w:spacing w:before="120" w:after="120"/>
        <w:jc w:val="both"/>
        <w:rPr>
          <w:rFonts w:ascii="Times New Roman" w:hAnsi="Times New Roman"/>
          <w:sz w:val="24"/>
          <w:lang w:val="en-US"/>
        </w:rPr>
      </w:pPr>
      <w:r w:rsidRPr="00760823">
        <w:rPr>
          <w:rFonts w:ascii="Times New Roman" w:hAnsi="Times New Roman"/>
          <w:sz w:val="24"/>
          <w:lang w:val="en-US"/>
        </w:rPr>
        <w:t>Each participant will be informed of the number of public contest tokens they and the other two participants have purchased and their respective contest earnings. The information is listed according to public contest tokens purchased in descending order (with the participant who purchased most public contest tokens listed first). Thus a participant’s information may be listed on different lines in different periods. In addition, the results screen will inform each participant of his or her public and private tokens purchased, the points remaining from the endowment, the point earnings for the period and the accumulated points from all periods so far.</w:t>
      </w:r>
    </w:p>
    <w:p w:rsidR="004636DE" w:rsidRPr="00760823" w:rsidRDefault="004636DE" w:rsidP="00F6786A">
      <w:pPr>
        <w:autoSpaceDE w:val="0"/>
        <w:autoSpaceDN w:val="0"/>
        <w:adjustRightInd w:val="0"/>
        <w:spacing w:before="120" w:after="120"/>
        <w:jc w:val="both"/>
        <w:rPr>
          <w:rFonts w:ascii="Times New Roman" w:hAnsi="Times New Roman"/>
          <w:sz w:val="24"/>
          <w:lang w:val="en-US"/>
        </w:rPr>
      </w:pPr>
      <w:r w:rsidRPr="00760823">
        <w:rPr>
          <w:rFonts w:ascii="Times New Roman" w:hAnsi="Times New Roman"/>
          <w:sz w:val="24"/>
          <w:lang w:val="en-US"/>
        </w:rPr>
        <w:t>Note that you will see how many public tokens the other two participants have purchased but you will not see how many private tokens they have purchased. Similarly the other participants will see how many public tokens you have purchased, but they will not see how many private tokens you have purchased.</w:t>
      </w:r>
    </w:p>
    <w:p w:rsidR="004636DE" w:rsidRPr="00760823" w:rsidRDefault="004636DE" w:rsidP="00F6786A">
      <w:pPr>
        <w:autoSpaceDE w:val="0"/>
        <w:autoSpaceDN w:val="0"/>
        <w:adjustRightInd w:val="0"/>
        <w:spacing w:before="120"/>
        <w:jc w:val="both"/>
        <w:rPr>
          <w:rFonts w:ascii="Times New Roman" w:hAnsi="Times New Roman"/>
          <w:sz w:val="24"/>
          <w:lang w:val="en-US"/>
        </w:rPr>
      </w:pPr>
      <w:r w:rsidRPr="00760823">
        <w:rPr>
          <w:rFonts w:ascii="Times New Roman" w:hAnsi="Times New Roman"/>
          <w:b/>
          <w:sz w:val="24"/>
          <w:lang w:val="en-US"/>
        </w:rPr>
        <w:t>Beginning the experiment</w:t>
      </w:r>
    </w:p>
    <w:p w:rsidR="004636DE" w:rsidRPr="00760823" w:rsidRDefault="004636DE" w:rsidP="00F6786A">
      <w:pPr>
        <w:autoSpaceDE w:val="0"/>
        <w:autoSpaceDN w:val="0"/>
        <w:adjustRightInd w:val="0"/>
        <w:spacing w:before="120" w:after="120"/>
        <w:jc w:val="both"/>
        <w:rPr>
          <w:rFonts w:ascii="Times New Roman" w:hAnsi="Times New Roman"/>
          <w:b/>
          <w:sz w:val="24"/>
          <w:lang w:val="en-US"/>
        </w:rPr>
      </w:pPr>
      <w:r w:rsidRPr="00760823">
        <w:rPr>
          <w:rFonts w:ascii="Times New Roman" w:hAnsi="Times New Roman"/>
          <w:sz w:val="24"/>
          <w:lang w:val="en-US"/>
        </w:rPr>
        <w:t>If you have any questions please raise your hand and an experimenter will come to your desk to answer it.</w:t>
      </w:r>
    </w:p>
    <w:p w:rsidR="00464566" w:rsidRPr="00DC1C66" w:rsidRDefault="004636DE" w:rsidP="00DC1C66">
      <w:pPr>
        <w:autoSpaceDE w:val="0"/>
        <w:autoSpaceDN w:val="0"/>
        <w:adjustRightInd w:val="0"/>
        <w:spacing w:before="240" w:after="240"/>
        <w:jc w:val="both"/>
        <w:rPr>
          <w:rFonts w:ascii="Times New Roman" w:hAnsi="Times New Roman"/>
          <w:sz w:val="24"/>
          <w:lang w:val="en-US"/>
        </w:rPr>
      </w:pPr>
      <w:r w:rsidRPr="00760823">
        <w:rPr>
          <w:rFonts w:ascii="Times New Roman" w:hAnsi="Times New Roman"/>
          <w:sz w:val="24"/>
          <w:lang w:val="en-US"/>
        </w:rPr>
        <w:t>We are now ready to begin the decision-making part of the experiment. Please look at your computer screen and begin making your decisions.</w:t>
      </w:r>
      <w:bookmarkStart w:id="0" w:name="_GoBack"/>
      <w:bookmarkEnd w:id="0"/>
    </w:p>
    <w:sectPr w:rsidR="00464566" w:rsidRPr="00DC1C66" w:rsidSect="00D45060">
      <w:footerReference w:type="default" r:id="rId32"/>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5AE" w:rsidRDefault="002A25AE" w:rsidP="004636DE">
      <w:r>
        <w:separator/>
      </w:r>
    </w:p>
  </w:endnote>
  <w:endnote w:type="continuationSeparator" w:id="0">
    <w:p w:rsidR="002A25AE" w:rsidRDefault="002A25AE" w:rsidP="00463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de">
    <w:altName w:val="Code"/>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213" w:rsidRDefault="00C56213">
    <w:pPr>
      <w:pStyle w:val="Footer"/>
      <w:jc w:val="center"/>
    </w:pPr>
    <w:r w:rsidRPr="00DC4CE9">
      <w:rPr>
        <w:rFonts w:ascii="Times New Roman" w:hAnsi="Times New Roman"/>
      </w:rPr>
      <w:fldChar w:fldCharType="begin"/>
    </w:r>
    <w:r w:rsidRPr="00DC4CE9">
      <w:rPr>
        <w:rFonts w:ascii="Times New Roman" w:hAnsi="Times New Roman"/>
      </w:rPr>
      <w:instrText xml:space="preserve"> PAGE   \* MERGEFORMAT </w:instrText>
    </w:r>
    <w:r w:rsidRPr="00DC4CE9">
      <w:rPr>
        <w:rFonts w:ascii="Times New Roman" w:hAnsi="Times New Roman"/>
      </w:rPr>
      <w:fldChar w:fldCharType="separate"/>
    </w:r>
    <w:r w:rsidR="000D3BDF">
      <w:rPr>
        <w:rFonts w:ascii="Times New Roman" w:hAnsi="Times New Roman"/>
        <w:noProof/>
      </w:rPr>
      <w:t>26</w:t>
    </w:r>
    <w:r w:rsidRPr="00DC4CE9">
      <w:rPr>
        <w:rFonts w:ascii="Times New Roman" w:hAnsi="Times New Roman"/>
      </w:rPr>
      <w:fldChar w:fldCharType="end"/>
    </w:r>
  </w:p>
  <w:p w:rsidR="00C56213" w:rsidRDefault="00C562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822" w:rsidRDefault="00CF1822">
    <w:pPr>
      <w:pStyle w:val="Footer"/>
      <w:jc w:val="center"/>
    </w:pPr>
    <w:r w:rsidRPr="00DC4CE9">
      <w:rPr>
        <w:rFonts w:ascii="Times New Roman" w:hAnsi="Times New Roman"/>
      </w:rPr>
      <w:fldChar w:fldCharType="begin"/>
    </w:r>
    <w:r w:rsidRPr="00DC4CE9">
      <w:rPr>
        <w:rFonts w:ascii="Times New Roman" w:hAnsi="Times New Roman"/>
      </w:rPr>
      <w:instrText xml:space="preserve"> PAGE   \* MERGEFORMAT </w:instrText>
    </w:r>
    <w:r w:rsidRPr="00DC4CE9">
      <w:rPr>
        <w:rFonts w:ascii="Times New Roman" w:hAnsi="Times New Roman"/>
      </w:rPr>
      <w:fldChar w:fldCharType="separate"/>
    </w:r>
    <w:r w:rsidR="000D3BDF">
      <w:rPr>
        <w:rFonts w:ascii="Times New Roman" w:hAnsi="Times New Roman"/>
        <w:noProof/>
      </w:rPr>
      <w:t>27</w:t>
    </w:r>
    <w:r w:rsidRPr="00DC4CE9">
      <w:rPr>
        <w:rFonts w:ascii="Times New Roman" w:hAnsi="Times New Roman"/>
      </w:rPr>
      <w:fldChar w:fldCharType="end"/>
    </w:r>
  </w:p>
  <w:p w:rsidR="00CF1822" w:rsidRDefault="00CF18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213" w:rsidRDefault="00C56213">
    <w:pPr>
      <w:pStyle w:val="Footer"/>
      <w:jc w:val="center"/>
    </w:pPr>
    <w:r w:rsidRPr="00DC4CE9">
      <w:rPr>
        <w:rFonts w:ascii="Times New Roman" w:hAnsi="Times New Roman"/>
      </w:rPr>
      <w:fldChar w:fldCharType="begin"/>
    </w:r>
    <w:r w:rsidRPr="00DC4CE9">
      <w:rPr>
        <w:rFonts w:ascii="Times New Roman" w:hAnsi="Times New Roman"/>
      </w:rPr>
      <w:instrText xml:space="preserve"> PAGE   \* MERGEFORMAT </w:instrText>
    </w:r>
    <w:r w:rsidRPr="00DC4CE9">
      <w:rPr>
        <w:rFonts w:ascii="Times New Roman" w:hAnsi="Times New Roman"/>
      </w:rPr>
      <w:fldChar w:fldCharType="separate"/>
    </w:r>
    <w:r w:rsidR="000D3BDF">
      <w:rPr>
        <w:rFonts w:ascii="Times New Roman" w:hAnsi="Times New Roman"/>
        <w:noProof/>
      </w:rPr>
      <w:t>29</w:t>
    </w:r>
    <w:r w:rsidRPr="00DC4CE9">
      <w:rPr>
        <w:rFonts w:ascii="Times New Roman" w:hAnsi="Times New Roman"/>
      </w:rPr>
      <w:fldChar w:fldCharType="end"/>
    </w:r>
  </w:p>
  <w:p w:rsidR="00C56213" w:rsidRDefault="00C5621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213" w:rsidRDefault="00C56213">
    <w:pPr>
      <w:pStyle w:val="Footer"/>
      <w:jc w:val="center"/>
    </w:pPr>
    <w:r w:rsidRPr="00DC4CE9">
      <w:rPr>
        <w:rFonts w:ascii="Times New Roman" w:hAnsi="Times New Roman"/>
      </w:rPr>
      <w:fldChar w:fldCharType="begin"/>
    </w:r>
    <w:r w:rsidRPr="00DC4CE9">
      <w:rPr>
        <w:rFonts w:ascii="Times New Roman" w:hAnsi="Times New Roman"/>
      </w:rPr>
      <w:instrText xml:space="preserve"> PAGE   \* MERGEFORMAT </w:instrText>
    </w:r>
    <w:r w:rsidRPr="00DC4CE9">
      <w:rPr>
        <w:rFonts w:ascii="Times New Roman" w:hAnsi="Times New Roman"/>
      </w:rPr>
      <w:fldChar w:fldCharType="separate"/>
    </w:r>
    <w:r w:rsidR="000D3BDF">
      <w:rPr>
        <w:rFonts w:ascii="Times New Roman" w:hAnsi="Times New Roman"/>
        <w:noProof/>
      </w:rPr>
      <w:t>36</w:t>
    </w:r>
    <w:r w:rsidRPr="00DC4CE9">
      <w:rPr>
        <w:rFonts w:ascii="Times New Roman" w:hAnsi="Times New Roman"/>
      </w:rPr>
      <w:fldChar w:fldCharType="end"/>
    </w:r>
  </w:p>
  <w:p w:rsidR="00C56213" w:rsidRDefault="00C562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5AE" w:rsidRDefault="002A25AE" w:rsidP="004636DE">
      <w:r>
        <w:separator/>
      </w:r>
    </w:p>
  </w:footnote>
  <w:footnote w:type="continuationSeparator" w:id="0">
    <w:p w:rsidR="002A25AE" w:rsidRDefault="002A25AE" w:rsidP="004636DE">
      <w:r>
        <w:continuationSeparator/>
      </w:r>
    </w:p>
  </w:footnote>
  <w:footnote w:id="1">
    <w:p w:rsidR="00C56213" w:rsidRDefault="00C56213" w:rsidP="004636DE">
      <w:pPr>
        <w:pStyle w:val="FootnoteText"/>
      </w:pPr>
      <w:r>
        <w:rPr>
          <w:rStyle w:val="FootnoteReference"/>
        </w:rPr>
        <w:footnoteRef/>
      </w:r>
      <w:r>
        <w:t xml:space="preserve"> </w:t>
      </w:r>
      <w:proofErr w:type="gramStart"/>
      <w:r>
        <w:t>School of Economics, University of Nottingham, University Park, Nottingham, NG7 2RD, United Kingdom.</w:t>
      </w:r>
      <w:proofErr w:type="gramEnd"/>
      <w:r>
        <w:t xml:space="preserve"> E-mail: francesco.fallucchi@nottingham.ac.uk</w:t>
      </w:r>
    </w:p>
  </w:footnote>
  <w:footnote w:id="2">
    <w:p w:rsidR="00C56213" w:rsidRDefault="00C56213" w:rsidP="004636DE">
      <w:pPr>
        <w:pStyle w:val="FootnoteText"/>
      </w:pPr>
      <w:r>
        <w:rPr>
          <w:rStyle w:val="FootnoteReference"/>
        </w:rPr>
        <w:footnoteRef/>
      </w:r>
      <w:r>
        <w:t xml:space="preserve"> </w:t>
      </w:r>
      <w:proofErr w:type="gramStart"/>
      <w:r>
        <w:t>School of Economics, University of Nottingham, University Park, Nottingham, NG7 2RD, United Kingdom.</w:t>
      </w:r>
      <w:proofErr w:type="gramEnd"/>
      <w:r>
        <w:t xml:space="preserve"> E-mail: elke.renner@nottingham.ac.uk</w:t>
      </w:r>
    </w:p>
  </w:footnote>
  <w:footnote w:id="3">
    <w:p w:rsidR="00C56213" w:rsidRDefault="00C56213" w:rsidP="004636DE">
      <w:pPr>
        <w:pStyle w:val="FootnoteText"/>
      </w:pPr>
      <w:r>
        <w:rPr>
          <w:rStyle w:val="FootnoteReference"/>
        </w:rPr>
        <w:footnoteRef/>
      </w:r>
      <w:r>
        <w:t xml:space="preserve"> </w:t>
      </w:r>
      <w:proofErr w:type="gramStart"/>
      <w:r>
        <w:t>Corresponding author.</w:t>
      </w:r>
      <w:proofErr w:type="gramEnd"/>
      <w:r>
        <w:t xml:space="preserve"> </w:t>
      </w:r>
      <w:proofErr w:type="gramStart"/>
      <w:r>
        <w:t>School of Economics, University of Nottingham, University Park, Nottingham, NG7 2RD, United Kingdom.</w:t>
      </w:r>
      <w:proofErr w:type="gramEnd"/>
      <w:r>
        <w:t xml:space="preserve"> E-mail: martin.sefton@nottingham.ac.uk. Tel: +44 (0) 115 846 6130. Fax: +44 (0) 115 951 4159.</w:t>
      </w:r>
    </w:p>
  </w:footnote>
  <w:footnote w:id="4">
    <w:p w:rsidR="00C56213" w:rsidRDefault="00C56213" w:rsidP="004636DE">
      <w:pPr>
        <w:pStyle w:val="FootnoteText"/>
        <w:jc w:val="both"/>
      </w:pPr>
      <w:r>
        <w:rPr>
          <w:rStyle w:val="FootnoteReference"/>
        </w:rPr>
        <w:footnoteRef/>
      </w:r>
      <w:r>
        <w:t xml:space="preserve"> A variety of potential explanations for deviations from equilibrium have been discussed in the literature. Risk aversion can account for departures from risk-neutral predictions. </w:t>
      </w:r>
      <w:proofErr w:type="spellStart"/>
      <w:r>
        <w:t>Konrad</w:t>
      </w:r>
      <w:proofErr w:type="spellEnd"/>
      <w:r>
        <w:t xml:space="preserve"> and Schlesinger (1997) show that, theoretically, risk aversion can either increase or decrease contest expenditures. However, empirical findings suggest more risk averse subjects spend less (e.g. </w:t>
      </w:r>
      <w:proofErr w:type="spellStart"/>
      <w:r>
        <w:t>Millner</w:t>
      </w:r>
      <w:proofErr w:type="spellEnd"/>
      <w:r>
        <w:t xml:space="preserve"> and Pratt, 1991), and so it is unlikely that risk aversion can account for the observed excess expenditure. Collusive behaviour might also create deviations from the equilibrium, although we would expect collusion to lead to lower than equilibrium expenditures. Herrmann and Orzen (2008) show that, theoretically, inequality aversion can lead to excessive expenditures, but patterns in their experimental data do not support this explanation, and in fact their subjects act as if they get additional utility from earning more than an opponent. They speculate that a “joy of winning” motive may explain excessive expenditures. </w:t>
      </w:r>
      <w:proofErr w:type="spellStart"/>
      <w:r w:rsidRPr="00BB1FF0">
        <w:t>Sheremeta</w:t>
      </w:r>
      <w:proofErr w:type="spellEnd"/>
      <w:r w:rsidRPr="00BB1FF0">
        <w:t xml:space="preserve"> (2010) introduces a method for measuring the joy of winning</w:t>
      </w:r>
      <w:r>
        <w:t xml:space="preserve"> </w:t>
      </w:r>
      <w:r w:rsidRPr="00BB1FF0">
        <w:t>and finds support for this</w:t>
      </w:r>
      <w:r>
        <w:t xml:space="preserve"> explanation. Some models of mistakes can also predict excessive expenditures. As shown by Lim et al. (2012), </w:t>
      </w:r>
      <w:proofErr w:type="spellStart"/>
      <w:r>
        <w:t>McKelvey</w:t>
      </w:r>
      <w:proofErr w:type="spellEnd"/>
      <w:r>
        <w:t xml:space="preserve"> and Palfrey’s (1995) model of </w:t>
      </w:r>
      <w:proofErr w:type="spellStart"/>
      <w:r>
        <w:t>Quantal</w:t>
      </w:r>
      <w:proofErr w:type="spellEnd"/>
      <w:r>
        <w:t xml:space="preserve"> Response Equilibrium predicts excessive expenditures when the equilibrium expenditure is less than half the endowment (as is commonly the case in experiments).   </w:t>
      </w:r>
    </w:p>
  </w:footnote>
  <w:footnote w:id="5">
    <w:p w:rsidR="00C56213" w:rsidRDefault="00C56213" w:rsidP="004636DE">
      <w:pPr>
        <w:pStyle w:val="FootnoteText"/>
        <w:jc w:val="both"/>
      </w:pPr>
      <w:r>
        <w:rPr>
          <w:rStyle w:val="FootnoteReference"/>
        </w:rPr>
        <w:footnoteRef/>
      </w:r>
      <w:r>
        <w:t xml:space="preserve"> Many studies are excluded from Table 1 because they deviate from the description given at the beginning of this section in some respect. For example, the pioneering studies of </w:t>
      </w:r>
      <w:proofErr w:type="spellStart"/>
      <w:r w:rsidRPr="00BB1FF0">
        <w:t>Millner</w:t>
      </w:r>
      <w:proofErr w:type="spellEnd"/>
      <w:r>
        <w:t xml:space="preserve"> and Pratt (1989, 1991) employ a design in which expenditures are made </w:t>
      </w:r>
      <w:r w:rsidRPr="00BB1FF0">
        <w:t>continuously</w:t>
      </w:r>
      <w:r>
        <w:t xml:space="preserve"> during a period with real-time updating of information about all contestants’ purchases, while </w:t>
      </w:r>
      <w:proofErr w:type="spellStart"/>
      <w:r>
        <w:t>Shogren</w:t>
      </w:r>
      <w:proofErr w:type="spellEnd"/>
      <w:r>
        <w:t xml:space="preserve"> and </w:t>
      </w:r>
      <w:proofErr w:type="spellStart"/>
      <w:r>
        <w:t>Baik</w:t>
      </w:r>
      <w:proofErr w:type="spellEnd"/>
      <w:r>
        <w:t xml:space="preserve"> (1991) use a design in which subjects receive an initial endowment to cover expenditures for the entire sequence of contests. See </w:t>
      </w:r>
      <w:proofErr w:type="spellStart"/>
      <w:r>
        <w:t>Sheremeta</w:t>
      </w:r>
      <w:proofErr w:type="spellEnd"/>
      <w:r>
        <w:t xml:space="preserve"> (2013) for a more extensive summary of experiments and findings.</w:t>
      </w:r>
    </w:p>
  </w:footnote>
  <w:footnote w:id="6">
    <w:p w:rsidR="00C56213" w:rsidRDefault="00C56213" w:rsidP="009870CA">
      <w:pPr>
        <w:pStyle w:val="FootnoteText"/>
        <w:jc w:val="both"/>
      </w:pPr>
      <w:r>
        <w:rPr>
          <w:rStyle w:val="FootnoteReference"/>
        </w:rPr>
        <w:footnoteRef/>
      </w:r>
      <w:r>
        <w:t xml:space="preserve"> Information feedback </w:t>
      </w:r>
      <w:r w:rsidRPr="005567EE">
        <w:rPr>
          <w:i/>
        </w:rPr>
        <w:t>within contests</w:t>
      </w:r>
      <w:r>
        <w:t xml:space="preserve"> has been extensively studied in experiments on dynamic contests and tournaments (see the discussion in </w:t>
      </w:r>
      <w:proofErr w:type="spellStart"/>
      <w:r>
        <w:t>Dechenaux</w:t>
      </w:r>
      <w:proofErr w:type="spellEnd"/>
      <w:r>
        <w:t xml:space="preserve"> et al., 2012). Our focus is different since we study information feedback </w:t>
      </w:r>
      <w:r w:rsidRPr="005567EE">
        <w:rPr>
          <w:i/>
        </w:rPr>
        <w:t>between contests</w:t>
      </w:r>
      <w:r>
        <w:t xml:space="preserve">. </w:t>
      </w:r>
      <w:proofErr w:type="spellStart"/>
      <w:r>
        <w:t>Mago</w:t>
      </w:r>
      <w:proofErr w:type="spellEnd"/>
      <w:r>
        <w:t xml:space="preserve"> et al. (2013) also vary between-contest feedback holding other variables constant. We discuss their experiment and how our results relate to theirs in Section 7.</w:t>
      </w:r>
    </w:p>
  </w:footnote>
  <w:footnote w:id="7">
    <w:p w:rsidR="00C56213" w:rsidRDefault="00C56213" w:rsidP="009870CA">
      <w:pPr>
        <w:pStyle w:val="FootnoteText"/>
        <w:jc w:val="both"/>
      </w:pPr>
      <w:r>
        <w:rPr>
          <w:rStyle w:val="FootnoteReference"/>
        </w:rPr>
        <w:footnoteRef/>
      </w:r>
      <w:r>
        <w:t xml:space="preserve"> This is also equivalent (up to addition of a constant) to a </w:t>
      </w:r>
      <w:proofErr w:type="spellStart"/>
      <w:r>
        <w:t>Cournot</w:t>
      </w:r>
      <w:proofErr w:type="spellEnd"/>
      <w:r>
        <w:t xml:space="preserve"> competition game where firm </w:t>
      </w:r>
      <w:proofErr w:type="spellStart"/>
      <w:r w:rsidRPr="00836647">
        <w:rPr>
          <w:i/>
        </w:rPr>
        <w:t>i</w:t>
      </w:r>
      <w:proofErr w:type="spellEnd"/>
      <w:r>
        <w:t xml:space="preserve"> chooses a level of output</w:t>
      </w:r>
      <w:proofErr w:type="gramStart"/>
      <w:r>
        <w:t xml:space="preserve">, </w:t>
      </w:r>
      <w:proofErr w:type="gramEnd"/>
      <m:oMath>
        <m:sSub>
          <m:sSubPr>
            <m:ctrlPr>
              <w:rPr>
                <w:rFonts w:ascii="Cambria Math" w:hAnsi="Cambria Math"/>
                <w:i/>
              </w:rPr>
            </m:ctrlPr>
          </m:sSubPr>
          <m:e>
            <m:r>
              <w:rPr>
                <w:rFonts w:ascii="Cambria Math" w:hAnsi="Cambria Math"/>
              </w:rPr>
              <m:t>x</m:t>
            </m:r>
          </m:e>
          <m:sub>
            <m:r>
              <w:rPr>
                <w:rFonts w:ascii="Cambria Math" w:hAnsi="Cambria Math"/>
              </w:rPr>
              <m:t>i</m:t>
            </m:r>
          </m:sub>
        </m:sSub>
      </m:oMath>
      <w:r>
        <w:t xml:space="preserve">, has linear costs, and market price is given by the isoelastic inverse demand function </w:t>
      </w:r>
      <m:oMath>
        <m:r>
          <w:rPr>
            <w:rFonts w:ascii="Cambria Math" w:hAnsi="Cambria Math"/>
          </w:rPr>
          <m:t>p=</m:t>
        </m:r>
        <m:f>
          <m:fPr>
            <m:type m:val="lin"/>
            <m:ctrlPr>
              <w:rPr>
                <w:rFonts w:ascii="Cambria Math" w:hAnsi="Cambria Math"/>
                <w:i/>
              </w:rPr>
            </m:ctrlPr>
          </m:fPr>
          <m:num>
            <m:r>
              <w:rPr>
                <w:rFonts w:ascii="Cambria Math" w:hAnsi="Cambria Math"/>
              </w:rPr>
              <m:t>V</m:t>
            </m:r>
          </m:num>
          <m:den>
            <m:r>
              <w:rPr>
                <w:rFonts w:ascii="Cambria Math" w:hAnsi="Cambria Math"/>
              </w:rPr>
              <m:t>X</m:t>
            </m:r>
          </m:den>
        </m:f>
      </m:oMath>
      <w:r w:rsidRPr="00836647">
        <w:t xml:space="preserve"> </w:t>
      </w:r>
      <w:r>
        <w:t xml:space="preserve">where </w:t>
      </w:r>
      <m:oMath>
        <m:r>
          <w:rPr>
            <w:rFonts w:ascii="Cambria Math" w:hAnsi="Cambria Math"/>
          </w:rPr>
          <m:t>X</m:t>
        </m:r>
      </m:oMath>
      <w:r>
        <w:t xml:space="preserve"> represents aggregate output.  </w:t>
      </w:r>
    </w:p>
  </w:footnote>
  <w:footnote w:id="8">
    <w:p w:rsidR="00C56213" w:rsidRDefault="00C56213" w:rsidP="009870CA">
      <w:pPr>
        <w:pStyle w:val="FootnoteText"/>
        <w:jc w:val="both"/>
      </w:pPr>
      <w:r>
        <w:rPr>
          <w:rStyle w:val="FootnoteReference"/>
        </w:rPr>
        <w:footnoteRef/>
      </w:r>
      <w:r>
        <w:t xml:space="preserve"> They do find significant differences when the cost functions are convex. In this case the lottery contest results in excess expenditures relative to equilibrium, while the share contest results are closer to equilibrium. </w:t>
      </w:r>
    </w:p>
  </w:footnote>
  <w:footnote w:id="9">
    <w:p w:rsidR="00C56213" w:rsidRDefault="00C56213" w:rsidP="009A5E04">
      <w:pPr>
        <w:pStyle w:val="FootnoteText"/>
        <w:jc w:val="both"/>
      </w:pPr>
      <w:r>
        <w:rPr>
          <w:rStyle w:val="FootnoteReference"/>
        </w:rPr>
        <w:footnoteRef/>
      </w:r>
      <w:r>
        <w:t xml:space="preserve"> This is the case as long as the winner’s expenditures do not exceed the rent (as in our experiment, where </w:t>
      </w:r>
      <w:r w:rsidRPr="00BC52A3">
        <w:rPr>
          <w:i/>
        </w:rPr>
        <w:t>V = e</w:t>
      </w:r>
      <w:r>
        <w:t xml:space="preserve">). As long as </w:t>
      </w:r>
      <w:r w:rsidRPr="00774999">
        <w:rPr>
          <w:i/>
        </w:rPr>
        <w:t>x</w:t>
      </w:r>
      <w:r w:rsidRPr="00774999">
        <w:rPr>
          <w:i/>
          <w:vertAlign w:val="subscript"/>
        </w:rPr>
        <w:t>i</w:t>
      </w:r>
      <w:r w:rsidRPr="00774999">
        <w:rPr>
          <w:i/>
        </w:rPr>
        <w:t xml:space="preserve"> ≤ </w:t>
      </w:r>
      <w:r>
        <w:rPr>
          <w:i/>
        </w:rPr>
        <w:t>V</w:t>
      </w:r>
      <w:r>
        <w:t xml:space="preserve"> it follows that the winner’s payoff is</w:t>
      </w:r>
      <m:oMath>
        <m:r>
          <w:rPr>
            <w:rFonts w:ascii="Cambria Math" w:hAnsi="Cambria Math"/>
            <w:lang w:val="en-US"/>
          </w:rPr>
          <m:t xml:space="preserve"> e-</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m:t>
            </m:r>
          </m:sub>
        </m:sSub>
        <m:r>
          <w:rPr>
            <w:rFonts w:ascii="Cambria Math"/>
            <w:lang w:val="en-US"/>
          </w:rPr>
          <m:t>+V</m:t>
        </m:r>
        <m:r>
          <w:rPr>
            <w:rFonts w:ascii="Cambria Math" w:hAnsi="Cambria Math"/>
            <w:lang w:val="en-US"/>
          </w:rPr>
          <m:t>≥e</m:t>
        </m:r>
      </m:oMath>
      <w:r>
        <w:t xml:space="preserve">, and a loser’s payoff is </w:t>
      </w:r>
      <m:oMath>
        <m:r>
          <w:rPr>
            <w:rFonts w:ascii="Cambria Math" w:hAnsi="Cambria Math"/>
            <w:lang w:val="en-US"/>
          </w:rPr>
          <m:t>e-</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m:t>
            </m:r>
          </m:sub>
        </m:sSub>
        <m:r>
          <w:rPr>
            <w:rFonts w:ascii="Cambria Math" w:hAnsi="Cambria Math"/>
            <w:lang w:val="en-US"/>
          </w:rPr>
          <m:t>≤e</m:t>
        </m:r>
      </m:oMath>
      <w:r>
        <w:t xml:space="preserve"> and so the winner has the highest payoff. Letting </w:t>
      </w:r>
      <m:oMath>
        <m: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x</m:t>
                </m:r>
              </m:e>
            </m:acc>
          </m:e>
          <m:sub>
            <m:r>
              <m:rPr>
                <m:sty m:val="p"/>
              </m:rPr>
              <w:rPr>
                <w:rFonts w:ascii="Cambria Math" w:hAnsi="Cambria Math"/>
              </w:rPr>
              <m:t>0</m:t>
            </m:r>
          </m:sub>
        </m:sSub>
      </m:oMath>
      <w:r>
        <w:t xml:space="preserve"> and </w:t>
      </w:r>
      <m:oMath>
        <m:sSubSup>
          <m:sSubSupPr>
            <m:ctrlPr>
              <w:rPr>
                <w:rFonts w:ascii="Cambria Math" w:hAnsi="Cambria Math"/>
              </w:rPr>
            </m:ctrlPr>
          </m:sSubSupPr>
          <m:e>
            <m:r>
              <m:rPr>
                <m:sty m:val="p"/>
              </m:rPr>
              <w:rPr>
                <w:rFonts w:ascii="Cambria Math" w:hAnsi="Cambria Math"/>
              </w:rPr>
              <m:t>σ</m:t>
            </m:r>
          </m:e>
          <m:sub>
            <m:r>
              <m:rPr>
                <m:sty m:val="p"/>
              </m:rPr>
              <w:rPr>
                <w:rFonts w:ascii="Cambria Math" w:hAnsi="Cambria Math"/>
              </w:rPr>
              <m:t>0</m:t>
            </m:r>
          </m:sub>
          <m:sup>
            <m:r>
              <m:rPr>
                <m:sty m:val="p"/>
              </m:rPr>
              <w:rPr>
                <w:rFonts w:ascii="Cambria Math" w:hAnsi="Cambria Math"/>
              </w:rPr>
              <m:t>2</m:t>
            </m:r>
          </m:sup>
        </m:sSubSup>
      </m:oMath>
      <w:r>
        <w:t xml:space="preserve"> denote </w:t>
      </w:r>
      <w:r w:rsidRPr="00704231">
        <w:t>the average and standard deviation of individual expenditures in period</w:t>
      </w:r>
      <w:r>
        <w:t xml:space="preserve"> 0</w:t>
      </w:r>
      <w:r w:rsidRPr="00BC52A3">
        <w:t xml:space="preserve"> </w:t>
      </w:r>
      <w:r>
        <w:t>then</w:t>
      </w:r>
      <w:r w:rsidRPr="00BC52A3">
        <w:t xml:space="preserve"> </w:t>
      </w:r>
      <w:r>
        <w:t xml:space="preserve">under the imitate-the-best rule the expected value of subject </w:t>
      </w:r>
      <w:r w:rsidRPr="00704231">
        <w:rPr>
          <w:i/>
        </w:rPr>
        <w:t>i</w:t>
      </w:r>
      <w:r>
        <w:t xml:space="preserve">’s expenditure in period 1 is </w:t>
      </w:r>
      <m:oMath>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i1</m:t>
                </m:r>
              </m:sub>
            </m:sSub>
          </m:e>
          <m:e>
            <m:sSub>
              <m:sSubPr>
                <m:ctrlPr>
                  <w:rPr>
                    <w:rFonts w:ascii="Cambria Math" w:hAnsi="Cambria Math"/>
                    <w:i/>
                  </w:rPr>
                </m:ctrlPr>
              </m:sSubPr>
              <m:e>
                <m:r>
                  <w:rPr>
                    <w:rFonts w:ascii="Cambria Math" w:hAnsi="Cambria Math"/>
                  </w:rPr>
                  <m:t>x</m:t>
                </m:r>
              </m:e>
              <m:sub>
                <m:r>
                  <w:rPr>
                    <w:rFonts w:ascii="Cambria Math" w:hAnsi="Cambria Math"/>
                  </w:rPr>
                  <m:t>10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n0</m:t>
                </m:r>
              </m:sub>
            </m:sSub>
          </m:e>
        </m:d>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10</m:t>
            </m:r>
          </m:sub>
        </m:sSub>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10</m:t>
                </m:r>
              </m:sub>
            </m:sSub>
          </m:num>
          <m:den>
            <m:sSub>
              <m:sSubPr>
                <m:ctrlPr>
                  <w:rPr>
                    <w:rFonts w:ascii="Cambria Math" w:hAnsi="Cambria Math"/>
                    <w:i/>
                  </w:rPr>
                </m:ctrlPr>
              </m:sSubPr>
              <m:e>
                <m:r>
                  <w:rPr>
                    <w:rFonts w:ascii="Cambria Math" w:hAnsi="Cambria Math"/>
                  </w:rPr>
                  <m:t>X</m:t>
                </m:r>
              </m:e>
              <m:sub>
                <m:r>
                  <w:rPr>
                    <w:rFonts w:ascii="Cambria Math" w:hAnsi="Cambria Math"/>
                  </w:rPr>
                  <m:t>0</m:t>
                </m:r>
              </m:sub>
            </m:sSub>
          </m:den>
        </m:f>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n0</m:t>
            </m:r>
          </m:sub>
        </m:sSub>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n0</m:t>
                </m:r>
              </m:sub>
            </m:sSub>
          </m:num>
          <m:den>
            <m:sSub>
              <m:sSubPr>
                <m:ctrlPr>
                  <w:rPr>
                    <w:rFonts w:ascii="Cambria Math" w:hAnsi="Cambria Math"/>
                    <w:i/>
                  </w:rPr>
                </m:ctrlPr>
              </m:sSubPr>
              <m:e>
                <m:r>
                  <w:rPr>
                    <w:rFonts w:ascii="Cambria Math" w:hAnsi="Cambria Math"/>
                  </w:rPr>
                  <m:t>X</m:t>
                </m:r>
              </m:e>
              <m:sub>
                <m:r>
                  <w:rPr>
                    <w:rFonts w:ascii="Cambria Math" w:hAnsi="Cambria Math"/>
                  </w:rPr>
                  <m:t>0</m:t>
                </m:r>
              </m:sub>
            </m:sSub>
          </m:den>
        </m:f>
        <m:r>
          <w:rPr>
            <w:rFonts w:ascii="Cambria Math" w:hAnsi="Cambria Math"/>
          </w:rPr>
          <m:t>=</m:t>
        </m:r>
        <m:f>
          <m:fPr>
            <m:ctrlPr>
              <w:rPr>
                <w:rFonts w:ascii="Cambria Math" w:hAnsi="Cambria Math"/>
                <w:i/>
              </w:rPr>
            </m:ctrlPr>
          </m:fPr>
          <m:num>
            <m:r>
              <w:rPr>
                <w:rFonts w:ascii="Cambria Math"/>
              </w:rPr>
              <m:t>1</m:t>
            </m:r>
          </m:num>
          <m:den>
            <m:r>
              <w:rPr>
                <w:rFonts w:ascii="Cambria Math" w:hAnsi="Cambria Math"/>
              </w:rPr>
              <m:t>n</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0</m:t>
                </m:r>
              </m:sub>
            </m:sSub>
          </m:den>
        </m:f>
        <m:nary>
          <m:naryPr>
            <m:chr m:val="∑"/>
            <m:limLoc m:val="undOvr"/>
            <m:ctrlPr>
              <w:rPr>
                <w:rFonts w:ascii="Cambria Math" w:hAnsi="Cambria Math"/>
                <w:i/>
              </w:rPr>
            </m:ctrlPr>
          </m:naryPr>
          <m:sub>
            <m:r>
              <w:rPr>
                <w:rFonts w:ascii="Cambria Math" w:hAnsi="Cambria Math"/>
              </w:rPr>
              <m:t>i</m:t>
            </m:r>
            <m:r>
              <w:rPr>
                <w:rFonts w:ascii="Cambria Math"/>
              </w:rPr>
              <m:t>=1</m:t>
            </m:r>
          </m:sub>
          <m:sup>
            <m:r>
              <w:rPr>
                <w:rFonts w:ascii="Cambria Math" w:hAnsi="Cambria Math"/>
              </w:rPr>
              <m:t>n</m:t>
            </m:r>
          </m:sup>
          <m:e>
            <m:sSubSup>
              <m:sSubSupPr>
                <m:ctrlPr>
                  <w:rPr>
                    <w:rFonts w:ascii="Cambria Math" w:hAnsi="Cambria Math"/>
                    <w:i/>
                  </w:rPr>
                </m:ctrlPr>
              </m:sSubSupPr>
              <m:e>
                <m:r>
                  <w:rPr>
                    <w:rFonts w:ascii="Cambria Math" w:hAnsi="Cambria Math"/>
                  </w:rPr>
                  <m:t>x</m:t>
                </m:r>
              </m:e>
              <m:sub>
                <m:r>
                  <w:rPr>
                    <w:rFonts w:ascii="Cambria Math" w:hAnsi="Cambria Math"/>
                  </w:rPr>
                  <m:t>i 0</m:t>
                </m:r>
              </m:sub>
              <m:sup>
                <m:r>
                  <w:rPr>
                    <w:rFonts w:ascii="Cambria Math"/>
                  </w:rPr>
                  <m:t>2</m:t>
                </m:r>
              </m:sup>
            </m:sSubSup>
          </m:e>
        </m:nary>
        <m:r>
          <w:rPr>
            <w:rFonts w:ascii="Cambria Math"/>
          </w:rPr>
          <m:t>=</m:t>
        </m:r>
        <m:f>
          <m:fPr>
            <m:ctrlPr>
              <w:rPr>
                <w:rFonts w:ascii="Cambria Math" w:hAnsi="Cambria Math"/>
                <w:i/>
              </w:rPr>
            </m:ctrlPr>
          </m:fPr>
          <m:num>
            <m:r>
              <w:rPr>
                <w:rFonts w:ascii="Cambria Math"/>
              </w:rPr>
              <m:t>1</m:t>
            </m:r>
          </m:num>
          <m:den>
            <m:r>
              <w:rPr>
                <w:rFonts w:ascii="Cambria Math" w:hAnsi="Cambria Math"/>
              </w:rPr>
              <m:t>n</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0</m:t>
                </m:r>
              </m:sub>
            </m:sSub>
          </m:den>
        </m:f>
        <m:r>
          <w:rPr>
            <w:rFonts w:ascii="Cambria Math"/>
          </w:rPr>
          <m:t>(</m:t>
        </m:r>
        <m:sSup>
          <m:sSupPr>
            <m:ctrlPr>
              <w:rPr>
                <w:rFonts w:ascii="Cambria Math" w:hAnsi="Cambria Math"/>
                <w:i/>
                <w:lang w:eastAsia="en-GB"/>
              </w:rPr>
            </m:ctrlPr>
          </m:sSupPr>
          <m:e>
            <m:sSub>
              <m:sSubPr>
                <m:ctrlPr>
                  <w:rPr>
                    <w:rFonts w:ascii="Cambria Math" w:hAnsi="Cambria Math"/>
                    <w:i/>
                  </w:rPr>
                </m:ctrlPr>
              </m:sSubPr>
              <m:e>
                <m:r>
                  <w:rPr>
                    <w:rFonts w:ascii="Cambria Math"/>
                  </w:rPr>
                  <m:t>n</m:t>
                </m:r>
                <m:acc>
                  <m:accPr>
                    <m:chr m:val="̅"/>
                    <m:ctrlPr>
                      <w:rPr>
                        <w:rFonts w:ascii="Cambria Math" w:hAnsi="Cambria Math"/>
                        <w:i/>
                      </w:rPr>
                    </m:ctrlPr>
                  </m:accPr>
                  <m:e>
                    <m:r>
                      <w:rPr>
                        <w:rFonts w:ascii="Cambria Math" w:hAnsi="Cambria Math"/>
                      </w:rPr>
                      <m:t>x</m:t>
                    </m:r>
                  </m:e>
                </m:acc>
              </m:e>
              <m:sub>
                <m:r>
                  <w:rPr>
                    <w:rFonts w:ascii="Cambria Math" w:hAnsi="Cambria Math"/>
                  </w:rPr>
                  <m:t>0</m:t>
                </m:r>
              </m:sub>
            </m:sSub>
          </m:e>
          <m:sup>
            <m:r>
              <w:rPr>
                <w:rFonts w:ascii="Cambria Math"/>
              </w:rPr>
              <m:t>2</m:t>
            </m:r>
          </m:sup>
        </m:sSup>
        <m:r>
          <w:rPr>
            <w:rFonts w:ascii="Cambria Math"/>
          </w:rPr>
          <m:t>+n</m:t>
        </m:r>
        <m:sSubSup>
          <m:sSubSupPr>
            <m:ctrlPr>
              <w:rPr>
                <w:rFonts w:ascii="Cambria Math" w:hAnsi="Cambria Math"/>
                <w:i/>
              </w:rPr>
            </m:ctrlPr>
          </m:sSubSupPr>
          <m:e>
            <m:r>
              <w:rPr>
                <w:rFonts w:ascii="Cambria Math" w:hAnsi="Cambria Math"/>
              </w:rPr>
              <m:t>σ</m:t>
            </m:r>
          </m:e>
          <m:sub>
            <m:r>
              <w:rPr>
                <w:rFonts w:ascii="Cambria Math" w:hAnsi="Cambria Math"/>
              </w:rPr>
              <m:t>0</m:t>
            </m:r>
          </m:sub>
          <m:sup>
            <m:r>
              <w:rPr>
                <w:rFonts w:ascii="Cambria Math" w:hAnsi="Cambria Math"/>
              </w:rPr>
              <m:t>2</m:t>
            </m:r>
          </m:sup>
        </m:sSubSup>
        <m:r>
          <w:rPr>
            <w:rFonts w:asci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0</m:t>
            </m:r>
          </m:sub>
        </m:sSub>
        <m:r>
          <w:rPr>
            <w:rFonts w:asci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σ</m:t>
                </m:r>
              </m:e>
              <m:sub>
                <m:r>
                  <w:rPr>
                    <w:rFonts w:ascii="Cambria Math" w:hAnsi="Cambria Math"/>
                  </w:rPr>
                  <m:t>0</m:t>
                </m:r>
              </m:sub>
              <m:sup>
                <m:r>
                  <w:rPr>
                    <w:rFonts w:ascii="Cambria Math" w:hAnsi="Cambria Math"/>
                  </w:rPr>
                  <m:t>2</m:t>
                </m:r>
              </m:sup>
            </m:sSubSup>
          </m:num>
          <m:den>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0</m:t>
                </m:r>
              </m:sub>
            </m:sSub>
          </m:den>
        </m:f>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0</m:t>
            </m:r>
          </m:sub>
        </m:sSub>
      </m:oMath>
      <w:r>
        <w:t>.</w:t>
      </w:r>
    </w:p>
  </w:footnote>
  <w:footnote w:id="10">
    <w:p w:rsidR="00C56213" w:rsidRDefault="00C56213" w:rsidP="009A5E04">
      <w:pPr>
        <w:pStyle w:val="FootnoteText"/>
        <w:jc w:val="both"/>
      </w:pPr>
      <w:r>
        <w:rPr>
          <w:rStyle w:val="FootnoteReference"/>
        </w:rPr>
        <w:footnoteRef/>
      </w:r>
      <w:r>
        <w:t xml:space="preserve"> The large number of periods distinguishes our experiment from most of the previous contest experiments, and was chosen because of our interest in the effect of information feedback. </w:t>
      </w:r>
      <w:proofErr w:type="spellStart"/>
      <w:r>
        <w:t>Brookins</w:t>
      </w:r>
      <w:proofErr w:type="spellEnd"/>
      <w:r>
        <w:t xml:space="preserve"> and </w:t>
      </w:r>
      <w:proofErr w:type="spellStart"/>
      <w:r>
        <w:t>Ryvkin</w:t>
      </w:r>
      <w:proofErr w:type="spellEnd"/>
      <w:r>
        <w:t xml:space="preserve"> (2011) is the only study we are aware of that has as many periods.</w:t>
      </w:r>
    </w:p>
  </w:footnote>
  <w:footnote w:id="11">
    <w:p w:rsidR="00C56213" w:rsidRDefault="00C56213" w:rsidP="004636DE">
      <w:pPr>
        <w:pStyle w:val="FootnoteText"/>
        <w:jc w:val="both"/>
      </w:pPr>
      <w:r>
        <w:rPr>
          <w:rStyle w:val="FootnoteReference"/>
        </w:rPr>
        <w:footnoteRef/>
      </w:r>
      <w:r>
        <w:t xml:space="preserve"> </w:t>
      </w:r>
      <w:r w:rsidRPr="00E44B0F">
        <w:t>If none of the subjects bought any tokens the prize was not shared or assigned.</w:t>
      </w:r>
    </w:p>
  </w:footnote>
  <w:footnote w:id="12">
    <w:p w:rsidR="00C56213" w:rsidRDefault="00C56213" w:rsidP="004636DE">
      <w:pPr>
        <w:pStyle w:val="FootnoteText"/>
        <w:jc w:val="both"/>
      </w:pPr>
      <w:r>
        <w:rPr>
          <w:rStyle w:val="FootnoteReference"/>
        </w:rPr>
        <w:footnoteRef/>
      </w:r>
      <w:r>
        <w:t xml:space="preserve"> Screenshots of the feedback screens are included in the instructions, reproduced in Appendix A.</w:t>
      </w:r>
    </w:p>
  </w:footnote>
  <w:footnote w:id="13">
    <w:p w:rsidR="00C56213" w:rsidRDefault="00C56213" w:rsidP="009A5E04">
      <w:pPr>
        <w:pStyle w:val="FootnoteText"/>
        <w:jc w:val="both"/>
      </w:pPr>
      <w:r>
        <w:rPr>
          <w:rStyle w:val="FootnoteReference"/>
        </w:rPr>
        <w:footnoteRef/>
      </w:r>
      <w:r>
        <w:t xml:space="preserve"> Note however, that we do not observe convergence to the equilibrium at the individual group level, and that in fact there is substantial dispersion in expenditures within groups. Taking the difference between the highest and lowest expenditure in a group in a period as a measure of dispersion, dispersion averaged across all groups and periods is 363.22 in OWN, and significantly lower, 249.48, in FULL  (p = 0.067).</w:t>
      </w:r>
    </w:p>
  </w:footnote>
  <w:footnote w:id="14">
    <w:p w:rsidR="00C56213" w:rsidRDefault="00C56213">
      <w:pPr>
        <w:pStyle w:val="FootnoteText"/>
      </w:pPr>
      <w:r>
        <w:rPr>
          <w:rStyle w:val="FootnoteReference"/>
        </w:rPr>
        <w:footnoteRef/>
      </w:r>
      <w:r>
        <w:t xml:space="preserve"> A formal Wald test rejects the hypothesis that the coefficients on best response and imitate the average are equal (periods 1-30: </w:t>
      </w:r>
      <w:r>
        <w:sym w:font="Symbol" w:char="F063"/>
      </w:r>
      <w:r w:rsidRPr="007B5652">
        <w:rPr>
          <w:vertAlign w:val="superscript"/>
        </w:rPr>
        <w:t>2</w:t>
      </w:r>
      <w:r>
        <w:t>(1) = 31.78, p = 0.000; periods 31-60:</w:t>
      </w:r>
      <w:r w:rsidRPr="000D303F">
        <w:t xml:space="preserve"> </w:t>
      </w:r>
      <w:r>
        <w:sym w:font="Symbol" w:char="F063"/>
      </w:r>
      <w:r w:rsidRPr="007B5652">
        <w:rPr>
          <w:vertAlign w:val="superscript"/>
        </w:rPr>
        <w:t>2</w:t>
      </w:r>
      <w:r>
        <w:t>(1) = 15.54, p = 0.000).</w:t>
      </w:r>
    </w:p>
  </w:footnote>
  <w:footnote w:id="15">
    <w:p w:rsidR="00C56213" w:rsidRDefault="00C56213">
      <w:pPr>
        <w:pStyle w:val="FootnoteText"/>
      </w:pPr>
      <w:r>
        <w:rPr>
          <w:rStyle w:val="FootnoteReference"/>
        </w:rPr>
        <w:footnoteRef/>
      </w:r>
      <w:r>
        <w:t xml:space="preserve"> This upward drift is not inconsistent with the absence of trend noted earlier, as it is offset by adjustments in the direction of the best response, which tend to pull down expenditures.</w:t>
      </w:r>
    </w:p>
  </w:footnote>
  <w:footnote w:id="16">
    <w:p w:rsidR="00C56213" w:rsidRDefault="00C56213" w:rsidP="004C754F">
      <w:pPr>
        <w:pStyle w:val="FootnoteText"/>
        <w:jc w:val="both"/>
      </w:pPr>
      <w:r>
        <w:rPr>
          <w:rStyle w:val="FootnoteReference"/>
        </w:rPr>
        <w:footnoteRef/>
      </w:r>
      <w:r>
        <w:t xml:space="preserve"> There is also a clear treatment effect in terms of dispersion. As for the SHARE treatments, within-group dispersion of expenditures in the LOTTERY treatments is significantly lower in FULL, where it averages 402.85, compared to OWN, where it averages 628.19 (p = 0.002). </w:t>
      </w:r>
    </w:p>
  </w:footnote>
  <w:footnote w:id="17">
    <w:p w:rsidR="00C56213" w:rsidRDefault="00C56213" w:rsidP="004636DE">
      <w:pPr>
        <w:pStyle w:val="FootnoteText"/>
        <w:jc w:val="both"/>
      </w:pPr>
      <w:r>
        <w:rPr>
          <w:rStyle w:val="FootnoteReference"/>
        </w:rPr>
        <w:footnoteRef/>
      </w:r>
      <w:r>
        <w:t xml:space="preserve"> It is also interesting to compare lottery and share contests in a given information condition. Expenditures are significantly higher in LOTTERY-OWN than SHARE-OWN (periods 1-30: p = 0.004; periods 31-60: p = 0.001), but expenditures in LOTTERY-FULL and SHARE-FULL are not significantly different (periods 1-30: p = 0.833; periods 31-60: p = 0.778). The latter result contrasts with </w:t>
      </w:r>
      <w:proofErr w:type="spellStart"/>
      <w:r w:rsidRPr="00DA3050">
        <w:t>Sheremeta</w:t>
      </w:r>
      <w:proofErr w:type="spellEnd"/>
      <w:r>
        <w:t xml:space="preserve"> et al. </w:t>
      </w:r>
      <w:r w:rsidRPr="00DA3050">
        <w:t xml:space="preserve"> </w:t>
      </w:r>
      <w:proofErr w:type="gramStart"/>
      <w:r w:rsidRPr="00DA3050">
        <w:t xml:space="preserve">(2012) who report substantial differences in rent dissipation between </w:t>
      </w:r>
      <w:r>
        <w:t>lottery and share</w:t>
      </w:r>
      <w:r w:rsidRPr="00DA3050">
        <w:t xml:space="preserve"> contests with full information feedback.</w:t>
      </w:r>
      <w:proofErr w:type="gramEnd"/>
      <w:r w:rsidRPr="00DA3050">
        <w:t xml:space="preserve"> Note, however, that in addition to numerous other design differences, their results are based on a twenty-period experiment whereas ours is based on sixty periods. </w:t>
      </w:r>
      <w:r>
        <w:t>I</w:t>
      </w:r>
      <w:r w:rsidRPr="00DA3050">
        <w:t xml:space="preserve">n the first twenty periods of our experiment we also observe substantially higher dissipation rates in our </w:t>
      </w:r>
      <w:r>
        <w:t>LOTTERY-FULL</w:t>
      </w:r>
      <w:r w:rsidRPr="00DA3050">
        <w:t xml:space="preserve"> treatment (150% of equilibrium levels) compared to our </w:t>
      </w:r>
      <w:r>
        <w:t>SHARE-FULL</w:t>
      </w:r>
      <w:r w:rsidRPr="00DA3050">
        <w:t xml:space="preserve"> treatment (136% of equilibrium levels), although this difference is not significant in our data.</w:t>
      </w:r>
    </w:p>
  </w:footnote>
  <w:footnote w:id="18">
    <w:p w:rsidR="00C56213" w:rsidRDefault="00C56213" w:rsidP="004636DE">
      <w:pPr>
        <w:jc w:val="both"/>
      </w:pPr>
      <w:r>
        <w:rPr>
          <w:rStyle w:val="FootnoteReference"/>
        </w:rPr>
        <w:footnoteRef/>
      </w:r>
      <w:r>
        <w:t xml:space="preserve"> </w:t>
      </w:r>
      <w:r w:rsidRPr="0054000F">
        <w:rPr>
          <w:rFonts w:ascii="Times New Roman" w:hAnsi="Times New Roman"/>
        </w:rPr>
        <w:t xml:space="preserve">We did not </w:t>
      </w:r>
      <w:r>
        <w:rPr>
          <w:rFonts w:ascii="Times New Roman" w:hAnsi="Times New Roman"/>
        </w:rPr>
        <w:t>estimate the model for the</w:t>
      </w:r>
      <w:r w:rsidRPr="0054000F">
        <w:rPr>
          <w:rFonts w:ascii="Times New Roman" w:hAnsi="Times New Roman"/>
        </w:rPr>
        <w:t xml:space="preserve"> </w:t>
      </w:r>
      <w:r>
        <w:rPr>
          <w:rFonts w:ascii="Times New Roman" w:hAnsi="Times New Roman"/>
        </w:rPr>
        <w:t>LOTTERY-</w:t>
      </w:r>
      <w:r w:rsidRPr="0054000F">
        <w:rPr>
          <w:rFonts w:ascii="Times New Roman" w:hAnsi="Times New Roman"/>
        </w:rPr>
        <w:t>OWN</w:t>
      </w:r>
      <w:r>
        <w:rPr>
          <w:rFonts w:ascii="Times New Roman" w:hAnsi="Times New Roman"/>
        </w:rPr>
        <w:t xml:space="preserve"> treatment</w:t>
      </w:r>
      <w:r w:rsidRPr="0054000F">
        <w:rPr>
          <w:rFonts w:ascii="Times New Roman" w:hAnsi="Times New Roman"/>
        </w:rPr>
        <w:t xml:space="preserve"> since subjects </w:t>
      </w:r>
      <w:r>
        <w:rPr>
          <w:rFonts w:ascii="Times New Roman" w:hAnsi="Times New Roman"/>
        </w:rPr>
        <w:t>could</w:t>
      </w:r>
      <w:r w:rsidRPr="0054000F">
        <w:rPr>
          <w:rFonts w:ascii="Times New Roman" w:hAnsi="Times New Roman"/>
        </w:rPr>
        <w:t xml:space="preserve"> </w:t>
      </w:r>
      <w:r>
        <w:rPr>
          <w:rFonts w:ascii="Times New Roman" w:hAnsi="Times New Roman"/>
        </w:rPr>
        <w:t xml:space="preserve">not </w:t>
      </w:r>
      <w:r w:rsidRPr="0054000F">
        <w:rPr>
          <w:rFonts w:ascii="Times New Roman" w:hAnsi="Times New Roman"/>
        </w:rPr>
        <w:t>observe any of the variables.</w:t>
      </w:r>
    </w:p>
  </w:footnote>
  <w:footnote w:id="19">
    <w:p w:rsidR="00C56213" w:rsidRDefault="00C56213" w:rsidP="008602C1">
      <w:pPr>
        <w:jc w:val="both"/>
      </w:pPr>
      <w:r>
        <w:rPr>
          <w:rStyle w:val="FootnoteReference"/>
        </w:rPr>
        <w:footnoteRef/>
      </w:r>
      <w:r>
        <w:t xml:space="preserve"> </w:t>
      </w:r>
      <w:r w:rsidRPr="00530D28">
        <w:rPr>
          <w:rFonts w:ascii="Times New Roman" w:hAnsi="Times New Roman"/>
          <w:szCs w:val="20"/>
          <w:lang w:val="en-US"/>
        </w:rPr>
        <w:t xml:space="preserve">Excessive expenditures and limited learning in low information settings is reminiscent of findings from experiments using the “Buying a Company” task (Samuelson and </w:t>
      </w:r>
      <w:proofErr w:type="spellStart"/>
      <w:r w:rsidRPr="00530D28">
        <w:rPr>
          <w:rFonts w:ascii="Times New Roman" w:hAnsi="Times New Roman"/>
          <w:szCs w:val="20"/>
          <w:lang w:val="en-US"/>
        </w:rPr>
        <w:t>Bazerman</w:t>
      </w:r>
      <w:proofErr w:type="spellEnd"/>
      <w:r w:rsidRPr="00530D28">
        <w:rPr>
          <w:rFonts w:ascii="Times New Roman" w:hAnsi="Times New Roman"/>
          <w:szCs w:val="20"/>
          <w:lang w:val="en-US"/>
        </w:rPr>
        <w:t xml:space="preserve">, 1985). In these experiments subjects’ bids result in losses, on average, and losses persist even when the task is repeated with own-earnings information at the end of each task (see, for example, </w:t>
      </w:r>
      <w:proofErr w:type="spellStart"/>
      <w:r w:rsidRPr="00530D28">
        <w:rPr>
          <w:rFonts w:ascii="Times New Roman" w:hAnsi="Times New Roman"/>
          <w:szCs w:val="20"/>
          <w:lang w:val="en-US"/>
        </w:rPr>
        <w:t>Selten</w:t>
      </w:r>
      <w:proofErr w:type="spellEnd"/>
      <w:r w:rsidRPr="00530D28">
        <w:rPr>
          <w:rFonts w:ascii="Times New Roman" w:hAnsi="Times New Roman"/>
          <w:szCs w:val="20"/>
          <w:lang w:val="en-US"/>
        </w:rPr>
        <w:t xml:space="preserve"> et al.</w:t>
      </w:r>
      <w:r>
        <w:rPr>
          <w:rFonts w:ascii="Times New Roman" w:hAnsi="Times New Roman"/>
          <w:szCs w:val="20"/>
          <w:lang w:val="en-US"/>
        </w:rPr>
        <w:t>,</w:t>
      </w:r>
      <w:r w:rsidRPr="00530D28">
        <w:rPr>
          <w:rFonts w:ascii="Times New Roman" w:hAnsi="Times New Roman"/>
          <w:szCs w:val="20"/>
          <w:lang w:val="en-US"/>
        </w:rPr>
        <w:t xml:space="preserve"> 2005). Interestingly, </w:t>
      </w:r>
      <w:proofErr w:type="spellStart"/>
      <w:r w:rsidRPr="00530D28">
        <w:rPr>
          <w:rFonts w:ascii="Times New Roman" w:hAnsi="Times New Roman"/>
          <w:szCs w:val="20"/>
          <w:lang w:val="en-US"/>
        </w:rPr>
        <w:t>Bereby</w:t>
      </w:r>
      <w:proofErr w:type="spellEnd"/>
      <w:r w:rsidRPr="00530D28">
        <w:rPr>
          <w:rFonts w:ascii="Times New Roman" w:hAnsi="Times New Roman"/>
          <w:szCs w:val="20"/>
          <w:lang w:val="en-US"/>
        </w:rPr>
        <w:t>-Meyer and Grosskopf (2008) find that one reason for persistent over-bidding is the stochastic link between bids and outcomes.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213" w:rsidRDefault="00C56213">
    <w:pPr>
      <w:pStyle w:val="Header"/>
    </w:pPr>
  </w:p>
  <w:p w:rsidR="00C56213" w:rsidRDefault="00C562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171E1"/>
    <w:multiLevelType w:val="hybridMultilevel"/>
    <w:tmpl w:val="D9AA0C26"/>
    <w:lvl w:ilvl="0" w:tplc="D7E632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E527A4"/>
    <w:multiLevelType w:val="hybridMultilevel"/>
    <w:tmpl w:val="D22C9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01121F"/>
    <w:multiLevelType w:val="hybridMultilevel"/>
    <w:tmpl w:val="4B5EA4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21655B7"/>
    <w:multiLevelType w:val="hybridMultilevel"/>
    <w:tmpl w:val="28966C82"/>
    <w:lvl w:ilvl="0" w:tplc="836AEC78">
      <w:start w:val="3"/>
      <w:numFmt w:val="lowerLetter"/>
      <w:lvlText w:val="(%1)"/>
      <w:lvlJc w:val="left"/>
      <w:pPr>
        <w:ind w:left="1080" w:hanging="360"/>
      </w:pPr>
      <w:rPr>
        <w:rFonts w:ascii="Times New Roman" w:eastAsia="Calibri"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E5C2F34"/>
    <w:multiLevelType w:val="hybridMultilevel"/>
    <w:tmpl w:val="28966C82"/>
    <w:lvl w:ilvl="0" w:tplc="836AEC78">
      <w:start w:val="3"/>
      <w:numFmt w:val="lowerLetter"/>
      <w:lvlText w:val="(%1)"/>
      <w:lvlJc w:val="left"/>
      <w:pPr>
        <w:ind w:left="1080" w:hanging="360"/>
      </w:pPr>
      <w:rPr>
        <w:rFonts w:ascii="Times New Roman" w:eastAsia="Calibri"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745882"/>
    <w:multiLevelType w:val="hybridMultilevel"/>
    <w:tmpl w:val="EE280AFA"/>
    <w:lvl w:ilvl="0" w:tplc="F62EF8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25224C1"/>
    <w:multiLevelType w:val="hybridMultilevel"/>
    <w:tmpl w:val="041292B0"/>
    <w:lvl w:ilvl="0" w:tplc="D3445C6C">
      <w:start w:val="1"/>
      <w:numFmt w:val="lowerLetter"/>
      <w:lvlText w:val="(%1)"/>
      <w:lvlJc w:val="left"/>
      <w:pPr>
        <w:ind w:left="1080" w:hanging="360"/>
      </w:pPr>
      <w:rPr>
        <w:rFonts w:ascii="Times New Roman" w:eastAsia="Calibri" w:hAnsi="Times New Roman" w:cs="Times New Roman"/>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75906C1"/>
    <w:multiLevelType w:val="hybridMultilevel"/>
    <w:tmpl w:val="B42C9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BD217E"/>
    <w:multiLevelType w:val="hybridMultilevel"/>
    <w:tmpl w:val="2C5E7096"/>
    <w:lvl w:ilvl="0" w:tplc="787CC42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D40FD0"/>
    <w:multiLevelType w:val="hybridMultilevel"/>
    <w:tmpl w:val="B9C8B1D8"/>
    <w:lvl w:ilvl="0" w:tplc="D5DC00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B2F198A"/>
    <w:multiLevelType w:val="hybridMultilevel"/>
    <w:tmpl w:val="041292B0"/>
    <w:lvl w:ilvl="0" w:tplc="D3445C6C">
      <w:start w:val="1"/>
      <w:numFmt w:val="lowerLetter"/>
      <w:lvlText w:val="(%1)"/>
      <w:lvlJc w:val="left"/>
      <w:pPr>
        <w:ind w:left="1080" w:hanging="360"/>
      </w:pPr>
      <w:rPr>
        <w:rFonts w:ascii="Times New Roman" w:eastAsia="Calibri" w:hAnsi="Times New Roman" w:cs="Times New Roman"/>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5D914365"/>
    <w:multiLevelType w:val="hybridMultilevel"/>
    <w:tmpl w:val="87C4E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89028A0"/>
    <w:multiLevelType w:val="hybridMultilevel"/>
    <w:tmpl w:val="82846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A714895"/>
    <w:multiLevelType w:val="hybridMultilevel"/>
    <w:tmpl w:val="FC341E26"/>
    <w:lvl w:ilvl="0" w:tplc="0E8447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7DF869C6"/>
    <w:multiLevelType w:val="hybridMultilevel"/>
    <w:tmpl w:val="041292B0"/>
    <w:lvl w:ilvl="0" w:tplc="D3445C6C">
      <w:start w:val="1"/>
      <w:numFmt w:val="lowerLetter"/>
      <w:lvlText w:val="(%1)"/>
      <w:lvlJc w:val="left"/>
      <w:pPr>
        <w:ind w:left="1080" w:hanging="360"/>
      </w:pPr>
      <w:rPr>
        <w:rFonts w:ascii="Times New Roman" w:eastAsia="Calibri" w:hAnsi="Times New Roman" w:cs="Times New Roman"/>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12"/>
  </w:num>
  <w:num w:numId="3">
    <w:abstractNumId w:val="1"/>
  </w:num>
  <w:num w:numId="4">
    <w:abstractNumId w:val="11"/>
  </w:num>
  <w:num w:numId="5">
    <w:abstractNumId w:val="14"/>
  </w:num>
  <w:num w:numId="6">
    <w:abstractNumId w:val="8"/>
  </w:num>
  <w:num w:numId="7">
    <w:abstractNumId w:val="9"/>
  </w:num>
  <w:num w:numId="8">
    <w:abstractNumId w:val="5"/>
  </w:num>
  <w:num w:numId="9">
    <w:abstractNumId w:val="13"/>
  </w:num>
  <w:num w:numId="10">
    <w:abstractNumId w:val="0"/>
  </w:num>
  <w:num w:numId="11">
    <w:abstractNumId w:val="10"/>
  </w:num>
  <w:num w:numId="12">
    <w:abstractNumId w:val="3"/>
  </w:num>
  <w:num w:numId="13">
    <w:abstractNumId w:val="6"/>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trackRevisions/>
  <w:defaultTabStop w:val="720"/>
  <w:characterSpacingControl w:val="doNotCompress"/>
  <w:footnotePr>
    <w:numFmt w:val="lowerLetter"/>
    <w:footnote w:id="-1"/>
    <w:footnote w:id="0"/>
  </w:footnotePr>
  <w:endnotePr>
    <w:endnote w:id="-1"/>
    <w:endnote w:id="0"/>
  </w:endnotePr>
  <w:compat>
    <w:compatSetting w:name="compatibilityMode" w:uri="http://schemas.microsoft.com/office/word" w:val="12"/>
  </w:compat>
  <w:rsids>
    <w:rsidRoot w:val="004636DE"/>
    <w:rsid w:val="00007762"/>
    <w:rsid w:val="00010BA4"/>
    <w:rsid w:val="0001229C"/>
    <w:rsid w:val="0002494B"/>
    <w:rsid w:val="00026328"/>
    <w:rsid w:val="00030797"/>
    <w:rsid w:val="00031A72"/>
    <w:rsid w:val="000324C3"/>
    <w:rsid w:val="00041038"/>
    <w:rsid w:val="00046785"/>
    <w:rsid w:val="00050D57"/>
    <w:rsid w:val="00050F58"/>
    <w:rsid w:val="000605F7"/>
    <w:rsid w:val="00060A5C"/>
    <w:rsid w:val="00063EC0"/>
    <w:rsid w:val="000647FD"/>
    <w:rsid w:val="00067653"/>
    <w:rsid w:val="00067C5B"/>
    <w:rsid w:val="000805E0"/>
    <w:rsid w:val="00085594"/>
    <w:rsid w:val="000858B5"/>
    <w:rsid w:val="0009778A"/>
    <w:rsid w:val="000B0ABC"/>
    <w:rsid w:val="000B4083"/>
    <w:rsid w:val="000B5C73"/>
    <w:rsid w:val="000D303F"/>
    <w:rsid w:val="000D36A5"/>
    <w:rsid w:val="000D3BDF"/>
    <w:rsid w:val="000F0515"/>
    <w:rsid w:val="000F24C2"/>
    <w:rsid w:val="000F68C6"/>
    <w:rsid w:val="000F6CE8"/>
    <w:rsid w:val="000F6D74"/>
    <w:rsid w:val="00102E52"/>
    <w:rsid w:val="0011363E"/>
    <w:rsid w:val="0011489C"/>
    <w:rsid w:val="00114EED"/>
    <w:rsid w:val="00122A89"/>
    <w:rsid w:val="00123487"/>
    <w:rsid w:val="00133133"/>
    <w:rsid w:val="0014052D"/>
    <w:rsid w:val="00155AEF"/>
    <w:rsid w:val="001732A2"/>
    <w:rsid w:val="00183F35"/>
    <w:rsid w:val="001926DC"/>
    <w:rsid w:val="00197483"/>
    <w:rsid w:val="0019756E"/>
    <w:rsid w:val="001B018B"/>
    <w:rsid w:val="001B04E0"/>
    <w:rsid w:val="001B4222"/>
    <w:rsid w:val="001D6BE7"/>
    <w:rsid w:val="001E6823"/>
    <w:rsid w:val="001F66C4"/>
    <w:rsid w:val="00204169"/>
    <w:rsid w:val="002136A3"/>
    <w:rsid w:val="00214F84"/>
    <w:rsid w:val="00215CA5"/>
    <w:rsid w:val="00220FC3"/>
    <w:rsid w:val="00225483"/>
    <w:rsid w:val="002271F6"/>
    <w:rsid w:val="00236F02"/>
    <w:rsid w:val="00237525"/>
    <w:rsid w:val="00240134"/>
    <w:rsid w:val="0024120E"/>
    <w:rsid w:val="002545BA"/>
    <w:rsid w:val="002546BD"/>
    <w:rsid w:val="00256DC9"/>
    <w:rsid w:val="00277FDB"/>
    <w:rsid w:val="00287DF6"/>
    <w:rsid w:val="00296F59"/>
    <w:rsid w:val="002A25AE"/>
    <w:rsid w:val="002A5C6B"/>
    <w:rsid w:val="002B52AC"/>
    <w:rsid w:val="002C065D"/>
    <w:rsid w:val="002C1C7A"/>
    <w:rsid w:val="002C2761"/>
    <w:rsid w:val="002C3F42"/>
    <w:rsid w:val="002C7273"/>
    <w:rsid w:val="002C738E"/>
    <w:rsid w:val="002D1638"/>
    <w:rsid w:val="002D4423"/>
    <w:rsid w:val="002D67B7"/>
    <w:rsid w:val="002E1E2B"/>
    <w:rsid w:val="002E228B"/>
    <w:rsid w:val="002E48BF"/>
    <w:rsid w:val="002F30D7"/>
    <w:rsid w:val="002F746E"/>
    <w:rsid w:val="003004B5"/>
    <w:rsid w:val="00302736"/>
    <w:rsid w:val="0031154E"/>
    <w:rsid w:val="003202F1"/>
    <w:rsid w:val="003207E9"/>
    <w:rsid w:val="00321E86"/>
    <w:rsid w:val="00322268"/>
    <w:rsid w:val="0032782D"/>
    <w:rsid w:val="00332783"/>
    <w:rsid w:val="003376AE"/>
    <w:rsid w:val="00337D8F"/>
    <w:rsid w:val="00341996"/>
    <w:rsid w:val="00345BFA"/>
    <w:rsid w:val="00347BEE"/>
    <w:rsid w:val="00350B30"/>
    <w:rsid w:val="0035452C"/>
    <w:rsid w:val="00356D1D"/>
    <w:rsid w:val="00361886"/>
    <w:rsid w:val="00366344"/>
    <w:rsid w:val="003718A2"/>
    <w:rsid w:val="00377F0B"/>
    <w:rsid w:val="003825A7"/>
    <w:rsid w:val="00387613"/>
    <w:rsid w:val="00392B59"/>
    <w:rsid w:val="00396B69"/>
    <w:rsid w:val="003A124E"/>
    <w:rsid w:val="003A5D7E"/>
    <w:rsid w:val="003B395D"/>
    <w:rsid w:val="003B6125"/>
    <w:rsid w:val="003C258D"/>
    <w:rsid w:val="003C4D80"/>
    <w:rsid w:val="003C62A0"/>
    <w:rsid w:val="003C72D9"/>
    <w:rsid w:val="003D480B"/>
    <w:rsid w:val="003D4B14"/>
    <w:rsid w:val="003E7B08"/>
    <w:rsid w:val="00400731"/>
    <w:rsid w:val="004036B9"/>
    <w:rsid w:val="00410130"/>
    <w:rsid w:val="00417DCE"/>
    <w:rsid w:val="004227B5"/>
    <w:rsid w:val="00423F79"/>
    <w:rsid w:val="00427522"/>
    <w:rsid w:val="00427C5E"/>
    <w:rsid w:val="00427EEF"/>
    <w:rsid w:val="00430B19"/>
    <w:rsid w:val="00432402"/>
    <w:rsid w:val="00433F3E"/>
    <w:rsid w:val="00436EFC"/>
    <w:rsid w:val="004419B8"/>
    <w:rsid w:val="00442E22"/>
    <w:rsid w:val="004500DA"/>
    <w:rsid w:val="004535B1"/>
    <w:rsid w:val="00453ECD"/>
    <w:rsid w:val="00457C78"/>
    <w:rsid w:val="004636DE"/>
    <w:rsid w:val="00464566"/>
    <w:rsid w:val="00465BDE"/>
    <w:rsid w:val="00483768"/>
    <w:rsid w:val="00484CB2"/>
    <w:rsid w:val="00486BF6"/>
    <w:rsid w:val="004917C5"/>
    <w:rsid w:val="00493DE8"/>
    <w:rsid w:val="00496C09"/>
    <w:rsid w:val="004A191D"/>
    <w:rsid w:val="004A41D5"/>
    <w:rsid w:val="004B11F2"/>
    <w:rsid w:val="004B32A1"/>
    <w:rsid w:val="004C215F"/>
    <w:rsid w:val="004C754F"/>
    <w:rsid w:val="004D411D"/>
    <w:rsid w:val="004D4C88"/>
    <w:rsid w:val="004E2F1C"/>
    <w:rsid w:val="004E56F4"/>
    <w:rsid w:val="004F0DF6"/>
    <w:rsid w:val="004F3C56"/>
    <w:rsid w:val="004F4C8A"/>
    <w:rsid w:val="004F5CC7"/>
    <w:rsid w:val="00504A48"/>
    <w:rsid w:val="00507ED6"/>
    <w:rsid w:val="00510875"/>
    <w:rsid w:val="00512176"/>
    <w:rsid w:val="005168C7"/>
    <w:rsid w:val="00516903"/>
    <w:rsid w:val="005227C8"/>
    <w:rsid w:val="00530D28"/>
    <w:rsid w:val="005369ED"/>
    <w:rsid w:val="00541EA3"/>
    <w:rsid w:val="00542D42"/>
    <w:rsid w:val="00544160"/>
    <w:rsid w:val="00557FB6"/>
    <w:rsid w:val="0056039A"/>
    <w:rsid w:val="005628DB"/>
    <w:rsid w:val="0056440B"/>
    <w:rsid w:val="005721D1"/>
    <w:rsid w:val="0057527A"/>
    <w:rsid w:val="00584679"/>
    <w:rsid w:val="00586B49"/>
    <w:rsid w:val="0059235E"/>
    <w:rsid w:val="00594917"/>
    <w:rsid w:val="00596E2C"/>
    <w:rsid w:val="005A011E"/>
    <w:rsid w:val="005A0C1D"/>
    <w:rsid w:val="005A39CA"/>
    <w:rsid w:val="005A5502"/>
    <w:rsid w:val="005A5DFE"/>
    <w:rsid w:val="005B4EF9"/>
    <w:rsid w:val="005B5A2E"/>
    <w:rsid w:val="005D074D"/>
    <w:rsid w:val="005D6115"/>
    <w:rsid w:val="005E1EE4"/>
    <w:rsid w:val="005E371C"/>
    <w:rsid w:val="005F0E57"/>
    <w:rsid w:val="00602C42"/>
    <w:rsid w:val="006071DB"/>
    <w:rsid w:val="006107AE"/>
    <w:rsid w:val="006115B5"/>
    <w:rsid w:val="00625E91"/>
    <w:rsid w:val="00627540"/>
    <w:rsid w:val="00632E4B"/>
    <w:rsid w:val="00640AE1"/>
    <w:rsid w:val="00643EDD"/>
    <w:rsid w:val="006449C8"/>
    <w:rsid w:val="00654BD6"/>
    <w:rsid w:val="006574F0"/>
    <w:rsid w:val="00660230"/>
    <w:rsid w:val="00667A74"/>
    <w:rsid w:val="00672214"/>
    <w:rsid w:val="0067511D"/>
    <w:rsid w:val="006776CF"/>
    <w:rsid w:val="006832DC"/>
    <w:rsid w:val="00686840"/>
    <w:rsid w:val="00686A2B"/>
    <w:rsid w:val="006A0B07"/>
    <w:rsid w:val="006A59CE"/>
    <w:rsid w:val="006A6313"/>
    <w:rsid w:val="006A6B0E"/>
    <w:rsid w:val="006D3E87"/>
    <w:rsid w:val="006E1813"/>
    <w:rsid w:val="00704231"/>
    <w:rsid w:val="0070680F"/>
    <w:rsid w:val="0070781A"/>
    <w:rsid w:val="00710600"/>
    <w:rsid w:val="00713477"/>
    <w:rsid w:val="00722214"/>
    <w:rsid w:val="007323A9"/>
    <w:rsid w:val="00732BE5"/>
    <w:rsid w:val="00735F42"/>
    <w:rsid w:val="00747610"/>
    <w:rsid w:val="00755F4C"/>
    <w:rsid w:val="00763B9E"/>
    <w:rsid w:val="00765906"/>
    <w:rsid w:val="00773AED"/>
    <w:rsid w:val="00774F1D"/>
    <w:rsid w:val="00776546"/>
    <w:rsid w:val="00780702"/>
    <w:rsid w:val="0078235F"/>
    <w:rsid w:val="0078482F"/>
    <w:rsid w:val="007A3B68"/>
    <w:rsid w:val="007A4FCB"/>
    <w:rsid w:val="007A6688"/>
    <w:rsid w:val="007A7D74"/>
    <w:rsid w:val="007B5652"/>
    <w:rsid w:val="007E4578"/>
    <w:rsid w:val="007E5A48"/>
    <w:rsid w:val="007F41DB"/>
    <w:rsid w:val="007F4CC9"/>
    <w:rsid w:val="007F7DD2"/>
    <w:rsid w:val="0080172D"/>
    <w:rsid w:val="0080694C"/>
    <w:rsid w:val="00814C3E"/>
    <w:rsid w:val="008156FA"/>
    <w:rsid w:val="00823CAA"/>
    <w:rsid w:val="00824BB3"/>
    <w:rsid w:val="00845C62"/>
    <w:rsid w:val="0085306E"/>
    <w:rsid w:val="00857A9F"/>
    <w:rsid w:val="008602C1"/>
    <w:rsid w:val="0086395A"/>
    <w:rsid w:val="00866889"/>
    <w:rsid w:val="008674F6"/>
    <w:rsid w:val="00875DC2"/>
    <w:rsid w:val="00880FCA"/>
    <w:rsid w:val="00882076"/>
    <w:rsid w:val="00885866"/>
    <w:rsid w:val="008A6594"/>
    <w:rsid w:val="008B29F5"/>
    <w:rsid w:val="008B321B"/>
    <w:rsid w:val="008B34E8"/>
    <w:rsid w:val="008B5573"/>
    <w:rsid w:val="008E0199"/>
    <w:rsid w:val="008F57FB"/>
    <w:rsid w:val="00902559"/>
    <w:rsid w:val="00911716"/>
    <w:rsid w:val="00914844"/>
    <w:rsid w:val="00915BEC"/>
    <w:rsid w:val="00921BD3"/>
    <w:rsid w:val="00921DA1"/>
    <w:rsid w:val="00923F3E"/>
    <w:rsid w:val="0092768F"/>
    <w:rsid w:val="00927A36"/>
    <w:rsid w:val="009324D1"/>
    <w:rsid w:val="00933385"/>
    <w:rsid w:val="00937BE3"/>
    <w:rsid w:val="00964355"/>
    <w:rsid w:val="009671B1"/>
    <w:rsid w:val="009678EA"/>
    <w:rsid w:val="00972329"/>
    <w:rsid w:val="0097406C"/>
    <w:rsid w:val="009870CA"/>
    <w:rsid w:val="009955EE"/>
    <w:rsid w:val="009A160B"/>
    <w:rsid w:val="009A5E04"/>
    <w:rsid w:val="009A7B97"/>
    <w:rsid w:val="009C5D72"/>
    <w:rsid w:val="009D475E"/>
    <w:rsid w:val="009D65F3"/>
    <w:rsid w:val="009E30A0"/>
    <w:rsid w:val="009E328B"/>
    <w:rsid w:val="009E3B0B"/>
    <w:rsid w:val="009F05B2"/>
    <w:rsid w:val="00A006D0"/>
    <w:rsid w:val="00A00CCB"/>
    <w:rsid w:val="00A04A35"/>
    <w:rsid w:val="00A15A76"/>
    <w:rsid w:val="00A15C79"/>
    <w:rsid w:val="00A160BB"/>
    <w:rsid w:val="00A16DA8"/>
    <w:rsid w:val="00A17E29"/>
    <w:rsid w:val="00A201F1"/>
    <w:rsid w:val="00A226E1"/>
    <w:rsid w:val="00A275A8"/>
    <w:rsid w:val="00A31CDE"/>
    <w:rsid w:val="00A357EA"/>
    <w:rsid w:val="00A51096"/>
    <w:rsid w:val="00A660D8"/>
    <w:rsid w:val="00A864BA"/>
    <w:rsid w:val="00A903D4"/>
    <w:rsid w:val="00AA61C6"/>
    <w:rsid w:val="00AB485D"/>
    <w:rsid w:val="00AB6D1D"/>
    <w:rsid w:val="00AC14D8"/>
    <w:rsid w:val="00AE541C"/>
    <w:rsid w:val="00AE77BD"/>
    <w:rsid w:val="00AF4058"/>
    <w:rsid w:val="00B02935"/>
    <w:rsid w:val="00B07863"/>
    <w:rsid w:val="00B23E8D"/>
    <w:rsid w:val="00B25C44"/>
    <w:rsid w:val="00B5249E"/>
    <w:rsid w:val="00B56E74"/>
    <w:rsid w:val="00B66C0A"/>
    <w:rsid w:val="00B70918"/>
    <w:rsid w:val="00B77F0D"/>
    <w:rsid w:val="00B835EE"/>
    <w:rsid w:val="00B8654A"/>
    <w:rsid w:val="00B923FA"/>
    <w:rsid w:val="00B95979"/>
    <w:rsid w:val="00B96D11"/>
    <w:rsid w:val="00BB21DB"/>
    <w:rsid w:val="00BB268B"/>
    <w:rsid w:val="00BB4F8A"/>
    <w:rsid w:val="00BB630F"/>
    <w:rsid w:val="00BB75C6"/>
    <w:rsid w:val="00BC52A3"/>
    <w:rsid w:val="00BC6F17"/>
    <w:rsid w:val="00BD0A21"/>
    <w:rsid w:val="00BD4947"/>
    <w:rsid w:val="00BE1751"/>
    <w:rsid w:val="00BF5597"/>
    <w:rsid w:val="00BF7118"/>
    <w:rsid w:val="00C02088"/>
    <w:rsid w:val="00C02F31"/>
    <w:rsid w:val="00C05380"/>
    <w:rsid w:val="00C10A13"/>
    <w:rsid w:val="00C12C29"/>
    <w:rsid w:val="00C22684"/>
    <w:rsid w:val="00C25360"/>
    <w:rsid w:val="00C25C1D"/>
    <w:rsid w:val="00C3777E"/>
    <w:rsid w:val="00C45D0A"/>
    <w:rsid w:val="00C46F42"/>
    <w:rsid w:val="00C519A0"/>
    <w:rsid w:val="00C5354D"/>
    <w:rsid w:val="00C56213"/>
    <w:rsid w:val="00C57B7A"/>
    <w:rsid w:val="00C70126"/>
    <w:rsid w:val="00C75401"/>
    <w:rsid w:val="00C773F1"/>
    <w:rsid w:val="00C87665"/>
    <w:rsid w:val="00CA6FF1"/>
    <w:rsid w:val="00CB5D73"/>
    <w:rsid w:val="00CB6967"/>
    <w:rsid w:val="00CB7A47"/>
    <w:rsid w:val="00CC0CD8"/>
    <w:rsid w:val="00CC1764"/>
    <w:rsid w:val="00CC24D1"/>
    <w:rsid w:val="00CE1CF6"/>
    <w:rsid w:val="00CE478C"/>
    <w:rsid w:val="00CF1822"/>
    <w:rsid w:val="00D020AF"/>
    <w:rsid w:val="00D10E36"/>
    <w:rsid w:val="00D14F4A"/>
    <w:rsid w:val="00D24499"/>
    <w:rsid w:val="00D26F01"/>
    <w:rsid w:val="00D33149"/>
    <w:rsid w:val="00D332E0"/>
    <w:rsid w:val="00D36FA0"/>
    <w:rsid w:val="00D45060"/>
    <w:rsid w:val="00D5636E"/>
    <w:rsid w:val="00D8180C"/>
    <w:rsid w:val="00D90C2B"/>
    <w:rsid w:val="00D9368C"/>
    <w:rsid w:val="00DB2BD5"/>
    <w:rsid w:val="00DC0B4E"/>
    <w:rsid w:val="00DC167F"/>
    <w:rsid w:val="00DC1C66"/>
    <w:rsid w:val="00DE124B"/>
    <w:rsid w:val="00DE358A"/>
    <w:rsid w:val="00DE7A36"/>
    <w:rsid w:val="00DF3FE5"/>
    <w:rsid w:val="00E00ED7"/>
    <w:rsid w:val="00E17974"/>
    <w:rsid w:val="00E24F22"/>
    <w:rsid w:val="00E708D7"/>
    <w:rsid w:val="00E85182"/>
    <w:rsid w:val="00E87610"/>
    <w:rsid w:val="00E95BA7"/>
    <w:rsid w:val="00EA37F9"/>
    <w:rsid w:val="00EA7261"/>
    <w:rsid w:val="00EB0AFE"/>
    <w:rsid w:val="00EB1101"/>
    <w:rsid w:val="00EB4D52"/>
    <w:rsid w:val="00EB7892"/>
    <w:rsid w:val="00EC1071"/>
    <w:rsid w:val="00EC55CC"/>
    <w:rsid w:val="00ED4DC1"/>
    <w:rsid w:val="00ED5851"/>
    <w:rsid w:val="00ED6340"/>
    <w:rsid w:val="00EF5DB6"/>
    <w:rsid w:val="00F00AF4"/>
    <w:rsid w:val="00F017F0"/>
    <w:rsid w:val="00F04608"/>
    <w:rsid w:val="00F05145"/>
    <w:rsid w:val="00F06996"/>
    <w:rsid w:val="00F07CF7"/>
    <w:rsid w:val="00F13500"/>
    <w:rsid w:val="00F14253"/>
    <w:rsid w:val="00F15EEC"/>
    <w:rsid w:val="00F21918"/>
    <w:rsid w:val="00F224B3"/>
    <w:rsid w:val="00F31542"/>
    <w:rsid w:val="00F33923"/>
    <w:rsid w:val="00F33FEB"/>
    <w:rsid w:val="00F359E7"/>
    <w:rsid w:val="00F36124"/>
    <w:rsid w:val="00F42D11"/>
    <w:rsid w:val="00F444DB"/>
    <w:rsid w:val="00F60FFE"/>
    <w:rsid w:val="00F66A0A"/>
    <w:rsid w:val="00F6786A"/>
    <w:rsid w:val="00F75CB4"/>
    <w:rsid w:val="00F83198"/>
    <w:rsid w:val="00F8580B"/>
    <w:rsid w:val="00F95172"/>
    <w:rsid w:val="00FA19C7"/>
    <w:rsid w:val="00FA6B68"/>
    <w:rsid w:val="00FA747B"/>
    <w:rsid w:val="00FB1C1A"/>
    <w:rsid w:val="00FC27E3"/>
    <w:rsid w:val="00FC69DE"/>
    <w:rsid w:val="00FD3114"/>
    <w:rsid w:val="00FE1433"/>
    <w:rsid w:val="00FF77D4"/>
    <w:rsid w:val="00FF7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73"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DE"/>
    <w:pPr>
      <w:spacing w:after="0" w:line="240" w:lineRule="auto"/>
    </w:pPr>
    <w:rPr>
      <w:rFonts w:ascii="Verdana" w:eastAsia="Times New Roman" w:hAnsi="Verdana"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semiHidden/>
    <w:rsid w:val="004636DE"/>
    <w:rPr>
      <w:rFonts w:ascii="Verdana" w:eastAsia="Times New Roman" w:hAnsi="Verdana" w:cs="Times New Roman"/>
      <w:sz w:val="20"/>
      <w:szCs w:val="20"/>
      <w:lang w:eastAsia="en-GB"/>
    </w:rPr>
  </w:style>
  <w:style w:type="paragraph" w:styleId="CommentText">
    <w:name w:val="annotation text"/>
    <w:basedOn w:val="Normal"/>
    <w:link w:val="CommentTextChar"/>
    <w:uiPriority w:val="99"/>
    <w:semiHidden/>
    <w:unhideWhenUsed/>
    <w:rsid w:val="004636DE"/>
    <w:rPr>
      <w:szCs w:val="20"/>
    </w:rPr>
  </w:style>
  <w:style w:type="character" w:customStyle="1" w:styleId="CommentTextChar1">
    <w:name w:val="Comment Text Char1"/>
    <w:basedOn w:val="DefaultParagraphFont"/>
    <w:uiPriority w:val="99"/>
    <w:semiHidden/>
    <w:rsid w:val="004636DE"/>
    <w:rPr>
      <w:rFonts w:ascii="Verdana" w:eastAsia="Times New Roman" w:hAnsi="Verdana" w:cs="Times New Roman"/>
      <w:sz w:val="20"/>
      <w:szCs w:val="20"/>
      <w:lang w:eastAsia="en-GB"/>
    </w:rPr>
  </w:style>
  <w:style w:type="paragraph" w:styleId="BalloonText">
    <w:name w:val="Balloon Text"/>
    <w:basedOn w:val="Normal"/>
    <w:link w:val="BalloonTextChar"/>
    <w:uiPriority w:val="99"/>
    <w:semiHidden/>
    <w:unhideWhenUsed/>
    <w:rsid w:val="004636DE"/>
    <w:rPr>
      <w:rFonts w:ascii="Lucida Grande" w:hAnsi="Lucida Grande"/>
      <w:sz w:val="18"/>
      <w:szCs w:val="18"/>
    </w:rPr>
  </w:style>
  <w:style w:type="character" w:customStyle="1" w:styleId="BalloonTextChar">
    <w:name w:val="Balloon Text Char"/>
    <w:basedOn w:val="DefaultParagraphFont"/>
    <w:link w:val="BalloonText"/>
    <w:uiPriority w:val="99"/>
    <w:semiHidden/>
    <w:rsid w:val="004636DE"/>
    <w:rPr>
      <w:rFonts w:ascii="Lucida Grande" w:eastAsia="Times New Roman" w:hAnsi="Lucida Grande" w:cs="Times New Roman"/>
      <w:sz w:val="18"/>
      <w:szCs w:val="18"/>
      <w:lang w:eastAsia="en-GB"/>
    </w:rPr>
  </w:style>
  <w:style w:type="paragraph" w:styleId="Header">
    <w:name w:val="header"/>
    <w:basedOn w:val="Normal"/>
    <w:link w:val="HeaderChar"/>
    <w:uiPriority w:val="99"/>
    <w:semiHidden/>
    <w:unhideWhenUsed/>
    <w:rsid w:val="004636DE"/>
    <w:pPr>
      <w:tabs>
        <w:tab w:val="center" w:pos="4513"/>
        <w:tab w:val="right" w:pos="9026"/>
      </w:tabs>
    </w:pPr>
  </w:style>
  <w:style w:type="character" w:customStyle="1" w:styleId="HeaderChar">
    <w:name w:val="Header Char"/>
    <w:basedOn w:val="DefaultParagraphFont"/>
    <w:link w:val="Header"/>
    <w:uiPriority w:val="99"/>
    <w:semiHidden/>
    <w:rsid w:val="004636DE"/>
    <w:rPr>
      <w:rFonts w:ascii="Verdana" w:eastAsia="Times New Roman" w:hAnsi="Verdana" w:cs="Times New Roman"/>
      <w:sz w:val="20"/>
      <w:szCs w:val="24"/>
      <w:lang w:eastAsia="en-GB"/>
    </w:rPr>
  </w:style>
  <w:style w:type="paragraph" w:styleId="Footer">
    <w:name w:val="footer"/>
    <w:basedOn w:val="Normal"/>
    <w:link w:val="FooterChar"/>
    <w:uiPriority w:val="99"/>
    <w:unhideWhenUsed/>
    <w:rsid w:val="004636DE"/>
    <w:pPr>
      <w:tabs>
        <w:tab w:val="center" w:pos="4513"/>
        <w:tab w:val="right" w:pos="9026"/>
      </w:tabs>
    </w:pPr>
  </w:style>
  <w:style w:type="character" w:customStyle="1" w:styleId="FooterChar">
    <w:name w:val="Footer Char"/>
    <w:basedOn w:val="DefaultParagraphFont"/>
    <w:link w:val="Footer"/>
    <w:uiPriority w:val="99"/>
    <w:rsid w:val="004636DE"/>
    <w:rPr>
      <w:rFonts w:ascii="Verdana" w:eastAsia="Times New Roman" w:hAnsi="Verdana" w:cs="Times New Roman"/>
      <w:sz w:val="20"/>
      <w:szCs w:val="24"/>
      <w:lang w:eastAsia="en-GB"/>
    </w:rPr>
  </w:style>
  <w:style w:type="paragraph" w:styleId="FootnoteText">
    <w:name w:val="footnote text"/>
    <w:basedOn w:val="Normal"/>
    <w:link w:val="FootnoteTextChar"/>
    <w:semiHidden/>
    <w:rsid w:val="004636DE"/>
    <w:rPr>
      <w:rFonts w:ascii="Times New Roman" w:hAnsi="Times New Roman"/>
      <w:szCs w:val="20"/>
      <w:lang w:eastAsia="en-US"/>
    </w:rPr>
  </w:style>
  <w:style w:type="character" w:customStyle="1" w:styleId="FootnoteTextChar">
    <w:name w:val="Footnote Text Char"/>
    <w:basedOn w:val="DefaultParagraphFont"/>
    <w:link w:val="FootnoteText"/>
    <w:semiHidden/>
    <w:rsid w:val="004636DE"/>
    <w:rPr>
      <w:rFonts w:ascii="Times New Roman" w:eastAsia="Times New Roman" w:hAnsi="Times New Roman" w:cs="Times New Roman"/>
      <w:sz w:val="20"/>
      <w:szCs w:val="20"/>
    </w:rPr>
  </w:style>
  <w:style w:type="character" w:styleId="FootnoteReference">
    <w:name w:val="footnote reference"/>
    <w:semiHidden/>
    <w:rsid w:val="004636DE"/>
    <w:rPr>
      <w:vertAlign w:val="superscript"/>
    </w:rPr>
  </w:style>
  <w:style w:type="paragraph" w:styleId="BodyText">
    <w:name w:val="Body Text"/>
    <w:basedOn w:val="Normal"/>
    <w:link w:val="BodyTextChar"/>
    <w:rsid w:val="004636DE"/>
    <w:pPr>
      <w:jc w:val="both"/>
    </w:pPr>
    <w:rPr>
      <w:rFonts w:ascii="Times New Roman" w:hAnsi="Times New Roman"/>
      <w:sz w:val="22"/>
      <w:lang w:eastAsia="en-US"/>
    </w:rPr>
  </w:style>
  <w:style w:type="character" w:customStyle="1" w:styleId="BodyTextChar">
    <w:name w:val="Body Text Char"/>
    <w:basedOn w:val="DefaultParagraphFont"/>
    <w:link w:val="BodyText"/>
    <w:rsid w:val="004636DE"/>
    <w:rPr>
      <w:rFonts w:ascii="Times New Roman" w:eastAsia="Times New Roman" w:hAnsi="Times New Roman" w:cs="Times New Roman"/>
      <w:szCs w:val="24"/>
    </w:rPr>
  </w:style>
  <w:style w:type="paragraph" w:styleId="ListParagraph">
    <w:name w:val="List Paragraph"/>
    <w:basedOn w:val="Normal"/>
    <w:uiPriority w:val="34"/>
    <w:qFormat/>
    <w:rsid w:val="004636DE"/>
    <w:pPr>
      <w:ind w:left="720"/>
      <w:contextualSpacing/>
    </w:pPr>
  </w:style>
  <w:style w:type="character" w:customStyle="1" w:styleId="apple-converted-space">
    <w:name w:val="apple-converted-space"/>
    <w:basedOn w:val="DefaultParagraphFont"/>
    <w:rsid w:val="004636DE"/>
  </w:style>
  <w:style w:type="character" w:styleId="PlaceholderText">
    <w:name w:val="Placeholder Text"/>
    <w:uiPriority w:val="99"/>
    <w:unhideWhenUsed/>
    <w:rsid w:val="004636DE"/>
    <w:rPr>
      <w:color w:val="808080"/>
    </w:rPr>
  </w:style>
  <w:style w:type="paragraph" w:styleId="Caption">
    <w:name w:val="caption"/>
    <w:basedOn w:val="Normal"/>
    <w:next w:val="Normal"/>
    <w:uiPriority w:val="35"/>
    <w:unhideWhenUsed/>
    <w:qFormat/>
    <w:rsid w:val="004636DE"/>
    <w:rPr>
      <w:b/>
      <w:bCs/>
      <w:szCs w:val="20"/>
    </w:rPr>
  </w:style>
  <w:style w:type="character" w:styleId="Hyperlink">
    <w:name w:val="Hyperlink"/>
    <w:uiPriority w:val="99"/>
    <w:unhideWhenUsed/>
    <w:rsid w:val="004636DE"/>
    <w:rPr>
      <w:color w:val="0000FF"/>
      <w:u w:val="single"/>
    </w:rPr>
  </w:style>
  <w:style w:type="character" w:customStyle="1" w:styleId="head1">
    <w:name w:val="head1"/>
    <w:basedOn w:val="DefaultParagraphFont"/>
    <w:rsid w:val="004636DE"/>
  </w:style>
  <w:style w:type="character" w:customStyle="1" w:styleId="DocumentMapChar">
    <w:name w:val="Document Map Char"/>
    <w:basedOn w:val="DefaultParagraphFont"/>
    <w:link w:val="DocumentMap"/>
    <w:uiPriority w:val="99"/>
    <w:semiHidden/>
    <w:rsid w:val="004636DE"/>
    <w:rPr>
      <w:rFonts w:ascii="Tahoma" w:eastAsia="Times New Roman" w:hAnsi="Tahoma" w:cs="Tahoma"/>
      <w:sz w:val="16"/>
      <w:szCs w:val="16"/>
      <w:lang w:eastAsia="en-GB"/>
    </w:rPr>
  </w:style>
  <w:style w:type="paragraph" w:styleId="DocumentMap">
    <w:name w:val="Document Map"/>
    <w:basedOn w:val="Normal"/>
    <w:link w:val="DocumentMapChar"/>
    <w:uiPriority w:val="99"/>
    <w:semiHidden/>
    <w:unhideWhenUsed/>
    <w:rsid w:val="004636DE"/>
    <w:rPr>
      <w:rFonts w:ascii="Tahoma" w:hAnsi="Tahoma" w:cs="Tahoma"/>
      <w:sz w:val="16"/>
      <w:szCs w:val="16"/>
    </w:rPr>
  </w:style>
  <w:style w:type="table" w:styleId="TableGrid">
    <w:name w:val="Table Grid"/>
    <w:basedOn w:val="TableNormal"/>
    <w:uiPriority w:val="59"/>
    <w:rsid w:val="004636DE"/>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basedOn w:val="DefaultParagraphFont"/>
    <w:link w:val="EndnoteText"/>
    <w:uiPriority w:val="99"/>
    <w:semiHidden/>
    <w:rsid w:val="004636DE"/>
    <w:rPr>
      <w:rFonts w:ascii="Verdana" w:eastAsia="Times New Roman" w:hAnsi="Verdana" w:cs="Times New Roman"/>
      <w:sz w:val="20"/>
      <w:szCs w:val="20"/>
      <w:lang w:eastAsia="en-GB"/>
    </w:rPr>
  </w:style>
  <w:style w:type="paragraph" w:styleId="EndnoteText">
    <w:name w:val="endnote text"/>
    <w:basedOn w:val="Normal"/>
    <w:link w:val="EndnoteTextChar"/>
    <w:uiPriority w:val="99"/>
    <w:semiHidden/>
    <w:unhideWhenUsed/>
    <w:rsid w:val="004636DE"/>
    <w:rPr>
      <w:szCs w:val="20"/>
    </w:rPr>
  </w:style>
  <w:style w:type="character" w:customStyle="1" w:styleId="PlainTextChar">
    <w:name w:val="Plain Text Char"/>
    <w:basedOn w:val="DefaultParagraphFont"/>
    <w:link w:val="PlainText"/>
    <w:uiPriority w:val="99"/>
    <w:semiHidden/>
    <w:rsid w:val="004636DE"/>
    <w:rPr>
      <w:rFonts w:ascii="Consolas" w:eastAsia="Calibri" w:hAnsi="Consolas" w:cs="Times New Roman"/>
      <w:sz w:val="21"/>
      <w:szCs w:val="21"/>
    </w:rPr>
  </w:style>
  <w:style w:type="paragraph" w:styleId="PlainText">
    <w:name w:val="Plain Text"/>
    <w:basedOn w:val="Normal"/>
    <w:link w:val="PlainTextChar"/>
    <w:uiPriority w:val="99"/>
    <w:semiHidden/>
    <w:unhideWhenUsed/>
    <w:rsid w:val="004636DE"/>
    <w:rPr>
      <w:rFonts w:ascii="Consolas" w:eastAsia="Calibri" w:hAnsi="Consolas"/>
      <w:sz w:val="21"/>
      <w:szCs w:val="21"/>
      <w:lang w:eastAsia="en-US"/>
    </w:rPr>
  </w:style>
  <w:style w:type="character" w:customStyle="1" w:styleId="il">
    <w:name w:val="il"/>
    <w:basedOn w:val="DefaultParagraphFont"/>
    <w:rsid w:val="004636DE"/>
  </w:style>
  <w:style w:type="paragraph" w:styleId="HTMLPreformatted">
    <w:name w:val="HTML Preformatted"/>
    <w:basedOn w:val="Normal"/>
    <w:link w:val="HTMLPreformattedChar"/>
    <w:uiPriority w:val="99"/>
    <w:unhideWhenUsed/>
    <w:rsid w:val="00463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4636DE"/>
    <w:rPr>
      <w:rFonts w:ascii="Courier New" w:eastAsia="Times New Roman" w:hAnsi="Courier New" w:cs="Courier New"/>
      <w:sz w:val="20"/>
      <w:szCs w:val="20"/>
      <w:lang w:eastAsia="en-GB"/>
    </w:rPr>
  </w:style>
  <w:style w:type="paragraph" w:styleId="CommentSubject">
    <w:name w:val="annotation subject"/>
    <w:basedOn w:val="CommentText"/>
    <w:next w:val="CommentText"/>
    <w:link w:val="CommentSubjectChar"/>
    <w:uiPriority w:val="99"/>
    <w:semiHidden/>
    <w:unhideWhenUsed/>
    <w:rsid w:val="004636DE"/>
    <w:rPr>
      <w:b/>
      <w:bCs/>
    </w:rPr>
  </w:style>
  <w:style w:type="character" w:customStyle="1" w:styleId="CommentSubjectChar">
    <w:name w:val="Comment Subject Char"/>
    <w:basedOn w:val="CommentTextChar1"/>
    <w:link w:val="CommentSubject"/>
    <w:uiPriority w:val="99"/>
    <w:semiHidden/>
    <w:rsid w:val="004636DE"/>
    <w:rPr>
      <w:rFonts w:ascii="Verdana" w:eastAsia="Times New Roman" w:hAnsi="Verdana" w:cs="Times New Roman"/>
      <w:b/>
      <w:bCs/>
      <w:sz w:val="20"/>
      <w:szCs w:val="20"/>
      <w:lang w:eastAsia="en-GB"/>
    </w:rPr>
  </w:style>
  <w:style w:type="character" w:styleId="CommentReference">
    <w:name w:val="annotation reference"/>
    <w:basedOn w:val="DefaultParagraphFont"/>
    <w:uiPriority w:val="99"/>
    <w:semiHidden/>
    <w:unhideWhenUsed/>
    <w:rsid w:val="00C45D0A"/>
    <w:rPr>
      <w:sz w:val="16"/>
      <w:szCs w:val="16"/>
    </w:rPr>
  </w:style>
  <w:style w:type="paragraph" w:styleId="Revision">
    <w:name w:val="Revision"/>
    <w:hidden/>
    <w:uiPriority w:val="99"/>
    <w:semiHidden/>
    <w:rsid w:val="003825A7"/>
    <w:pPr>
      <w:spacing w:after="0" w:line="240" w:lineRule="auto"/>
    </w:pPr>
    <w:rPr>
      <w:rFonts w:ascii="Verdana" w:eastAsia="Times New Roman" w:hAnsi="Verdana" w:cs="Times New Roman"/>
      <w:sz w:val="20"/>
      <w:szCs w:val="24"/>
      <w:lang w:eastAsia="en-GB"/>
    </w:rPr>
  </w:style>
  <w:style w:type="paragraph" w:customStyle="1" w:styleId="Default">
    <w:name w:val="Default"/>
    <w:rsid w:val="00A201F1"/>
    <w:pPr>
      <w:autoSpaceDE w:val="0"/>
      <w:autoSpaceDN w:val="0"/>
      <w:adjustRightInd w:val="0"/>
      <w:spacing w:after="0" w:line="240" w:lineRule="auto"/>
    </w:pPr>
    <w:rPr>
      <w:rFonts w:ascii="Code" w:hAnsi="Code" w:cs="Cod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73"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DE"/>
    <w:pPr>
      <w:spacing w:after="0" w:line="240" w:lineRule="auto"/>
    </w:pPr>
    <w:rPr>
      <w:rFonts w:ascii="Verdana" w:eastAsia="Times New Roman" w:hAnsi="Verdana"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semiHidden/>
    <w:rsid w:val="004636DE"/>
    <w:rPr>
      <w:rFonts w:ascii="Verdana" w:eastAsia="Times New Roman" w:hAnsi="Verdana" w:cs="Times New Roman"/>
      <w:sz w:val="20"/>
      <w:szCs w:val="20"/>
      <w:lang w:eastAsia="en-GB"/>
    </w:rPr>
  </w:style>
  <w:style w:type="paragraph" w:styleId="CommentText">
    <w:name w:val="annotation text"/>
    <w:basedOn w:val="Normal"/>
    <w:link w:val="CommentTextChar"/>
    <w:uiPriority w:val="99"/>
    <w:semiHidden/>
    <w:unhideWhenUsed/>
    <w:rsid w:val="004636DE"/>
    <w:rPr>
      <w:szCs w:val="20"/>
    </w:rPr>
  </w:style>
  <w:style w:type="character" w:customStyle="1" w:styleId="CommentTextChar1">
    <w:name w:val="Comment Text Char1"/>
    <w:basedOn w:val="DefaultParagraphFont"/>
    <w:uiPriority w:val="99"/>
    <w:semiHidden/>
    <w:rsid w:val="004636DE"/>
    <w:rPr>
      <w:rFonts w:ascii="Verdana" w:eastAsia="Times New Roman" w:hAnsi="Verdana" w:cs="Times New Roman"/>
      <w:sz w:val="20"/>
      <w:szCs w:val="20"/>
      <w:lang w:eastAsia="en-GB"/>
    </w:rPr>
  </w:style>
  <w:style w:type="paragraph" w:styleId="BalloonText">
    <w:name w:val="Balloon Text"/>
    <w:basedOn w:val="Normal"/>
    <w:link w:val="BalloonTextChar"/>
    <w:uiPriority w:val="99"/>
    <w:semiHidden/>
    <w:unhideWhenUsed/>
    <w:rsid w:val="004636DE"/>
    <w:rPr>
      <w:rFonts w:ascii="Lucida Grande" w:hAnsi="Lucida Grande"/>
      <w:sz w:val="18"/>
      <w:szCs w:val="18"/>
    </w:rPr>
  </w:style>
  <w:style w:type="character" w:customStyle="1" w:styleId="BalloonTextChar">
    <w:name w:val="Balloon Text Char"/>
    <w:basedOn w:val="DefaultParagraphFont"/>
    <w:link w:val="BalloonText"/>
    <w:uiPriority w:val="99"/>
    <w:semiHidden/>
    <w:rsid w:val="004636DE"/>
    <w:rPr>
      <w:rFonts w:ascii="Lucida Grande" w:eastAsia="Times New Roman" w:hAnsi="Lucida Grande" w:cs="Times New Roman"/>
      <w:sz w:val="18"/>
      <w:szCs w:val="18"/>
      <w:lang w:eastAsia="en-GB"/>
    </w:rPr>
  </w:style>
  <w:style w:type="paragraph" w:styleId="Header">
    <w:name w:val="header"/>
    <w:basedOn w:val="Normal"/>
    <w:link w:val="HeaderChar"/>
    <w:uiPriority w:val="99"/>
    <w:semiHidden/>
    <w:unhideWhenUsed/>
    <w:rsid w:val="004636DE"/>
    <w:pPr>
      <w:tabs>
        <w:tab w:val="center" w:pos="4513"/>
        <w:tab w:val="right" w:pos="9026"/>
      </w:tabs>
    </w:pPr>
  </w:style>
  <w:style w:type="character" w:customStyle="1" w:styleId="HeaderChar">
    <w:name w:val="Header Char"/>
    <w:basedOn w:val="DefaultParagraphFont"/>
    <w:link w:val="Header"/>
    <w:uiPriority w:val="99"/>
    <w:semiHidden/>
    <w:rsid w:val="004636DE"/>
    <w:rPr>
      <w:rFonts w:ascii="Verdana" w:eastAsia="Times New Roman" w:hAnsi="Verdana" w:cs="Times New Roman"/>
      <w:sz w:val="20"/>
      <w:szCs w:val="24"/>
      <w:lang w:eastAsia="en-GB"/>
    </w:rPr>
  </w:style>
  <w:style w:type="paragraph" w:styleId="Footer">
    <w:name w:val="footer"/>
    <w:basedOn w:val="Normal"/>
    <w:link w:val="FooterChar"/>
    <w:uiPriority w:val="99"/>
    <w:unhideWhenUsed/>
    <w:rsid w:val="004636DE"/>
    <w:pPr>
      <w:tabs>
        <w:tab w:val="center" w:pos="4513"/>
        <w:tab w:val="right" w:pos="9026"/>
      </w:tabs>
    </w:pPr>
  </w:style>
  <w:style w:type="character" w:customStyle="1" w:styleId="FooterChar">
    <w:name w:val="Footer Char"/>
    <w:basedOn w:val="DefaultParagraphFont"/>
    <w:link w:val="Footer"/>
    <w:uiPriority w:val="99"/>
    <w:rsid w:val="004636DE"/>
    <w:rPr>
      <w:rFonts w:ascii="Verdana" w:eastAsia="Times New Roman" w:hAnsi="Verdana" w:cs="Times New Roman"/>
      <w:sz w:val="20"/>
      <w:szCs w:val="24"/>
      <w:lang w:eastAsia="en-GB"/>
    </w:rPr>
  </w:style>
  <w:style w:type="paragraph" w:styleId="FootnoteText">
    <w:name w:val="footnote text"/>
    <w:basedOn w:val="Normal"/>
    <w:link w:val="FootnoteTextChar"/>
    <w:semiHidden/>
    <w:rsid w:val="004636DE"/>
    <w:rPr>
      <w:rFonts w:ascii="Times New Roman" w:hAnsi="Times New Roman"/>
      <w:szCs w:val="20"/>
      <w:lang w:eastAsia="en-US"/>
    </w:rPr>
  </w:style>
  <w:style w:type="character" w:customStyle="1" w:styleId="FootnoteTextChar">
    <w:name w:val="Footnote Text Char"/>
    <w:basedOn w:val="DefaultParagraphFont"/>
    <w:link w:val="FootnoteText"/>
    <w:semiHidden/>
    <w:rsid w:val="004636DE"/>
    <w:rPr>
      <w:rFonts w:ascii="Times New Roman" w:eastAsia="Times New Roman" w:hAnsi="Times New Roman" w:cs="Times New Roman"/>
      <w:sz w:val="20"/>
      <w:szCs w:val="20"/>
    </w:rPr>
  </w:style>
  <w:style w:type="character" w:styleId="FootnoteReference">
    <w:name w:val="footnote reference"/>
    <w:semiHidden/>
    <w:rsid w:val="004636DE"/>
    <w:rPr>
      <w:vertAlign w:val="superscript"/>
    </w:rPr>
  </w:style>
  <w:style w:type="paragraph" w:styleId="BodyText">
    <w:name w:val="Body Text"/>
    <w:basedOn w:val="Normal"/>
    <w:link w:val="BodyTextChar"/>
    <w:rsid w:val="004636DE"/>
    <w:pPr>
      <w:jc w:val="both"/>
    </w:pPr>
    <w:rPr>
      <w:rFonts w:ascii="Times New Roman" w:hAnsi="Times New Roman"/>
      <w:sz w:val="22"/>
      <w:lang w:eastAsia="en-US"/>
    </w:rPr>
  </w:style>
  <w:style w:type="character" w:customStyle="1" w:styleId="BodyTextChar">
    <w:name w:val="Body Text Char"/>
    <w:basedOn w:val="DefaultParagraphFont"/>
    <w:link w:val="BodyText"/>
    <w:rsid w:val="004636DE"/>
    <w:rPr>
      <w:rFonts w:ascii="Times New Roman" w:eastAsia="Times New Roman" w:hAnsi="Times New Roman" w:cs="Times New Roman"/>
      <w:szCs w:val="24"/>
    </w:rPr>
  </w:style>
  <w:style w:type="paragraph" w:styleId="ListParagraph">
    <w:name w:val="List Paragraph"/>
    <w:basedOn w:val="Normal"/>
    <w:uiPriority w:val="34"/>
    <w:qFormat/>
    <w:rsid w:val="004636DE"/>
    <w:pPr>
      <w:ind w:left="720"/>
      <w:contextualSpacing/>
    </w:pPr>
  </w:style>
  <w:style w:type="character" w:customStyle="1" w:styleId="apple-converted-space">
    <w:name w:val="apple-converted-space"/>
    <w:basedOn w:val="DefaultParagraphFont"/>
    <w:rsid w:val="004636DE"/>
  </w:style>
  <w:style w:type="character" w:styleId="PlaceholderText">
    <w:name w:val="Placeholder Text"/>
    <w:uiPriority w:val="99"/>
    <w:unhideWhenUsed/>
    <w:rsid w:val="004636DE"/>
    <w:rPr>
      <w:color w:val="808080"/>
    </w:rPr>
  </w:style>
  <w:style w:type="paragraph" w:styleId="Caption">
    <w:name w:val="caption"/>
    <w:basedOn w:val="Normal"/>
    <w:next w:val="Normal"/>
    <w:uiPriority w:val="35"/>
    <w:unhideWhenUsed/>
    <w:qFormat/>
    <w:rsid w:val="004636DE"/>
    <w:rPr>
      <w:b/>
      <w:bCs/>
      <w:szCs w:val="20"/>
    </w:rPr>
  </w:style>
  <w:style w:type="character" w:styleId="Hyperlink">
    <w:name w:val="Hyperlink"/>
    <w:uiPriority w:val="99"/>
    <w:unhideWhenUsed/>
    <w:rsid w:val="004636DE"/>
    <w:rPr>
      <w:color w:val="0000FF"/>
      <w:u w:val="single"/>
    </w:rPr>
  </w:style>
  <w:style w:type="character" w:customStyle="1" w:styleId="head1">
    <w:name w:val="head1"/>
    <w:basedOn w:val="DefaultParagraphFont"/>
    <w:rsid w:val="004636DE"/>
  </w:style>
  <w:style w:type="character" w:customStyle="1" w:styleId="DocumentMapChar">
    <w:name w:val="Document Map Char"/>
    <w:basedOn w:val="DefaultParagraphFont"/>
    <w:link w:val="DocumentMap"/>
    <w:uiPriority w:val="99"/>
    <w:semiHidden/>
    <w:rsid w:val="004636DE"/>
    <w:rPr>
      <w:rFonts w:ascii="Tahoma" w:eastAsia="Times New Roman" w:hAnsi="Tahoma" w:cs="Tahoma"/>
      <w:sz w:val="16"/>
      <w:szCs w:val="16"/>
      <w:lang w:eastAsia="en-GB"/>
    </w:rPr>
  </w:style>
  <w:style w:type="paragraph" w:styleId="DocumentMap">
    <w:name w:val="Document Map"/>
    <w:basedOn w:val="Normal"/>
    <w:link w:val="DocumentMapChar"/>
    <w:uiPriority w:val="99"/>
    <w:semiHidden/>
    <w:unhideWhenUsed/>
    <w:rsid w:val="004636DE"/>
    <w:rPr>
      <w:rFonts w:ascii="Tahoma" w:hAnsi="Tahoma" w:cs="Tahoma"/>
      <w:sz w:val="16"/>
      <w:szCs w:val="16"/>
    </w:rPr>
  </w:style>
  <w:style w:type="table" w:styleId="TableGrid">
    <w:name w:val="Table Grid"/>
    <w:basedOn w:val="TableNormal"/>
    <w:uiPriority w:val="59"/>
    <w:rsid w:val="004636DE"/>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basedOn w:val="DefaultParagraphFont"/>
    <w:link w:val="EndnoteText"/>
    <w:uiPriority w:val="99"/>
    <w:semiHidden/>
    <w:rsid w:val="004636DE"/>
    <w:rPr>
      <w:rFonts w:ascii="Verdana" w:eastAsia="Times New Roman" w:hAnsi="Verdana" w:cs="Times New Roman"/>
      <w:sz w:val="20"/>
      <w:szCs w:val="20"/>
      <w:lang w:eastAsia="en-GB"/>
    </w:rPr>
  </w:style>
  <w:style w:type="paragraph" w:styleId="EndnoteText">
    <w:name w:val="endnote text"/>
    <w:basedOn w:val="Normal"/>
    <w:link w:val="EndnoteTextChar"/>
    <w:uiPriority w:val="99"/>
    <w:semiHidden/>
    <w:unhideWhenUsed/>
    <w:rsid w:val="004636DE"/>
    <w:rPr>
      <w:szCs w:val="20"/>
    </w:rPr>
  </w:style>
  <w:style w:type="character" w:customStyle="1" w:styleId="PlainTextChar">
    <w:name w:val="Plain Text Char"/>
    <w:basedOn w:val="DefaultParagraphFont"/>
    <w:link w:val="PlainText"/>
    <w:uiPriority w:val="99"/>
    <w:semiHidden/>
    <w:rsid w:val="004636DE"/>
    <w:rPr>
      <w:rFonts w:ascii="Consolas" w:eastAsia="Calibri" w:hAnsi="Consolas" w:cs="Times New Roman"/>
      <w:sz w:val="21"/>
      <w:szCs w:val="21"/>
    </w:rPr>
  </w:style>
  <w:style w:type="paragraph" w:styleId="PlainText">
    <w:name w:val="Plain Text"/>
    <w:basedOn w:val="Normal"/>
    <w:link w:val="PlainTextChar"/>
    <w:uiPriority w:val="99"/>
    <w:semiHidden/>
    <w:unhideWhenUsed/>
    <w:rsid w:val="004636DE"/>
    <w:rPr>
      <w:rFonts w:ascii="Consolas" w:eastAsia="Calibri" w:hAnsi="Consolas"/>
      <w:sz w:val="21"/>
      <w:szCs w:val="21"/>
      <w:lang w:eastAsia="en-US"/>
    </w:rPr>
  </w:style>
  <w:style w:type="character" w:customStyle="1" w:styleId="il">
    <w:name w:val="il"/>
    <w:basedOn w:val="DefaultParagraphFont"/>
    <w:rsid w:val="004636DE"/>
  </w:style>
  <w:style w:type="paragraph" w:styleId="HTMLPreformatted">
    <w:name w:val="HTML Preformatted"/>
    <w:basedOn w:val="Normal"/>
    <w:link w:val="HTMLPreformattedChar"/>
    <w:uiPriority w:val="99"/>
    <w:unhideWhenUsed/>
    <w:rsid w:val="00463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4636DE"/>
    <w:rPr>
      <w:rFonts w:ascii="Courier New" w:eastAsia="Times New Roman" w:hAnsi="Courier New" w:cs="Courier New"/>
      <w:sz w:val="20"/>
      <w:szCs w:val="20"/>
      <w:lang w:eastAsia="en-GB"/>
    </w:rPr>
  </w:style>
  <w:style w:type="paragraph" w:styleId="CommentSubject">
    <w:name w:val="annotation subject"/>
    <w:basedOn w:val="CommentText"/>
    <w:next w:val="CommentText"/>
    <w:link w:val="CommentSubjectChar"/>
    <w:uiPriority w:val="99"/>
    <w:semiHidden/>
    <w:unhideWhenUsed/>
    <w:rsid w:val="004636DE"/>
    <w:rPr>
      <w:b/>
      <w:bCs/>
    </w:rPr>
  </w:style>
  <w:style w:type="character" w:customStyle="1" w:styleId="CommentSubjectChar">
    <w:name w:val="Comment Subject Char"/>
    <w:basedOn w:val="CommentTextChar1"/>
    <w:link w:val="CommentSubject"/>
    <w:uiPriority w:val="99"/>
    <w:semiHidden/>
    <w:rsid w:val="004636DE"/>
    <w:rPr>
      <w:rFonts w:ascii="Verdana" w:eastAsia="Times New Roman" w:hAnsi="Verdana" w:cs="Times New Roman"/>
      <w:b/>
      <w:bCs/>
      <w:sz w:val="20"/>
      <w:szCs w:val="20"/>
      <w:lang w:eastAsia="en-GB"/>
    </w:rPr>
  </w:style>
  <w:style w:type="character" w:styleId="CommentReference">
    <w:name w:val="annotation reference"/>
    <w:basedOn w:val="DefaultParagraphFont"/>
    <w:uiPriority w:val="99"/>
    <w:semiHidden/>
    <w:unhideWhenUsed/>
    <w:rsid w:val="00C45D0A"/>
    <w:rPr>
      <w:sz w:val="16"/>
      <w:szCs w:val="16"/>
    </w:rPr>
  </w:style>
  <w:style w:type="paragraph" w:styleId="Revision">
    <w:name w:val="Revision"/>
    <w:hidden/>
    <w:uiPriority w:val="99"/>
    <w:semiHidden/>
    <w:rsid w:val="003825A7"/>
    <w:pPr>
      <w:spacing w:after="0" w:line="240" w:lineRule="auto"/>
    </w:pPr>
    <w:rPr>
      <w:rFonts w:ascii="Verdana" w:eastAsia="Times New Roman" w:hAnsi="Verdana" w:cs="Times New Roman"/>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528552">
      <w:bodyDiv w:val="1"/>
      <w:marLeft w:val="0"/>
      <w:marRight w:val="0"/>
      <w:marTop w:val="0"/>
      <w:marBottom w:val="0"/>
      <w:divBdr>
        <w:top w:val="none" w:sz="0" w:space="0" w:color="auto"/>
        <w:left w:val="none" w:sz="0" w:space="0" w:color="auto"/>
        <w:bottom w:val="none" w:sz="0" w:space="0" w:color="auto"/>
        <w:right w:val="none" w:sz="0" w:space="0" w:color="auto"/>
      </w:divBdr>
    </w:div>
    <w:div w:id="190606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6.png"/><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image" Target="media/image19.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5.png"/><Relationship Id="rId30" Type="http://schemas.openxmlformats.org/officeDocument/2006/relationships/image" Target="media/image18.png"/><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30DC4-5B9F-4BA7-9DC6-D9440261D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9760</Words>
  <Characters>55633</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65263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Fallucchi Francesco</dc:creator>
  <cp:lastModifiedBy>Sefton Martin</cp:lastModifiedBy>
  <cp:revision>3</cp:revision>
  <cp:lastPrinted>2013-07-18T17:41:00Z</cp:lastPrinted>
  <dcterms:created xsi:type="dcterms:W3CDTF">2013-08-01T12:53:00Z</dcterms:created>
  <dcterms:modified xsi:type="dcterms:W3CDTF">2013-08-01T12:55:00Z</dcterms:modified>
</cp:coreProperties>
</file>