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EE" w:rsidRPr="00302F74" w:rsidRDefault="00301DEE">
      <w:pPr>
        <w:pStyle w:val="Heading1"/>
        <w:keepNext w:val="0"/>
        <w:spacing w:line="320" w:lineRule="exact"/>
        <w:rPr>
          <w:sz w:val="28"/>
          <w:szCs w:val="28"/>
        </w:rPr>
      </w:pPr>
      <w:r w:rsidRPr="00302F74">
        <w:rPr>
          <w:sz w:val="28"/>
          <w:szCs w:val="28"/>
        </w:rPr>
        <w:t>1851 Scotland Ancient Counties GIS</w:t>
      </w:r>
      <w:r w:rsidR="000B3466" w:rsidRPr="00302F74">
        <w:rPr>
          <w:sz w:val="28"/>
          <w:szCs w:val="28"/>
        </w:rPr>
        <w:t xml:space="preserve"> </w:t>
      </w:r>
      <w:proofErr w:type="spellStart"/>
      <w:r w:rsidR="00302F74" w:rsidRPr="00302F74">
        <w:rPr>
          <w:sz w:val="28"/>
          <w:szCs w:val="28"/>
        </w:rPr>
        <w:t>shapefile</w:t>
      </w:r>
      <w:proofErr w:type="spellEnd"/>
      <w:r w:rsidR="00302F74" w:rsidRPr="00302F74">
        <w:rPr>
          <w:sz w:val="28"/>
          <w:szCs w:val="28"/>
        </w:rPr>
        <w:t xml:space="preserve"> </w:t>
      </w:r>
      <w:r w:rsidR="000B3466" w:rsidRPr="00302F74">
        <w:rPr>
          <w:sz w:val="28"/>
          <w:szCs w:val="28"/>
        </w:rPr>
        <w:t>documentation</w:t>
      </w:r>
    </w:p>
    <w:p w:rsidR="000B3466" w:rsidRPr="000B3466" w:rsidRDefault="000B3466" w:rsidP="00302F74">
      <w:pPr>
        <w:rPr>
          <w:b/>
          <w:bCs/>
        </w:rPr>
      </w:pPr>
      <w:proofErr w:type="gramStart"/>
      <w:r w:rsidRPr="000B3466">
        <w:rPr>
          <w:b/>
          <w:bCs/>
        </w:rPr>
        <w:t>by</w:t>
      </w:r>
      <w:proofErr w:type="gramEnd"/>
      <w:r w:rsidRPr="000B3466">
        <w:rPr>
          <w:b/>
          <w:bCs/>
        </w:rPr>
        <w:t xml:space="preserve"> </w:t>
      </w:r>
      <w:r w:rsidR="00302F74">
        <w:rPr>
          <w:b/>
          <w:bCs/>
        </w:rPr>
        <w:t>Max</w:t>
      </w:r>
      <w:r w:rsidRPr="000B3466">
        <w:rPr>
          <w:b/>
          <w:bCs/>
        </w:rPr>
        <w:t xml:space="preserve"> Satchell</w:t>
      </w:r>
    </w:p>
    <w:p w:rsidR="00302F74" w:rsidRDefault="00302F74" w:rsidP="00302F74">
      <w:pPr>
        <w:pStyle w:val="Heading1"/>
        <w:keepNext w:val="0"/>
        <w:spacing w:line="320" w:lineRule="exact"/>
      </w:pPr>
    </w:p>
    <w:p w:rsidR="00302F74" w:rsidRDefault="00301DEE" w:rsidP="00302F74">
      <w:pPr>
        <w:pStyle w:val="Heading1"/>
        <w:keepNext w:val="0"/>
        <w:spacing w:line="320" w:lineRule="exact"/>
      </w:pPr>
      <w:proofErr w:type="gramStart"/>
      <w:r>
        <w:t>filename</w:t>
      </w:r>
      <w:proofErr w:type="gramEnd"/>
      <w:r>
        <w:t>: 1851ScotCounty.shp</w:t>
      </w:r>
      <w:r>
        <w:tab/>
      </w:r>
    </w:p>
    <w:p w:rsidR="00301DEE" w:rsidRPr="00302F74" w:rsidRDefault="00301DEE" w:rsidP="00302F74">
      <w:pPr>
        <w:pStyle w:val="Heading1"/>
        <w:keepNext w:val="0"/>
        <w:spacing w:line="320" w:lineRule="exact"/>
        <w:jc w:val="both"/>
        <w:rPr>
          <w:b w:val="0"/>
          <w:bCs w:val="0"/>
        </w:rPr>
      </w:pPr>
      <w:r w:rsidRPr="00302F74">
        <w:rPr>
          <w:b w:val="0"/>
          <w:bCs w:val="0"/>
        </w:rPr>
        <w:t xml:space="preserve">ArcGIS </w:t>
      </w:r>
      <w:proofErr w:type="spellStart"/>
      <w:r w:rsidRPr="00302F74">
        <w:rPr>
          <w:b w:val="0"/>
          <w:bCs w:val="0"/>
        </w:rPr>
        <w:t>shapefile</w:t>
      </w:r>
      <w:proofErr w:type="spellEnd"/>
      <w:r w:rsidRPr="00302F74">
        <w:rPr>
          <w:b w:val="0"/>
          <w:bCs w:val="0"/>
        </w:rPr>
        <w:t xml:space="preserve"> </w:t>
      </w:r>
      <w:r w:rsidR="000B3466" w:rsidRPr="00302F74">
        <w:rPr>
          <w:b w:val="0"/>
          <w:bCs w:val="0"/>
        </w:rPr>
        <w:t xml:space="preserve">of 788 polygons </w:t>
      </w:r>
      <w:r w:rsidRPr="00302F74">
        <w:rPr>
          <w:b w:val="0"/>
          <w:bCs w:val="0"/>
        </w:rPr>
        <w:t xml:space="preserve">providing boundary and attribute data for the </w:t>
      </w:r>
      <w:r w:rsidR="000B3466" w:rsidRPr="00302F74">
        <w:rPr>
          <w:b w:val="0"/>
          <w:bCs w:val="0"/>
        </w:rPr>
        <w:t xml:space="preserve">32 </w:t>
      </w:r>
      <w:r w:rsidR="005D463C" w:rsidRPr="00302F74">
        <w:rPr>
          <w:b w:val="0"/>
          <w:bCs w:val="0"/>
        </w:rPr>
        <w:t xml:space="preserve">ancient </w:t>
      </w:r>
      <w:r w:rsidRPr="00302F74">
        <w:rPr>
          <w:b w:val="0"/>
          <w:bCs w:val="0"/>
        </w:rPr>
        <w:t>counties of Scotland as given in the 1851 census.</w:t>
      </w:r>
      <w:r w:rsidR="000B3466" w:rsidRPr="00302F74">
        <w:rPr>
          <w:rStyle w:val="FootnoteReference"/>
          <w:b w:val="0"/>
          <w:bCs w:val="0"/>
        </w:rPr>
        <w:footnoteReference w:id="1"/>
      </w:r>
      <w:r w:rsidRPr="00302F74">
        <w:rPr>
          <w:b w:val="0"/>
          <w:bCs w:val="0"/>
        </w:rPr>
        <w:t xml:space="preserve"> As such this represents the counties of Scotland as they were before the boundary changes caused by </w:t>
      </w:r>
      <w:r w:rsidRPr="00302F74">
        <w:rPr>
          <w:b w:val="0"/>
          <w:bCs w:val="0"/>
          <w:szCs w:val="20"/>
        </w:rPr>
        <w:t>Inverness and Elgin County Boundaries Act, 1870</w:t>
      </w:r>
      <w:r w:rsidRPr="00302F74">
        <w:rPr>
          <w:rFonts w:ascii="Arial" w:hAnsi="Arial" w:cs="Arial"/>
          <w:b w:val="0"/>
          <w:bCs w:val="0"/>
          <w:sz w:val="20"/>
          <w:szCs w:val="20"/>
        </w:rPr>
        <w:t xml:space="preserve"> </w:t>
      </w:r>
      <w:r w:rsidRPr="00302F74">
        <w:rPr>
          <w:b w:val="0"/>
          <w:bCs w:val="0"/>
        </w:rPr>
        <w:t xml:space="preserve">(33 &amp; 34 </w:t>
      </w:r>
      <w:proofErr w:type="spellStart"/>
      <w:r w:rsidRPr="00302F74">
        <w:rPr>
          <w:b w:val="0"/>
          <w:bCs w:val="0"/>
        </w:rPr>
        <w:t>Vict</w:t>
      </w:r>
      <w:proofErr w:type="spellEnd"/>
      <w:r w:rsidRPr="00302F74">
        <w:rPr>
          <w:b w:val="0"/>
          <w:bCs w:val="0"/>
        </w:rPr>
        <w:t xml:space="preserve">. c. 16) and the </w:t>
      </w:r>
      <w:r w:rsidRPr="00302F74">
        <w:rPr>
          <w:b w:val="0"/>
          <w:bCs w:val="0"/>
          <w:szCs w:val="18"/>
        </w:rPr>
        <w:t>Local Government (</w:t>
      </w:r>
      <w:r w:rsidRPr="00302F74">
        <w:rPr>
          <w:rStyle w:val="Strong"/>
          <w:szCs w:val="18"/>
        </w:rPr>
        <w:t>Scotland</w:t>
      </w:r>
      <w:r w:rsidRPr="00302F74">
        <w:rPr>
          <w:b w:val="0"/>
          <w:bCs w:val="0"/>
          <w:szCs w:val="18"/>
        </w:rPr>
        <w:t xml:space="preserve">) Act, 1889 (52 &amp; 53 Vict. c. 50) </w:t>
      </w:r>
      <w:r w:rsidRPr="00302F74">
        <w:rPr>
          <w:b w:val="0"/>
          <w:bCs w:val="0"/>
        </w:rPr>
        <w:t xml:space="preserve">which eliminated the anomalies caused by the existence of detached portions of counties. </w:t>
      </w:r>
    </w:p>
    <w:p w:rsidR="00FD3C98" w:rsidRDefault="00301DEE" w:rsidP="00FD3C98">
      <w:pPr>
        <w:spacing w:line="320" w:lineRule="exact"/>
        <w:jc w:val="both"/>
        <w:rPr>
          <w:szCs w:val="20"/>
          <w:lang w:val="en-US"/>
        </w:rPr>
      </w:pPr>
      <w:r>
        <w:rPr>
          <w:szCs w:val="20"/>
          <w:lang w:val="en-US"/>
        </w:rPr>
        <w:t xml:space="preserve">These data were digitized from </w:t>
      </w:r>
      <w:r>
        <w:t>digital scans of the Ordnance Survey first edition 1:2500 and 1:10560 maps from the Landmark Group distributed by Edina</w:t>
      </w:r>
      <w:r w:rsidR="00A52E51">
        <w:t>.</w:t>
      </w:r>
      <w:r>
        <w:rPr>
          <w:rStyle w:val="FootnoteReference"/>
        </w:rPr>
        <w:footnoteReference w:id="2"/>
      </w:r>
      <w:r>
        <w:t xml:space="preserve"> The boundary data requires no further comment except to note that the coastline was digitised to the high water mark of ordinary spring tides. The initial digitization was carried out by Owen Tucker of the Cartographic Unit of the Department of Geography under the supervision of Max Satchell.</w:t>
      </w:r>
      <w:r>
        <w:rPr>
          <w:szCs w:val="20"/>
          <w:lang w:val="en-US"/>
        </w:rPr>
        <w:t xml:space="preserve"> </w:t>
      </w:r>
      <w:r w:rsidR="00355331">
        <w:rPr>
          <w:szCs w:val="20"/>
          <w:lang w:val="en-US"/>
        </w:rPr>
        <w:t xml:space="preserve">Following </w:t>
      </w:r>
      <w:r w:rsidR="00A52E51">
        <w:rPr>
          <w:szCs w:val="20"/>
          <w:lang w:val="en-US"/>
        </w:rPr>
        <w:t>in</w:t>
      </w:r>
      <w:r w:rsidR="00355331">
        <w:t xml:space="preserve">valuable input from Corinne </w:t>
      </w:r>
      <w:proofErr w:type="spellStart"/>
      <w:r w:rsidR="00355331">
        <w:t>Rough</w:t>
      </w:r>
      <w:r w:rsidR="008B59A0">
        <w:t>l</w:t>
      </w:r>
      <w:r w:rsidR="00355331">
        <w:t>ey</w:t>
      </w:r>
      <w:proofErr w:type="spellEnd"/>
      <w:r w:rsidR="00355331">
        <w:t xml:space="preserve"> and Michael Anderson</w:t>
      </w:r>
      <w:r w:rsidR="00355331">
        <w:rPr>
          <w:szCs w:val="20"/>
          <w:lang w:val="en-US"/>
        </w:rPr>
        <w:t xml:space="preserve"> </w:t>
      </w:r>
      <w:r w:rsidR="00A52E51">
        <w:rPr>
          <w:szCs w:val="20"/>
          <w:lang w:val="en-US"/>
        </w:rPr>
        <w:t>- especial</w:t>
      </w:r>
      <w:r w:rsidR="00FD3C98">
        <w:rPr>
          <w:szCs w:val="20"/>
          <w:lang w:val="en-US"/>
        </w:rPr>
        <w:t>l</w:t>
      </w:r>
      <w:r w:rsidR="00A52E51">
        <w:rPr>
          <w:szCs w:val="20"/>
          <w:lang w:val="en-US"/>
        </w:rPr>
        <w:t xml:space="preserve">y </w:t>
      </w:r>
      <w:r w:rsidR="00590EF1">
        <w:rPr>
          <w:szCs w:val="20"/>
          <w:lang w:val="en-US"/>
        </w:rPr>
        <w:t xml:space="preserve">the </w:t>
      </w:r>
      <w:r w:rsidR="00A52E51">
        <w:rPr>
          <w:szCs w:val="20"/>
          <w:lang w:val="en-US"/>
        </w:rPr>
        <w:t xml:space="preserve">latter's </w:t>
      </w:r>
      <w:r w:rsidR="00590EF1">
        <w:rPr>
          <w:szCs w:val="20"/>
          <w:lang w:val="en-US"/>
        </w:rPr>
        <w:t xml:space="preserve">extraordinary knowledge concerning the population geography of Scottish islands - </w:t>
      </w:r>
      <w:r w:rsidR="006F7DCC">
        <w:rPr>
          <w:szCs w:val="20"/>
          <w:lang w:val="en-US"/>
        </w:rPr>
        <w:t>further r</w:t>
      </w:r>
      <w:r>
        <w:rPr>
          <w:szCs w:val="20"/>
          <w:lang w:val="en-US"/>
        </w:rPr>
        <w:t xml:space="preserve">evisions and edits were the work of </w:t>
      </w:r>
      <w:r>
        <w:t>Max Satchell</w:t>
      </w:r>
      <w:r>
        <w:rPr>
          <w:szCs w:val="20"/>
          <w:lang w:val="en-US"/>
        </w:rPr>
        <w:t xml:space="preserve"> and Philip Stickler </w:t>
      </w:r>
      <w:r>
        <w:t>of the Cartographic Unit</w:t>
      </w:r>
      <w:r>
        <w:rPr>
          <w:szCs w:val="20"/>
          <w:lang w:val="en-US"/>
        </w:rPr>
        <w:t xml:space="preserve">. </w:t>
      </w:r>
      <w:r w:rsidR="00FD3C98">
        <w:rPr>
          <w:szCs w:val="20"/>
          <w:lang w:val="en-US"/>
        </w:rPr>
        <w:t>Users should be aware that recent checks have found some discrepancies among the</w:t>
      </w:r>
      <w:r w:rsidR="00581712">
        <w:rPr>
          <w:szCs w:val="20"/>
          <w:lang w:val="en-US"/>
        </w:rPr>
        <w:t xml:space="preserve"> </w:t>
      </w:r>
      <w:r w:rsidR="00FD3C98">
        <w:rPr>
          <w:szCs w:val="20"/>
          <w:lang w:val="en-US"/>
        </w:rPr>
        <w:t>very small islands of this dataset, so it should be regarded as a beta version on which minor corrections remain to be made.</w:t>
      </w:r>
    </w:p>
    <w:p w:rsidR="00301DEE" w:rsidRDefault="00301DEE" w:rsidP="0079016B">
      <w:pPr>
        <w:spacing w:line="320" w:lineRule="exact"/>
        <w:jc w:val="both"/>
        <w:rPr>
          <w:i/>
          <w:iCs/>
        </w:rPr>
      </w:pPr>
      <w:r>
        <w:t xml:space="preserve">This work was undertaken as part of </w:t>
      </w:r>
      <w:proofErr w:type="gramStart"/>
      <w:r>
        <w:rPr>
          <w:i/>
          <w:iCs/>
        </w:rPr>
        <w:t>The</w:t>
      </w:r>
      <w:proofErr w:type="gramEnd"/>
      <w:r>
        <w:rPr>
          <w:i/>
          <w:iCs/>
        </w:rPr>
        <w:t xml:space="preserve"> changing occupation</w:t>
      </w:r>
      <w:r w:rsidR="00581712">
        <w:rPr>
          <w:i/>
          <w:iCs/>
        </w:rPr>
        <w:t>al</w:t>
      </w:r>
      <w:r>
        <w:rPr>
          <w:i/>
          <w:iCs/>
        </w:rPr>
        <w:t xml:space="preserve"> structure of nineteenth century Britain</w:t>
      </w:r>
      <w:r>
        <w:t xml:space="preserve"> project funded by the E.S.R.C. – RES-000-23-1579 and directed by Leigh Shaw-Taylor and Tony Wrigley. Our thanks go out to Owen</w:t>
      </w:r>
      <w:r w:rsidR="00355331">
        <w:t>,</w:t>
      </w:r>
      <w:r>
        <w:t xml:space="preserve"> Philip</w:t>
      </w:r>
      <w:r w:rsidR="00355331">
        <w:t>, Corinne and Michael</w:t>
      </w:r>
      <w:r>
        <w:t xml:space="preserve"> </w:t>
      </w:r>
      <w:r w:rsidR="006F7DCC">
        <w:t xml:space="preserve">for their help </w:t>
      </w:r>
      <w:r>
        <w:t xml:space="preserve">and </w:t>
      </w:r>
      <w:r w:rsidR="00355331">
        <w:t xml:space="preserve">to </w:t>
      </w:r>
      <w:r>
        <w:t>the Landmark Group and Edina for supplying the</w:t>
      </w:r>
      <w:r w:rsidR="00A52E51">
        <w:t xml:space="preserve"> historic</w:t>
      </w:r>
      <w:r>
        <w:t xml:space="preserve"> Ordnance Survey data. The shapefile comprises the standard ArcGIS </w:t>
      </w:r>
      <w:r>
        <w:rPr>
          <w:sz w:val="20"/>
          <w:szCs w:val="20"/>
          <w:lang w:val="en-US"/>
        </w:rPr>
        <w:t>.</w:t>
      </w:r>
      <w:proofErr w:type="spellStart"/>
      <w:r>
        <w:rPr>
          <w:szCs w:val="20"/>
          <w:lang w:val="en-US"/>
        </w:rPr>
        <w:t>shx</w:t>
      </w:r>
      <w:proofErr w:type="spellEnd"/>
      <w:r>
        <w:rPr>
          <w:szCs w:val="20"/>
          <w:lang w:val="en-US"/>
        </w:rPr>
        <w:t>, .</w:t>
      </w:r>
      <w:proofErr w:type="spellStart"/>
      <w:r>
        <w:rPr>
          <w:szCs w:val="20"/>
          <w:lang w:val="en-US"/>
        </w:rPr>
        <w:t>shp</w:t>
      </w:r>
      <w:proofErr w:type="spellEnd"/>
      <w:r>
        <w:rPr>
          <w:szCs w:val="20"/>
          <w:lang w:val="en-US"/>
        </w:rPr>
        <w:t>, .</w:t>
      </w:r>
      <w:proofErr w:type="spellStart"/>
      <w:r>
        <w:rPr>
          <w:szCs w:val="20"/>
          <w:lang w:val="en-US"/>
        </w:rPr>
        <w:t>sbx</w:t>
      </w:r>
      <w:proofErr w:type="spellEnd"/>
      <w:r>
        <w:rPr>
          <w:szCs w:val="20"/>
          <w:lang w:val="en-US"/>
        </w:rPr>
        <w:t>, .</w:t>
      </w:r>
      <w:proofErr w:type="spellStart"/>
      <w:r>
        <w:rPr>
          <w:szCs w:val="20"/>
          <w:lang w:val="en-US"/>
        </w:rPr>
        <w:t>sbn</w:t>
      </w:r>
      <w:proofErr w:type="spellEnd"/>
      <w:r>
        <w:rPr>
          <w:szCs w:val="20"/>
          <w:lang w:val="en-US"/>
        </w:rPr>
        <w:t xml:space="preserve">, </w:t>
      </w:r>
      <w:proofErr w:type="gramStart"/>
      <w:r>
        <w:rPr>
          <w:szCs w:val="20"/>
          <w:lang w:val="en-US"/>
        </w:rPr>
        <w:t>.</w:t>
      </w:r>
      <w:proofErr w:type="spellStart"/>
      <w:proofErr w:type="gramEnd"/>
      <w:r>
        <w:rPr>
          <w:szCs w:val="20"/>
          <w:lang w:val="en-US"/>
        </w:rPr>
        <w:t>prj</w:t>
      </w:r>
      <w:proofErr w:type="spellEnd"/>
      <w:r>
        <w:rPr>
          <w:szCs w:val="20"/>
          <w:lang w:val="en-US"/>
        </w:rPr>
        <w:t xml:space="preserve"> and .dbf files. The dbf file is described below.</w:t>
      </w:r>
    </w:p>
    <w:p w:rsidR="00301DEE" w:rsidRDefault="00301DEE">
      <w:pPr>
        <w:pStyle w:val="Footer"/>
        <w:tabs>
          <w:tab w:val="left" w:pos="720"/>
        </w:tabs>
        <w:spacing w:line="320" w:lineRule="exact"/>
      </w:pPr>
      <w:r>
        <w:t> </w:t>
      </w:r>
    </w:p>
    <w:p w:rsidR="00301DEE" w:rsidRDefault="00301DEE">
      <w:pPr>
        <w:pStyle w:val="Footer"/>
        <w:tabs>
          <w:tab w:val="left" w:pos="720"/>
        </w:tabs>
        <w:spacing w:line="320" w:lineRule="exact"/>
        <w:rPr>
          <w:b/>
          <w:bCs/>
          <w:sz w:val="28"/>
        </w:rPr>
      </w:pPr>
      <w:r>
        <w:rPr>
          <w:b/>
          <w:bCs/>
          <w:sz w:val="28"/>
        </w:rPr>
        <w:t>Attribute data</w:t>
      </w:r>
    </w:p>
    <w:p w:rsidR="00301DEE" w:rsidRDefault="00301DEE">
      <w:pPr>
        <w:pStyle w:val="Heading4"/>
        <w:spacing w:line="320" w:lineRule="exact"/>
        <w:rPr>
          <w:sz w:val="24"/>
        </w:rPr>
      </w:pPr>
      <w:r>
        <w:rPr>
          <w:sz w:val="24"/>
        </w:rPr>
        <w:t>1851Scot</w:t>
      </w:r>
      <w:r w:rsidR="00AF13EB">
        <w:rPr>
          <w:sz w:val="24"/>
        </w:rPr>
        <w:t>land</w:t>
      </w:r>
      <w:r>
        <w:rPr>
          <w:sz w:val="24"/>
        </w:rPr>
        <w:t>County.dbf</w:t>
      </w:r>
    </w:p>
    <w:p w:rsidR="00301DEE" w:rsidRDefault="00301DEE">
      <w:pPr>
        <w:pStyle w:val="BodyText"/>
        <w:spacing w:line="320" w:lineRule="exact"/>
        <w:rPr>
          <w:rFonts w:ascii="Times New Roman" w:hAnsi="Times New Roman"/>
        </w:rPr>
      </w:pPr>
      <w:r>
        <w:rPr>
          <w:rFonts w:ascii="Times New Roman" w:hAnsi="Times New Roman"/>
        </w:rPr>
        <w:t>The dbf table contains the following fields.</w:t>
      </w:r>
    </w:p>
    <w:tbl>
      <w:tblPr>
        <w:tblW w:w="87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440"/>
        <w:gridCol w:w="5050"/>
      </w:tblGrid>
      <w:tr w:rsidR="00301DEE">
        <w:tc>
          <w:tcPr>
            <w:tcW w:w="2268" w:type="dxa"/>
            <w:tcBorders>
              <w:top w:val="single" w:sz="4" w:space="0" w:color="auto"/>
              <w:left w:val="single" w:sz="4" w:space="0" w:color="auto"/>
              <w:bottom w:val="single" w:sz="4" w:space="0" w:color="auto"/>
              <w:right w:val="single" w:sz="4" w:space="0" w:color="auto"/>
            </w:tcBorders>
          </w:tcPr>
          <w:p w:rsidR="00301DEE" w:rsidRDefault="00301DEE">
            <w:pPr>
              <w:rPr>
                <w:i/>
                <w:iCs/>
              </w:rPr>
            </w:pPr>
            <w:r>
              <w:rPr>
                <w:i/>
                <w:iCs/>
              </w:rPr>
              <w:t>Field</w:t>
            </w:r>
          </w:p>
        </w:tc>
        <w:tc>
          <w:tcPr>
            <w:tcW w:w="1440" w:type="dxa"/>
            <w:tcBorders>
              <w:top w:val="single" w:sz="4" w:space="0" w:color="auto"/>
              <w:left w:val="single" w:sz="4" w:space="0" w:color="auto"/>
              <w:bottom w:val="single" w:sz="4" w:space="0" w:color="auto"/>
              <w:right w:val="single" w:sz="4" w:space="0" w:color="auto"/>
            </w:tcBorders>
          </w:tcPr>
          <w:p w:rsidR="00301DEE" w:rsidRDefault="00301DEE">
            <w:pPr>
              <w:rPr>
                <w:i/>
                <w:iCs/>
              </w:rPr>
            </w:pPr>
            <w:r>
              <w:rPr>
                <w:i/>
                <w:iCs/>
              </w:rPr>
              <w:t>Data type</w:t>
            </w:r>
          </w:p>
        </w:tc>
        <w:tc>
          <w:tcPr>
            <w:tcW w:w="5050" w:type="dxa"/>
            <w:tcBorders>
              <w:top w:val="single" w:sz="4" w:space="0" w:color="auto"/>
              <w:left w:val="single" w:sz="4" w:space="0" w:color="auto"/>
              <w:bottom w:val="single" w:sz="4" w:space="0" w:color="auto"/>
              <w:right w:val="single" w:sz="4" w:space="0" w:color="auto"/>
            </w:tcBorders>
          </w:tcPr>
          <w:p w:rsidR="00301DEE" w:rsidRDefault="00301DEE">
            <w:pPr>
              <w:rPr>
                <w:i/>
                <w:iCs/>
              </w:rPr>
            </w:pPr>
            <w:r>
              <w:rPr>
                <w:i/>
                <w:iCs/>
              </w:rPr>
              <w:t>Description</w:t>
            </w:r>
          </w:p>
        </w:tc>
      </w:tr>
      <w:tr w:rsidR="00301DEE">
        <w:tc>
          <w:tcPr>
            <w:tcW w:w="2268" w:type="dxa"/>
            <w:tcBorders>
              <w:top w:val="single" w:sz="4" w:space="0" w:color="auto"/>
              <w:left w:val="single" w:sz="4" w:space="0" w:color="auto"/>
              <w:bottom w:val="single" w:sz="4" w:space="0" w:color="auto"/>
              <w:right w:val="single" w:sz="4" w:space="0" w:color="auto"/>
            </w:tcBorders>
          </w:tcPr>
          <w:p w:rsidR="00301DEE" w:rsidRDefault="00301DEE">
            <w:pPr>
              <w:rPr>
                <w:b/>
                <w:bCs/>
              </w:rPr>
            </w:pPr>
            <w:r>
              <w:rPr>
                <w:b/>
                <w:bCs/>
              </w:rPr>
              <w:t>FID</w:t>
            </w:r>
          </w:p>
        </w:tc>
        <w:tc>
          <w:tcPr>
            <w:tcW w:w="1440" w:type="dxa"/>
            <w:tcBorders>
              <w:top w:val="single" w:sz="4" w:space="0" w:color="auto"/>
              <w:left w:val="single" w:sz="4" w:space="0" w:color="auto"/>
              <w:bottom w:val="single" w:sz="4" w:space="0" w:color="auto"/>
              <w:right w:val="single" w:sz="4" w:space="0" w:color="auto"/>
            </w:tcBorders>
          </w:tcPr>
          <w:p w:rsidR="00301DEE" w:rsidRDefault="00301DEE">
            <w:r>
              <w:t>Object ID</w:t>
            </w:r>
          </w:p>
        </w:tc>
        <w:tc>
          <w:tcPr>
            <w:tcW w:w="5050" w:type="dxa"/>
            <w:tcBorders>
              <w:top w:val="single" w:sz="4" w:space="0" w:color="auto"/>
              <w:left w:val="single" w:sz="4" w:space="0" w:color="auto"/>
              <w:bottom w:val="single" w:sz="4" w:space="0" w:color="auto"/>
              <w:right w:val="single" w:sz="4" w:space="0" w:color="auto"/>
            </w:tcBorders>
          </w:tcPr>
          <w:p w:rsidR="00301DEE" w:rsidRDefault="00301DEE">
            <w:r>
              <w:t>Unique ID for each row in the table</w:t>
            </w:r>
          </w:p>
        </w:tc>
      </w:tr>
      <w:tr w:rsidR="00301DEE">
        <w:tc>
          <w:tcPr>
            <w:tcW w:w="2268" w:type="dxa"/>
            <w:tcBorders>
              <w:top w:val="single" w:sz="4" w:space="0" w:color="auto"/>
              <w:left w:val="single" w:sz="4" w:space="0" w:color="auto"/>
              <w:bottom w:val="single" w:sz="4" w:space="0" w:color="auto"/>
              <w:right w:val="single" w:sz="4" w:space="0" w:color="auto"/>
            </w:tcBorders>
          </w:tcPr>
          <w:p w:rsidR="00301DEE" w:rsidRDefault="00301DEE">
            <w:pPr>
              <w:rPr>
                <w:b/>
                <w:bCs/>
              </w:rPr>
            </w:pPr>
            <w:r>
              <w:rPr>
                <w:b/>
                <w:bCs/>
              </w:rPr>
              <w:t>Shape</w:t>
            </w:r>
          </w:p>
        </w:tc>
        <w:tc>
          <w:tcPr>
            <w:tcW w:w="1440" w:type="dxa"/>
            <w:tcBorders>
              <w:top w:val="single" w:sz="4" w:space="0" w:color="auto"/>
              <w:left w:val="single" w:sz="4" w:space="0" w:color="auto"/>
              <w:bottom w:val="single" w:sz="4" w:space="0" w:color="auto"/>
              <w:right w:val="single" w:sz="4" w:space="0" w:color="auto"/>
            </w:tcBorders>
          </w:tcPr>
          <w:p w:rsidR="00301DEE" w:rsidRDefault="00301DEE">
            <w:r>
              <w:t>Polygon</w:t>
            </w:r>
          </w:p>
        </w:tc>
        <w:tc>
          <w:tcPr>
            <w:tcW w:w="5050" w:type="dxa"/>
            <w:tcBorders>
              <w:top w:val="single" w:sz="4" w:space="0" w:color="auto"/>
              <w:left w:val="single" w:sz="4" w:space="0" w:color="auto"/>
              <w:bottom w:val="single" w:sz="4" w:space="0" w:color="auto"/>
              <w:right w:val="single" w:sz="4" w:space="0" w:color="auto"/>
            </w:tcBorders>
          </w:tcPr>
          <w:p w:rsidR="00301DEE" w:rsidRDefault="00301DEE" w:rsidP="002D0024">
            <w:r>
              <w:t>Polygon/s for each county as per the 1851 census</w:t>
            </w:r>
          </w:p>
        </w:tc>
      </w:tr>
      <w:tr w:rsidR="00301DEE">
        <w:tc>
          <w:tcPr>
            <w:tcW w:w="2268" w:type="dxa"/>
            <w:tcBorders>
              <w:top w:val="single" w:sz="4" w:space="0" w:color="auto"/>
              <w:left w:val="single" w:sz="4" w:space="0" w:color="auto"/>
              <w:bottom w:val="single" w:sz="4" w:space="0" w:color="auto"/>
              <w:right w:val="single" w:sz="4" w:space="0" w:color="auto"/>
            </w:tcBorders>
          </w:tcPr>
          <w:p w:rsidR="00301DEE" w:rsidRDefault="00301DEE">
            <w:pPr>
              <w:rPr>
                <w:b/>
                <w:bCs/>
              </w:rPr>
            </w:pPr>
            <w:r>
              <w:rPr>
                <w:b/>
                <w:bCs/>
              </w:rPr>
              <w:t>COUNTY_C51</w:t>
            </w:r>
          </w:p>
        </w:tc>
        <w:tc>
          <w:tcPr>
            <w:tcW w:w="1440" w:type="dxa"/>
            <w:tcBorders>
              <w:top w:val="single" w:sz="4" w:space="0" w:color="auto"/>
              <w:left w:val="single" w:sz="4" w:space="0" w:color="auto"/>
              <w:bottom w:val="single" w:sz="4" w:space="0" w:color="auto"/>
              <w:right w:val="single" w:sz="4" w:space="0" w:color="auto"/>
            </w:tcBorders>
          </w:tcPr>
          <w:p w:rsidR="00301DEE" w:rsidRDefault="00301DEE">
            <w:r>
              <w:t>Text</w:t>
            </w:r>
          </w:p>
        </w:tc>
        <w:tc>
          <w:tcPr>
            <w:tcW w:w="5050" w:type="dxa"/>
            <w:tcBorders>
              <w:top w:val="single" w:sz="4" w:space="0" w:color="auto"/>
              <w:left w:val="single" w:sz="4" w:space="0" w:color="auto"/>
              <w:bottom w:val="single" w:sz="4" w:space="0" w:color="auto"/>
              <w:right w:val="single" w:sz="4" w:space="0" w:color="auto"/>
            </w:tcBorders>
          </w:tcPr>
          <w:p w:rsidR="00301DEE" w:rsidRDefault="00301DEE">
            <w:pPr>
              <w:pStyle w:val="Footer"/>
              <w:tabs>
                <w:tab w:val="left" w:pos="720"/>
              </w:tabs>
            </w:pPr>
            <w:r>
              <w:t>Name of county</w:t>
            </w:r>
          </w:p>
        </w:tc>
      </w:tr>
      <w:tr w:rsidR="00301DEE">
        <w:tc>
          <w:tcPr>
            <w:tcW w:w="2268" w:type="dxa"/>
            <w:tcBorders>
              <w:top w:val="single" w:sz="4" w:space="0" w:color="auto"/>
              <w:left w:val="single" w:sz="4" w:space="0" w:color="auto"/>
              <w:bottom w:val="single" w:sz="4" w:space="0" w:color="auto"/>
              <w:right w:val="single" w:sz="4" w:space="0" w:color="auto"/>
            </w:tcBorders>
          </w:tcPr>
          <w:p w:rsidR="00301DEE" w:rsidRDefault="00301DEE">
            <w:pPr>
              <w:rPr>
                <w:b/>
                <w:bCs/>
              </w:rPr>
            </w:pPr>
            <w:r>
              <w:rPr>
                <w:b/>
                <w:bCs/>
              </w:rPr>
              <w:t>SCE</w:t>
            </w:r>
          </w:p>
        </w:tc>
        <w:tc>
          <w:tcPr>
            <w:tcW w:w="1440" w:type="dxa"/>
            <w:tcBorders>
              <w:top w:val="single" w:sz="4" w:space="0" w:color="auto"/>
              <w:left w:val="single" w:sz="4" w:space="0" w:color="auto"/>
              <w:bottom w:val="single" w:sz="4" w:space="0" w:color="auto"/>
              <w:right w:val="single" w:sz="4" w:space="0" w:color="auto"/>
            </w:tcBorders>
          </w:tcPr>
          <w:p w:rsidR="00301DEE" w:rsidRDefault="00301DEE">
            <w:r>
              <w:t>Text</w:t>
            </w:r>
          </w:p>
        </w:tc>
        <w:tc>
          <w:tcPr>
            <w:tcW w:w="5050" w:type="dxa"/>
            <w:tcBorders>
              <w:top w:val="single" w:sz="4" w:space="0" w:color="auto"/>
              <w:left w:val="single" w:sz="4" w:space="0" w:color="auto"/>
              <w:bottom w:val="single" w:sz="4" w:space="0" w:color="auto"/>
              <w:right w:val="single" w:sz="4" w:space="0" w:color="auto"/>
            </w:tcBorders>
          </w:tcPr>
          <w:p w:rsidR="00301DEE" w:rsidRDefault="00301DEE">
            <w:pPr>
              <w:pStyle w:val="Footer"/>
              <w:tabs>
                <w:tab w:val="left" w:pos="720"/>
              </w:tabs>
            </w:pPr>
            <w:r>
              <w:t>Source of boundary data (see below)</w:t>
            </w:r>
          </w:p>
        </w:tc>
      </w:tr>
    </w:tbl>
    <w:p w:rsidR="00301DEE" w:rsidRDefault="00301DEE">
      <w:pPr>
        <w:spacing w:line="320" w:lineRule="exact"/>
      </w:pPr>
      <w:r>
        <w:t> </w:t>
      </w:r>
    </w:p>
    <w:p w:rsidR="00301DEE" w:rsidRDefault="00301DEE">
      <w:pPr>
        <w:pStyle w:val="Heading1"/>
        <w:spacing w:line="320" w:lineRule="exact"/>
        <w:rPr>
          <w:rFonts w:eastAsia="Times New Roman"/>
          <w:sz w:val="28"/>
        </w:rPr>
      </w:pPr>
      <w:r>
        <w:rPr>
          <w:rFonts w:eastAsia="Times New Roman"/>
          <w:sz w:val="28"/>
        </w:rPr>
        <w:lastRenderedPageBreak/>
        <w:t>SCE abbreviations</w:t>
      </w:r>
    </w:p>
    <w:p w:rsidR="00301DEE" w:rsidRDefault="00301DEE">
      <w:pPr>
        <w:spacing w:line="320" w:lineRule="exact"/>
      </w:pPr>
      <w:r>
        <w:t xml:space="preserve">The SCE field of the table abbreviates the sources of boundary data as </w:t>
      </w:r>
      <w:proofErr w:type="gramStart"/>
      <w:r>
        <w:t>follows :</w:t>
      </w:r>
      <w:proofErr w:type="gramEnd"/>
      <w:r>
        <w:t>-</w:t>
      </w:r>
    </w:p>
    <w:p w:rsidR="00301DEE" w:rsidRDefault="00301DEE">
      <w:pPr>
        <w:spacing w:line="320" w:lineRule="exact"/>
      </w:pPr>
      <w:r>
        <w:t>O6 - Ordinance Survey first edition maps 1:10560 (</w:t>
      </w:r>
      <w:r w:rsidR="00E52437">
        <w:t xml:space="preserve">surveyed </w:t>
      </w:r>
      <w:r>
        <w:t>1843-1878)</w:t>
      </w:r>
    </w:p>
    <w:p w:rsidR="00301DEE" w:rsidRDefault="00301DEE" w:rsidP="001C4754">
      <w:pPr>
        <w:spacing w:line="320" w:lineRule="exact"/>
      </w:pPr>
      <w:r>
        <w:t>O25 - Ordinance Survey first edition maps 1:2500 (</w:t>
      </w:r>
      <w:r w:rsidR="00E52437">
        <w:t xml:space="preserve">surveyed </w:t>
      </w:r>
      <w:r>
        <w:t>18</w:t>
      </w:r>
      <w:r w:rsidR="001C4754">
        <w:t>54</w:t>
      </w:r>
      <w:r>
        <w:t>-1878)</w:t>
      </w:r>
    </w:p>
    <w:p w:rsidR="00302F74" w:rsidRDefault="00FD3C98" w:rsidP="00302F74">
      <w:pPr>
        <w:spacing w:line="320" w:lineRule="exact"/>
      </w:pPr>
      <w:r>
        <w:t xml:space="preserve">British Parliamentary Papers, </w:t>
      </w:r>
      <w:r w:rsidR="00E52437">
        <w:t>'</w:t>
      </w:r>
      <w:r w:rsidR="001C4754">
        <w:t>Boundary Com</w:t>
      </w:r>
      <w:r w:rsidR="00301DEE">
        <w:t xml:space="preserve"> Report, Appendix B - </w:t>
      </w:r>
      <w:r w:rsidR="001C4754">
        <w:t>'</w:t>
      </w:r>
      <w:r w:rsidR="00301DEE">
        <w:t xml:space="preserve">Report of the Boundary Commissioners for Scotland under the Local Government (Scotland) Act 1889. (52 &amp; 53 </w:t>
      </w:r>
      <w:proofErr w:type="spellStart"/>
      <w:r w:rsidR="00301DEE">
        <w:t>Vict</w:t>
      </w:r>
      <w:proofErr w:type="spellEnd"/>
      <w:r w:rsidR="00301DEE">
        <w:t>. cap. 50) with appendices</w:t>
      </w:r>
      <w:r w:rsidR="00E52437">
        <w:t xml:space="preserve">', </w:t>
      </w:r>
      <w:r w:rsidR="001C4754">
        <w:t>1893-4</w:t>
      </w:r>
      <w:r w:rsidR="00E52437">
        <w:t xml:space="preserve">, </w:t>
      </w:r>
      <w:r w:rsidR="001C4754">
        <w:t xml:space="preserve">Vol. </w:t>
      </w:r>
      <w:r w:rsidR="00E52437">
        <w:t>XLIV</w:t>
      </w:r>
      <w:r w:rsidR="001C4754">
        <w:t xml:space="preserve">, </w:t>
      </w:r>
      <w:r w:rsidR="00E52437">
        <w:t>C.6940</w:t>
      </w:r>
    </w:p>
    <w:p w:rsidR="00302F74" w:rsidRDefault="00302F74" w:rsidP="00302F74">
      <w:pPr>
        <w:spacing w:line="320" w:lineRule="exact"/>
      </w:pPr>
    </w:p>
    <w:p w:rsidR="00301DEE" w:rsidRPr="00302F74" w:rsidRDefault="00301DEE" w:rsidP="00302F74">
      <w:pPr>
        <w:spacing w:line="320" w:lineRule="exact"/>
        <w:rPr>
          <w:b/>
          <w:bCs/>
        </w:rPr>
      </w:pPr>
      <w:r w:rsidRPr="00302F74">
        <w:rPr>
          <w:b/>
          <w:bCs/>
        </w:rPr>
        <w:t>Co-ordinate system</w:t>
      </w:r>
    </w:p>
    <w:p w:rsidR="00301DEE" w:rsidRDefault="00301DEE">
      <w:pPr>
        <w:spacing w:line="320" w:lineRule="exact"/>
      </w:pPr>
      <w:proofErr w:type="spellStart"/>
      <w:r>
        <w:t>British_National_Grid</w:t>
      </w:r>
      <w:proofErr w:type="spellEnd"/>
    </w:p>
    <w:p w:rsidR="00301DEE" w:rsidRDefault="00301DEE">
      <w:pPr>
        <w:spacing w:line="320" w:lineRule="exact"/>
      </w:pPr>
      <w:r>
        <w:t xml:space="preserve">Projection: </w:t>
      </w:r>
      <w:proofErr w:type="spellStart"/>
      <w:r>
        <w:t>Transverse_Mercator</w:t>
      </w:r>
      <w:proofErr w:type="spellEnd"/>
    </w:p>
    <w:p w:rsidR="00301DEE" w:rsidRDefault="00301DEE">
      <w:pPr>
        <w:spacing w:line="320" w:lineRule="exact"/>
      </w:pPr>
      <w:proofErr w:type="spellStart"/>
      <w:r>
        <w:t>False_Easting</w:t>
      </w:r>
      <w:proofErr w:type="spellEnd"/>
      <w:r>
        <w:t>: 400000.000000</w:t>
      </w:r>
    </w:p>
    <w:p w:rsidR="00301DEE" w:rsidRDefault="00301DEE">
      <w:pPr>
        <w:spacing w:line="320" w:lineRule="exact"/>
      </w:pPr>
      <w:proofErr w:type="spellStart"/>
      <w:r>
        <w:t>False_Northing</w:t>
      </w:r>
      <w:proofErr w:type="spellEnd"/>
      <w:r>
        <w:t>: -100000.000000</w:t>
      </w:r>
    </w:p>
    <w:p w:rsidR="00301DEE" w:rsidRDefault="00301DEE">
      <w:pPr>
        <w:spacing w:line="320" w:lineRule="exact"/>
      </w:pPr>
      <w:proofErr w:type="spellStart"/>
      <w:r>
        <w:t>Central_Meridian</w:t>
      </w:r>
      <w:proofErr w:type="spellEnd"/>
      <w:r>
        <w:t>: -2.000000</w:t>
      </w:r>
    </w:p>
    <w:p w:rsidR="00301DEE" w:rsidRDefault="00301DEE">
      <w:pPr>
        <w:spacing w:line="320" w:lineRule="exact"/>
      </w:pPr>
      <w:proofErr w:type="spellStart"/>
      <w:r>
        <w:t>Scale_Factor</w:t>
      </w:r>
      <w:proofErr w:type="spellEnd"/>
      <w:r>
        <w:t>: 0.999601</w:t>
      </w:r>
    </w:p>
    <w:p w:rsidR="00301DEE" w:rsidRDefault="00301DEE">
      <w:pPr>
        <w:spacing w:line="320" w:lineRule="exact"/>
      </w:pPr>
      <w:proofErr w:type="spellStart"/>
      <w:r>
        <w:t>Latitude_Of_Origin</w:t>
      </w:r>
      <w:proofErr w:type="spellEnd"/>
      <w:r>
        <w:t>: 49.000000</w:t>
      </w:r>
    </w:p>
    <w:p w:rsidR="00301DEE" w:rsidRDefault="00301DEE">
      <w:pPr>
        <w:spacing w:line="320" w:lineRule="exact"/>
      </w:pPr>
      <w:r>
        <w:t>Linear Unit: Meter</w:t>
      </w:r>
    </w:p>
    <w:p w:rsidR="00301DEE" w:rsidRDefault="00301DEE">
      <w:pPr>
        <w:spacing w:line="320" w:lineRule="exact"/>
      </w:pPr>
      <w:r>
        <w:t> </w:t>
      </w:r>
    </w:p>
    <w:p w:rsidR="00301DEE" w:rsidRDefault="00301DEE">
      <w:pPr>
        <w:spacing w:line="320" w:lineRule="exact"/>
      </w:pPr>
      <w:r>
        <w:t>GCS_OSGB_1936</w:t>
      </w:r>
    </w:p>
    <w:p w:rsidR="00301DEE" w:rsidRDefault="00301DEE">
      <w:pPr>
        <w:spacing w:line="320" w:lineRule="exact"/>
        <w:rPr>
          <w:sz w:val="28"/>
        </w:rPr>
      </w:pPr>
      <w:r>
        <w:t>Datum: D_OSGB_1936</w:t>
      </w:r>
      <w:r>
        <w:rPr>
          <w:sz w:val="28"/>
        </w:rPr>
        <w:t xml:space="preserve"> </w:t>
      </w:r>
    </w:p>
    <w:p w:rsidR="00302F74" w:rsidRDefault="00302F74">
      <w:pPr>
        <w:spacing w:line="320" w:lineRule="exact"/>
        <w:rPr>
          <w:sz w:val="28"/>
        </w:rPr>
      </w:pPr>
    </w:p>
    <w:p w:rsidR="00302F74" w:rsidRPr="007A1B78" w:rsidRDefault="00302F74" w:rsidP="00302F74">
      <w:pPr>
        <w:spacing w:after="120" w:line="320" w:lineRule="exact"/>
        <w:jc w:val="both"/>
        <w:rPr>
          <w:b/>
          <w:u w:val="single"/>
        </w:rPr>
      </w:pPr>
      <w:r w:rsidRPr="007A1B78">
        <w:rPr>
          <w:b/>
          <w:u w:val="single"/>
        </w:rPr>
        <w:t xml:space="preserve">Citation guidelines </w:t>
      </w:r>
    </w:p>
    <w:p w:rsidR="00302F74" w:rsidRDefault="00302F74" w:rsidP="00302F74">
      <w:pPr>
        <w:spacing w:after="120" w:line="320" w:lineRule="exact"/>
        <w:jc w:val="lowKashida"/>
      </w:pPr>
      <w:r w:rsidRPr="007C6C9E">
        <w:t>Satchell, M</w:t>
      </w:r>
      <w:r>
        <w:t>.</w:t>
      </w:r>
      <w:r w:rsidRPr="007C6C9E">
        <w:t xml:space="preserve">, Shaw-Taylor, L., Wrigley E.A., 1851 </w:t>
      </w:r>
      <w:r>
        <w:t xml:space="preserve">Scotland Ancient Counties </w:t>
      </w:r>
      <w:proofErr w:type="spellStart"/>
      <w:r>
        <w:t>shapefile</w:t>
      </w:r>
      <w:proofErr w:type="spellEnd"/>
      <w:r w:rsidRPr="007C6C9E">
        <w:t xml:space="preserve"> (2017).</w:t>
      </w:r>
      <w:r>
        <w:t xml:space="preserve"> This dataset was created with funding from the ESRC (RES-000-23-1579). A description of the dataset can be found in Satchell, M., </w:t>
      </w:r>
      <w:r w:rsidRPr="007C6C9E">
        <w:t xml:space="preserve">1851 </w:t>
      </w:r>
      <w:proofErr w:type="gramStart"/>
      <w:r>
        <w:t>Scotland</w:t>
      </w:r>
      <w:r w:rsidRPr="007C6C9E">
        <w:t xml:space="preserve"> </w:t>
      </w:r>
      <w:r>
        <w:t>Ancient Counties GIS</w:t>
      </w:r>
      <w:proofErr w:type="gramEnd"/>
      <w:r>
        <w:t xml:space="preserve"> </w:t>
      </w:r>
      <w:proofErr w:type="spellStart"/>
      <w:r>
        <w:t>shapefile</w:t>
      </w:r>
      <w:proofErr w:type="spellEnd"/>
      <w:r>
        <w:t xml:space="preserve"> documentation (2017, 2009) available at: http://www.geog.cam.ac.uk/research/projects/occupations/datasets/documentation.html</w:t>
      </w:r>
    </w:p>
    <w:p w:rsidR="00302F74" w:rsidRPr="007A1B78" w:rsidRDefault="00302F74" w:rsidP="00302F74">
      <w:pPr>
        <w:spacing w:after="120" w:line="320" w:lineRule="exact"/>
        <w:jc w:val="both"/>
        <w:rPr>
          <w:b/>
          <w:u w:val="single"/>
        </w:rPr>
      </w:pPr>
      <w:r w:rsidRPr="007A1B78">
        <w:rPr>
          <w:b/>
          <w:u w:val="single"/>
        </w:rPr>
        <w:t xml:space="preserve">Optional extra </w:t>
      </w:r>
    </w:p>
    <w:p w:rsidR="00302F74" w:rsidRDefault="00302F74" w:rsidP="00302F74">
      <w:pPr>
        <w:spacing w:after="120" w:line="320" w:lineRule="exact"/>
        <w:jc w:val="both"/>
      </w:pPr>
      <w:r>
        <w:t xml:space="preserve">If on a second reference to the dataset you need an abbreviated reference, our suggestion is Satchell </w:t>
      </w:r>
      <w:r w:rsidRPr="00177CB0">
        <w:rPr>
          <w:i/>
        </w:rPr>
        <w:t>et al</w:t>
      </w:r>
      <w:r>
        <w:t xml:space="preserve">, 1851SACshp stands for 1851 Scotland Ancient Counties </w:t>
      </w:r>
      <w:proofErr w:type="spellStart"/>
      <w:r>
        <w:t>shapefile</w:t>
      </w:r>
      <w:proofErr w:type="spellEnd"/>
      <w:r>
        <w:t>.</w:t>
      </w:r>
    </w:p>
    <w:p w:rsidR="00302F74" w:rsidRPr="00E00FD1" w:rsidRDefault="00302F74" w:rsidP="00302F74">
      <w:pPr>
        <w:spacing w:after="120"/>
        <w:rPr>
          <w:b/>
          <w:u w:val="single"/>
        </w:rPr>
      </w:pPr>
      <w:r w:rsidRPr="00E00FD1">
        <w:rPr>
          <w:b/>
          <w:u w:val="single"/>
        </w:rPr>
        <w:t>Copyright</w:t>
      </w:r>
    </w:p>
    <w:p w:rsidR="00302F74" w:rsidRDefault="00302F74" w:rsidP="00302F74">
      <w:pPr>
        <w:spacing w:after="120"/>
      </w:pPr>
      <w:r w:rsidRPr="00E00FD1">
        <w:rPr>
          <w:color w:val="222222"/>
          <w:shd w:val="clear" w:color="auto" w:fill="FFFFFF"/>
        </w:rPr>
        <w:t xml:space="preserve">© 2017 </w:t>
      </w:r>
      <w:proofErr w:type="gramStart"/>
      <w:r>
        <w:t xml:space="preserve">Max </w:t>
      </w:r>
      <w:r w:rsidRPr="00E00FD1">
        <w:t xml:space="preserve"> Satchell</w:t>
      </w:r>
      <w:proofErr w:type="gramEnd"/>
      <w:r w:rsidRPr="00E00FD1">
        <w:t>, L</w:t>
      </w:r>
      <w:r>
        <w:t>eigh</w:t>
      </w:r>
      <w:r w:rsidRPr="00E00FD1">
        <w:t xml:space="preserve"> Shaw-Taylor  </w:t>
      </w:r>
    </w:p>
    <w:p w:rsidR="00302F74" w:rsidRPr="00143A0E" w:rsidRDefault="00302F74" w:rsidP="00302F74">
      <w:pPr>
        <w:spacing w:after="120" w:line="320" w:lineRule="exact"/>
        <w:jc w:val="both"/>
        <w:rPr>
          <w:b/>
          <w:u w:val="single"/>
        </w:rPr>
      </w:pPr>
      <w:r w:rsidRPr="00143A0E">
        <w:rPr>
          <w:b/>
          <w:u w:val="single"/>
        </w:rPr>
        <w:t xml:space="preserve">Errors and further corrections </w:t>
      </w:r>
    </w:p>
    <w:p w:rsidR="00301DEE" w:rsidRDefault="001A137E" w:rsidP="001A137E">
      <w:pPr>
        <w:jc w:val="both"/>
      </w:pPr>
      <w:r>
        <w:t>The research team</w:t>
      </w:r>
      <w:r w:rsidR="00302F74">
        <w:t xml:space="preserve"> led by Leigh Shaw-Taylor</w:t>
      </w:r>
      <w:r w:rsidR="00314CB3">
        <w:t xml:space="preserve"> have</w:t>
      </w:r>
      <w:bookmarkStart w:id="0" w:name="_GoBack"/>
      <w:bookmarkEnd w:id="0"/>
      <w:r w:rsidR="00302F74">
        <w:t xml:space="preserve"> contributed many hours to create this GIS and have struggled to make it as accurate as possible. However, we remain interested in refining it still further. If you spot something that is wrong with the county boundaries, please email details to campop@geog.cam.ac.uk.</w:t>
      </w:r>
      <w:r w:rsidR="00302F74" w:rsidDel="00302F74">
        <w:rPr>
          <w:sz w:val="28"/>
        </w:rPr>
        <w:t xml:space="preserve"> </w:t>
      </w:r>
    </w:p>
    <w:sectPr w:rsidR="00301DEE" w:rsidSect="00102F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45" w:rsidRDefault="00504745">
      <w:r>
        <w:separator/>
      </w:r>
    </w:p>
  </w:endnote>
  <w:endnote w:type="continuationSeparator" w:id="0">
    <w:p w:rsidR="00504745" w:rsidRDefault="0050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45" w:rsidRDefault="00504745">
      <w:r>
        <w:separator/>
      </w:r>
    </w:p>
  </w:footnote>
  <w:footnote w:type="continuationSeparator" w:id="0">
    <w:p w:rsidR="00504745" w:rsidRDefault="00504745">
      <w:r>
        <w:continuationSeparator/>
      </w:r>
    </w:p>
  </w:footnote>
  <w:footnote w:id="1">
    <w:p w:rsidR="00590EF1" w:rsidRDefault="00590EF1" w:rsidP="001C4754">
      <w:pPr>
        <w:pStyle w:val="FootnoteText"/>
        <w:jc w:val="both"/>
      </w:pPr>
      <w:r>
        <w:rPr>
          <w:rStyle w:val="FootnoteReference"/>
        </w:rPr>
        <w:footnoteRef/>
      </w:r>
      <w:r>
        <w:t xml:space="preserve"> </w:t>
      </w:r>
      <w:r w:rsidR="00FD3C98">
        <w:t xml:space="preserve">British Parliamentary Papers, </w:t>
      </w:r>
      <w:r w:rsidRPr="006B0A6F">
        <w:t>'Population Tables, 1851, Part I. Number of Inhabitants in 1801, 1811, 1821, 1831, 1841 and 1851. Volume II. England and Wales, VIII-XI; Scotland; Appendix', 1852-3, Vol. LXXXVI, C.1632.</w:t>
      </w:r>
      <w:r>
        <w:t xml:space="preserve"> The term "ancient" is used here in the general sense to indicate the traditional or historic counties of Scotland  as they existed prior to the major changes brought about by the </w:t>
      </w:r>
      <w:r>
        <w:rPr>
          <w:szCs w:val="18"/>
        </w:rPr>
        <w:t>Local Government (</w:t>
      </w:r>
      <w:r>
        <w:rPr>
          <w:rStyle w:val="Strong"/>
          <w:b w:val="0"/>
          <w:bCs w:val="0"/>
          <w:szCs w:val="18"/>
        </w:rPr>
        <w:t>Scotland</w:t>
      </w:r>
      <w:r>
        <w:rPr>
          <w:szCs w:val="18"/>
        </w:rPr>
        <w:t xml:space="preserve">) Act, 1889 (52 &amp; 53 </w:t>
      </w:r>
      <w:proofErr w:type="spellStart"/>
      <w:r>
        <w:rPr>
          <w:szCs w:val="18"/>
        </w:rPr>
        <w:t>Vict</w:t>
      </w:r>
      <w:proofErr w:type="spellEnd"/>
      <w:r>
        <w:rPr>
          <w:szCs w:val="18"/>
        </w:rPr>
        <w:t>. c. 50)</w:t>
      </w:r>
      <w:r>
        <w:t>.</w:t>
      </w:r>
    </w:p>
  </w:footnote>
  <w:footnote w:id="2">
    <w:p w:rsidR="00590EF1" w:rsidRDefault="00590EF1">
      <w:pPr>
        <w:pStyle w:val="FootnoteText"/>
      </w:pPr>
      <w:r>
        <w:rPr>
          <w:rStyle w:val="FootnoteReference"/>
        </w:rPr>
        <w:footnoteRef/>
      </w:r>
      <w:r>
        <w:t xml:space="preserve">  Edina is the JISC national academic data centre based at the University of Edinburgh: http://edina.ac.uk/.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466"/>
    <w:rsid w:val="000B3466"/>
    <w:rsid w:val="00102FFA"/>
    <w:rsid w:val="001A137E"/>
    <w:rsid w:val="001B324E"/>
    <w:rsid w:val="001C4754"/>
    <w:rsid w:val="00214225"/>
    <w:rsid w:val="002215C0"/>
    <w:rsid w:val="0026783A"/>
    <w:rsid w:val="002D0024"/>
    <w:rsid w:val="00301DEE"/>
    <w:rsid w:val="00302F74"/>
    <w:rsid w:val="00314CB3"/>
    <w:rsid w:val="00355331"/>
    <w:rsid w:val="003C1649"/>
    <w:rsid w:val="00447B4F"/>
    <w:rsid w:val="004A5782"/>
    <w:rsid w:val="004C5AFE"/>
    <w:rsid w:val="004F4FDA"/>
    <w:rsid w:val="00504745"/>
    <w:rsid w:val="00581712"/>
    <w:rsid w:val="00590EF1"/>
    <w:rsid w:val="005B2C73"/>
    <w:rsid w:val="005D463C"/>
    <w:rsid w:val="005D6535"/>
    <w:rsid w:val="006F7DCC"/>
    <w:rsid w:val="007164CF"/>
    <w:rsid w:val="0079016B"/>
    <w:rsid w:val="00862E4A"/>
    <w:rsid w:val="008B59A0"/>
    <w:rsid w:val="00924F4D"/>
    <w:rsid w:val="00A52E51"/>
    <w:rsid w:val="00AF13EB"/>
    <w:rsid w:val="00B56229"/>
    <w:rsid w:val="00C65C8A"/>
    <w:rsid w:val="00DB4BD2"/>
    <w:rsid w:val="00DC601B"/>
    <w:rsid w:val="00E52437"/>
    <w:rsid w:val="00F25962"/>
    <w:rsid w:val="00FA7850"/>
    <w:rsid w:val="00FD3C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F2162"/>
  <w15:docId w15:val="{48AD37C8-DF46-4F9E-9A21-D962B94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FA"/>
    <w:rPr>
      <w:sz w:val="24"/>
      <w:szCs w:val="24"/>
      <w:lang w:val="en-GB"/>
    </w:rPr>
  </w:style>
  <w:style w:type="paragraph" w:styleId="Heading1">
    <w:name w:val="heading 1"/>
    <w:basedOn w:val="Normal"/>
    <w:next w:val="Normal"/>
    <w:qFormat/>
    <w:rsid w:val="00102FFA"/>
    <w:pPr>
      <w:keepNext/>
      <w:outlineLvl w:val="0"/>
    </w:pPr>
    <w:rPr>
      <w:rFonts w:eastAsia="Arial Unicode MS"/>
      <w:b/>
      <w:bCs/>
    </w:rPr>
  </w:style>
  <w:style w:type="paragraph" w:styleId="Heading3">
    <w:name w:val="heading 3"/>
    <w:basedOn w:val="Normal"/>
    <w:next w:val="Normal"/>
    <w:qFormat/>
    <w:rsid w:val="00102FFA"/>
    <w:pPr>
      <w:keepNext/>
      <w:spacing w:line="320" w:lineRule="atLeast"/>
      <w:outlineLvl w:val="2"/>
    </w:pPr>
    <w:rPr>
      <w:rFonts w:eastAsia="Arial Unicode MS"/>
      <w:b/>
      <w:bCs/>
      <w:i/>
      <w:iCs/>
      <w:sz w:val="28"/>
    </w:rPr>
  </w:style>
  <w:style w:type="paragraph" w:styleId="Heading4">
    <w:name w:val="heading 4"/>
    <w:basedOn w:val="Normal"/>
    <w:next w:val="Normal"/>
    <w:qFormat/>
    <w:rsid w:val="00102FFA"/>
    <w:pPr>
      <w:keepNext/>
      <w:spacing w:line="320" w:lineRule="atLeast"/>
      <w:outlineLvl w:val="3"/>
    </w:pPr>
    <w:rPr>
      <w:rFonts w:eastAsia="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02FFA"/>
    <w:pPr>
      <w:suppressAutoHyphens/>
    </w:pPr>
    <w:rPr>
      <w:sz w:val="20"/>
      <w:szCs w:val="20"/>
      <w:lang w:eastAsia="ar-SA"/>
    </w:rPr>
  </w:style>
  <w:style w:type="paragraph" w:styleId="Footer">
    <w:name w:val="footer"/>
    <w:basedOn w:val="Normal"/>
    <w:semiHidden/>
    <w:rsid w:val="00102FFA"/>
    <w:pPr>
      <w:tabs>
        <w:tab w:val="center" w:pos="4153"/>
        <w:tab w:val="right" w:pos="8306"/>
      </w:tabs>
    </w:pPr>
  </w:style>
  <w:style w:type="paragraph" w:styleId="BodyText">
    <w:name w:val="Body Text"/>
    <w:basedOn w:val="Normal"/>
    <w:semiHidden/>
    <w:rsid w:val="00102FFA"/>
    <w:pPr>
      <w:spacing w:line="320" w:lineRule="atLeast"/>
      <w:jc w:val="both"/>
    </w:pPr>
    <w:rPr>
      <w:rFonts w:ascii="Baskerville Old Face" w:hAnsi="Baskerville Old Face"/>
    </w:rPr>
  </w:style>
  <w:style w:type="character" w:styleId="FootnoteReference">
    <w:name w:val="footnote reference"/>
    <w:semiHidden/>
    <w:rsid w:val="00102FFA"/>
    <w:rPr>
      <w:vertAlign w:val="superscript"/>
    </w:rPr>
  </w:style>
  <w:style w:type="character" w:styleId="Hyperlink">
    <w:name w:val="Hyperlink"/>
    <w:semiHidden/>
    <w:rsid w:val="00102FFA"/>
    <w:rPr>
      <w:color w:val="0000FF"/>
      <w:u w:val="single"/>
    </w:rPr>
  </w:style>
  <w:style w:type="paragraph" w:styleId="Header">
    <w:name w:val="header"/>
    <w:basedOn w:val="Normal"/>
    <w:semiHidden/>
    <w:rsid w:val="00102FFA"/>
    <w:pPr>
      <w:tabs>
        <w:tab w:val="center" w:pos="4153"/>
        <w:tab w:val="right" w:pos="8306"/>
      </w:tabs>
    </w:pPr>
  </w:style>
  <w:style w:type="character" w:styleId="Strong">
    <w:name w:val="Strong"/>
    <w:qFormat/>
    <w:rsid w:val="00102FFA"/>
    <w:rPr>
      <w:b/>
      <w:bCs/>
    </w:rPr>
  </w:style>
  <w:style w:type="character" w:styleId="CommentReference">
    <w:name w:val="annotation reference"/>
    <w:uiPriority w:val="99"/>
    <w:semiHidden/>
    <w:unhideWhenUsed/>
    <w:rsid w:val="00301DEE"/>
    <w:rPr>
      <w:sz w:val="16"/>
      <w:szCs w:val="16"/>
    </w:rPr>
  </w:style>
  <w:style w:type="paragraph" w:styleId="CommentText">
    <w:name w:val="annotation text"/>
    <w:basedOn w:val="Normal"/>
    <w:link w:val="CommentTextChar"/>
    <w:uiPriority w:val="99"/>
    <w:semiHidden/>
    <w:unhideWhenUsed/>
    <w:rsid w:val="00301DEE"/>
    <w:rPr>
      <w:sz w:val="20"/>
      <w:szCs w:val="20"/>
    </w:rPr>
  </w:style>
  <w:style w:type="character" w:customStyle="1" w:styleId="CommentTextChar">
    <w:name w:val="Comment Text Char"/>
    <w:link w:val="CommentText"/>
    <w:uiPriority w:val="99"/>
    <w:semiHidden/>
    <w:rsid w:val="00301DEE"/>
    <w:rPr>
      <w:lang w:eastAsia="en-US"/>
    </w:rPr>
  </w:style>
  <w:style w:type="paragraph" w:styleId="CommentSubject">
    <w:name w:val="annotation subject"/>
    <w:basedOn w:val="CommentText"/>
    <w:next w:val="CommentText"/>
    <w:link w:val="CommentSubjectChar"/>
    <w:uiPriority w:val="99"/>
    <w:semiHidden/>
    <w:unhideWhenUsed/>
    <w:rsid w:val="00301DEE"/>
    <w:rPr>
      <w:b/>
      <w:bCs/>
    </w:rPr>
  </w:style>
  <w:style w:type="character" w:customStyle="1" w:styleId="CommentSubjectChar">
    <w:name w:val="Comment Subject Char"/>
    <w:link w:val="CommentSubject"/>
    <w:uiPriority w:val="99"/>
    <w:semiHidden/>
    <w:rsid w:val="00301DEE"/>
    <w:rPr>
      <w:b/>
      <w:bCs/>
      <w:lang w:eastAsia="en-US"/>
    </w:rPr>
  </w:style>
  <w:style w:type="paragraph" w:styleId="BalloonText">
    <w:name w:val="Balloon Text"/>
    <w:basedOn w:val="Normal"/>
    <w:link w:val="BalloonTextChar"/>
    <w:uiPriority w:val="99"/>
    <w:semiHidden/>
    <w:unhideWhenUsed/>
    <w:rsid w:val="00301DEE"/>
    <w:rPr>
      <w:rFonts w:ascii="Tahoma" w:hAnsi="Tahoma" w:cs="Tahoma"/>
      <w:sz w:val="16"/>
      <w:szCs w:val="16"/>
    </w:rPr>
  </w:style>
  <w:style w:type="character" w:customStyle="1" w:styleId="BalloonTextChar">
    <w:name w:val="Balloon Text Char"/>
    <w:link w:val="BalloonText"/>
    <w:uiPriority w:val="99"/>
    <w:semiHidden/>
    <w:rsid w:val="00301D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A5588-DE2A-4F13-B1DA-E9A6776E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D261DD5F.dotm</Template>
  <TotalTime>10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1851England andWalesRegistrationCounties</vt:lpstr>
    </vt:vector>
  </TitlesOfParts>
  <Company>Dept of Geography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1851England andWalesRegistrationCounties</dc:title>
  <dc:creator>aems2</dc:creator>
  <cp:lastModifiedBy>Annette MacKenzie</cp:lastModifiedBy>
  <cp:revision>8</cp:revision>
  <dcterms:created xsi:type="dcterms:W3CDTF">2017-11-08T12:43:00Z</dcterms:created>
  <dcterms:modified xsi:type="dcterms:W3CDTF">2017-11-09T15:46:00Z</dcterms:modified>
</cp:coreProperties>
</file>