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FC213" w14:textId="64E1A4AF" w:rsidR="003A392B" w:rsidRPr="000F1E49" w:rsidRDefault="008140C4" w:rsidP="00711B18">
      <w:pPr>
        <w:jc w:val="center"/>
        <w:rPr>
          <w:rFonts w:ascii="Calibri" w:hAnsi="Calibri"/>
          <w:b/>
          <w:sz w:val="22"/>
          <w:szCs w:val="22"/>
        </w:rPr>
      </w:pPr>
      <w:r>
        <w:rPr>
          <w:b/>
        </w:rPr>
        <w:t>The e</w:t>
      </w:r>
      <w:r w:rsidRPr="00801B2F">
        <w:rPr>
          <w:b/>
        </w:rPr>
        <w:t xml:space="preserve">ffects of </w:t>
      </w:r>
      <w:r>
        <w:rPr>
          <w:b/>
        </w:rPr>
        <w:t xml:space="preserve">descriptive </w:t>
      </w:r>
      <w:r w:rsidRPr="00801B2F">
        <w:rPr>
          <w:b/>
        </w:rPr>
        <w:t>social norm messages on anticipated and expe</w:t>
      </w:r>
      <w:r>
        <w:rPr>
          <w:b/>
        </w:rPr>
        <w:t xml:space="preserve">rienced liking of healthy foods: </w:t>
      </w:r>
      <w:r w:rsidR="00711B18" w:rsidRPr="000F1E49">
        <w:rPr>
          <w:rFonts w:ascii="Calibri" w:hAnsi="Calibri"/>
          <w:b/>
          <w:sz w:val="22"/>
          <w:szCs w:val="22"/>
        </w:rPr>
        <w:t>Study</w:t>
      </w:r>
      <w:r w:rsidR="00EE330C">
        <w:rPr>
          <w:rFonts w:ascii="Calibri" w:hAnsi="Calibri"/>
          <w:b/>
          <w:sz w:val="22"/>
          <w:szCs w:val="22"/>
        </w:rPr>
        <w:t xml:space="preserve"> 2</w:t>
      </w:r>
    </w:p>
    <w:p w14:paraId="5A45459E" w14:textId="77777777" w:rsidR="00711B18" w:rsidRPr="000F1E49" w:rsidRDefault="00711B18" w:rsidP="00711B18">
      <w:pPr>
        <w:jc w:val="center"/>
        <w:rPr>
          <w:rFonts w:ascii="Calibri" w:hAnsi="Calibri"/>
          <w:b/>
          <w:sz w:val="22"/>
          <w:szCs w:val="22"/>
        </w:rPr>
      </w:pPr>
    </w:p>
    <w:p w14:paraId="64ADC611" w14:textId="799464B8" w:rsidR="00CD2077" w:rsidRPr="00CD2077" w:rsidRDefault="00CD2077" w:rsidP="00711B18">
      <w:pPr>
        <w:spacing w:line="276" w:lineRule="auto"/>
        <w:rPr>
          <w:rFonts w:ascii="Calibri" w:hAnsi="Calibri" w:cstheme="minorHAnsi"/>
          <w:i/>
          <w:sz w:val="22"/>
          <w:szCs w:val="22"/>
        </w:rPr>
      </w:pPr>
      <w:r>
        <w:rPr>
          <w:rFonts w:ascii="Calibri" w:hAnsi="Calibri" w:cstheme="minorHAnsi"/>
          <w:i/>
          <w:sz w:val="22"/>
          <w:szCs w:val="22"/>
        </w:rPr>
        <w:t>Aims</w:t>
      </w:r>
    </w:p>
    <w:p w14:paraId="2E8C9BC3" w14:textId="77777777" w:rsidR="00711B18" w:rsidRPr="000F1E49" w:rsidRDefault="002B7D7B" w:rsidP="00711B18">
      <w:pPr>
        <w:spacing w:line="276" w:lineRule="auto"/>
        <w:rPr>
          <w:rFonts w:ascii="Calibri" w:hAnsi="Calibri"/>
          <w:iCs/>
          <w:sz w:val="22"/>
          <w:szCs w:val="22"/>
        </w:rPr>
      </w:pPr>
      <w:r w:rsidRPr="000F1E49">
        <w:rPr>
          <w:rFonts w:ascii="Calibri" w:hAnsi="Calibri" w:cstheme="minorHAnsi"/>
          <w:sz w:val="22"/>
          <w:szCs w:val="22"/>
        </w:rPr>
        <w:t xml:space="preserve">This study </w:t>
      </w:r>
      <w:r w:rsidR="00711B18" w:rsidRPr="000F1E49">
        <w:rPr>
          <w:rFonts w:ascii="Calibri" w:hAnsi="Calibri" w:cstheme="minorHAnsi"/>
          <w:sz w:val="22"/>
          <w:szCs w:val="22"/>
        </w:rPr>
        <w:t>examine</w:t>
      </w:r>
      <w:r w:rsidRPr="000F1E49">
        <w:rPr>
          <w:rFonts w:ascii="Calibri" w:hAnsi="Calibri" w:cstheme="minorHAnsi"/>
          <w:sz w:val="22"/>
          <w:szCs w:val="22"/>
        </w:rPr>
        <w:t>d</w:t>
      </w:r>
      <w:r w:rsidR="00711B18" w:rsidRPr="000F1E49">
        <w:rPr>
          <w:rFonts w:ascii="Calibri" w:hAnsi="Calibri" w:cstheme="minorHAnsi"/>
          <w:sz w:val="22"/>
          <w:szCs w:val="22"/>
        </w:rPr>
        <w:t xml:space="preserve"> the effects of different social norm messages on food liking, by examining rated liking before norm exposure, after norm exposure, and after consumption of the actual foods. We </w:t>
      </w:r>
      <w:r w:rsidR="00772411" w:rsidRPr="000F1E49">
        <w:rPr>
          <w:rFonts w:ascii="Calibri" w:hAnsi="Calibri" w:cstheme="minorHAnsi"/>
          <w:sz w:val="22"/>
          <w:szCs w:val="22"/>
        </w:rPr>
        <w:t>aimed to investigate</w:t>
      </w:r>
      <w:r w:rsidR="00711B18" w:rsidRPr="000F1E49">
        <w:rPr>
          <w:rFonts w:ascii="Calibri" w:hAnsi="Calibri" w:cstheme="minorHAnsi"/>
          <w:sz w:val="22"/>
          <w:szCs w:val="22"/>
        </w:rPr>
        <w:t xml:space="preserve"> any changes in liking against actual intake of the foods which were rated. We hypothesise</w:t>
      </w:r>
      <w:r w:rsidR="005D63D4" w:rsidRPr="000F1E49">
        <w:rPr>
          <w:rFonts w:ascii="Calibri" w:hAnsi="Calibri" w:cstheme="minorHAnsi"/>
          <w:sz w:val="22"/>
          <w:szCs w:val="22"/>
        </w:rPr>
        <w:t xml:space="preserve">d that social norms would </w:t>
      </w:r>
      <w:r w:rsidR="00711B18" w:rsidRPr="000F1E49">
        <w:rPr>
          <w:rFonts w:ascii="Calibri" w:hAnsi="Calibri" w:cstheme="minorHAnsi"/>
          <w:sz w:val="22"/>
          <w:szCs w:val="22"/>
        </w:rPr>
        <w:t>enhance expected and actual ratings of fruit and vegetable liking</w:t>
      </w:r>
      <w:r w:rsidR="005D63D4" w:rsidRPr="000F1E49">
        <w:rPr>
          <w:rFonts w:ascii="Calibri" w:hAnsi="Calibri" w:cstheme="minorHAnsi"/>
          <w:sz w:val="22"/>
          <w:szCs w:val="22"/>
        </w:rPr>
        <w:t>, and that increased liking would</w:t>
      </w:r>
      <w:r w:rsidR="00711B18" w:rsidRPr="000F1E49">
        <w:rPr>
          <w:rFonts w:ascii="Calibri" w:hAnsi="Calibri" w:cstheme="minorHAnsi"/>
          <w:sz w:val="22"/>
          <w:szCs w:val="22"/>
        </w:rPr>
        <w:t xml:space="preserve"> be predictive of food intake.</w:t>
      </w:r>
    </w:p>
    <w:p w14:paraId="634047C0" w14:textId="77777777" w:rsidR="00711B18" w:rsidRDefault="00711B18" w:rsidP="00711B18">
      <w:pPr>
        <w:rPr>
          <w:rFonts w:ascii="Calibri" w:hAnsi="Calibri"/>
          <w:sz w:val="22"/>
          <w:szCs w:val="22"/>
        </w:rPr>
      </w:pPr>
    </w:p>
    <w:p w14:paraId="4CE8F249" w14:textId="1FA3B5B6" w:rsidR="00CD2077" w:rsidRPr="00CD2077" w:rsidRDefault="00CD2077" w:rsidP="00711B18">
      <w:pPr>
        <w:rPr>
          <w:rFonts w:ascii="Calibri" w:hAnsi="Calibri"/>
          <w:i/>
          <w:sz w:val="22"/>
          <w:szCs w:val="22"/>
        </w:rPr>
      </w:pPr>
      <w:r>
        <w:rPr>
          <w:rFonts w:ascii="Calibri" w:hAnsi="Calibri"/>
          <w:i/>
          <w:sz w:val="22"/>
          <w:szCs w:val="22"/>
        </w:rPr>
        <w:t>Design</w:t>
      </w:r>
    </w:p>
    <w:p w14:paraId="340D8EA1" w14:textId="033538F5" w:rsidR="00711B18" w:rsidRPr="000F1E49" w:rsidRDefault="00711B18" w:rsidP="00711B18">
      <w:pPr>
        <w:rPr>
          <w:rFonts w:ascii="Calibri" w:hAnsi="Calibri"/>
          <w:sz w:val="22"/>
          <w:szCs w:val="22"/>
        </w:rPr>
      </w:pPr>
      <w:r w:rsidRPr="000F1E49">
        <w:rPr>
          <w:rFonts w:ascii="Calibri" w:hAnsi="Calibri"/>
          <w:sz w:val="22"/>
          <w:szCs w:val="22"/>
        </w:rPr>
        <w:t>The study use</w:t>
      </w:r>
      <w:r w:rsidR="005D63D4" w:rsidRPr="000F1E49">
        <w:rPr>
          <w:rFonts w:ascii="Calibri" w:hAnsi="Calibri"/>
          <w:sz w:val="22"/>
          <w:szCs w:val="22"/>
        </w:rPr>
        <w:t>d</w:t>
      </w:r>
      <w:r w:rsidRPr="000F1E49">
        <w:rPr>
          <w:rFonts w:ascii="Calibri" w:hAnsi="Calibri"/>
          <w:sz w:val="22"/>
          <w:szCs w:val="22"/>
        </w:rPr>
        <w:t xml:space="preserve"> </w:t>
      </w:r>
      <w:r w:rsidR="005D63D4" w:rsidRPr="000F1E49">
        <w:rPr>
          <w:rFonts w:ascii="Calibri" w:hAnsi="Calibri"/>
          <w:sz w:val="22"/>
          <w:szCs w:val="22"/>
        </w:rPr>
        <w:t>a between-subjects design with three conditions</w:t>
      </w:r>
      <w:r w:rsidRPr="000F1E49">
        <w:rPr>
          <w:rFonts w:ascii="Calibri" w:hAnsi="Calibri"/>
          <w:sz w:val="22"/>
          <w:szCs w:val="22"/>
        </w:rPr>
        <w:t>: Neutral Control</w:t>
      </w:r>
      <w:r w:rsidR="000B41E5" w:rsidRPr="000F1E49">
        <w:rPr>
          <w:rFonts w:ascii="Calibri" w:hAnsi="Calibri"/>
          <w:sz w:val="22"/>
          <w:szCs w:val="22"/>
        </w:rPr>
        <w:t xml:space="preserve"> message</w:t>
      </w:r>
      <w:r w:rsidRPr="000F1E49">
        <w:rPr>
          <w:rFonts w:ascii="Calibri" w:hAnsi="Calibri"/>
          <w:sz w:val="22"/>
          <w:szCs w:val="22"/>
        </w:rPr>
        <w:t>, Descriptive Norm</w:t>
      </w:r>
      <w:r w:rsidR="000B41E5" w:rsidRPr="000F1E49">
        <w:rPr>
          <w:rFonts w:ascii="Calibri" w:hAnsi="Calibri"/>
          <w:sz w:val="22"/>
          <w:szCs w:val="22"/>
        </w:rPr>
        <w:t xml:space="preserve"> message</w:t>
      </w:r>
      <w:r w:rsidRPr="000F1E49">
        <w:rPr>
          <w:rFonts w:ascii="Calibri" w:hAnsi="Calibri"/>
          <w:sz w:val="22"/>
          <w:szCs w:val="22"/>
        </w:rPr>
        <w:t xml:space="preserve"> and Liking Norm</w:t>
      </w:r>
      <w:r w:rsidR="000B41E5" w:rsidRPr="000F1E49">
        <w:rPr>
          <w:rFonts w:ascii="Calibri" w:hAnsi="Calibri"/>
          <w:sz w:val="22"/>
          <w:szCs w:val="22"/>
        </w:rPr>
        <w:t xml:space="preserve"> message</w:t>
      </w:r>
      <w:r w:rsidRPr="000F1E49">
        <w:rPr>
          <w:rFonts w:ascii="Calibri" w:hAnsi="Calibri"/>
          <w:sz w:val="22"/>
          <w:szCs w:val="22"/>
        </w:rPr>
        <w:t xml:space="preserve">. </w:t>
      </w:r>
      <w:r w:rsidR="00CC4B51">
        <w:rPr>
          <w:rFonts w:ascii="Calibri" w:hAnsi="Calibri"/>
          <w:sz w:val="22"/>
          <w:szCs w:val="22"/>
        </w:rPr>
        <w:t>Female p</w:t>
      </w:r>
      <w:bookmarkStart w:id="0" w:name="_GoBack"/>
      <w:bookmarkEnd w:id="0"/>
      <w:r w:rsidR="000B41E5" w:rsidRPr="000F1E49">
        <w:rPr>
          <w:rFonts w:ascii="Calibri" w:hAnsi="Calibri"/>
          <w:sz w:val="22"/>
          <w:szCs w:val="22"/>
        </w:rPr>
        <w:t>articipants were</w:t>
      </w:r>
      <w:r w:rsidRPr="000F1E49">
        <w:rPr>
          <w:rFonts w:ascii="Calibri" w:hAnsi="Calibri"/>
          <w:sz w:val="22"/>
          <w:szCs w:val="22"/>
        </w:rPr>
        <w:t xml:space="preserve"> randomly assi</w:t>
      </w:r>
      <w:r w:rsidR="00CC4B51">
        <w:rPr>
          <w:rFonts w:ascii="Calibri" w:hAnsi="Calibri"/>
          <w:sz w:val="22"/>
          <w:szCs w:val="22"/>
        </w:rPr>
        <w:t>gned to the message conditions</w:t>
      </w:r>
      <w:r w:rsidR="00524B22">
        <w:rPr>
          <w:rFonts w:ascii="Calibri" w:hAnsi="Calibri"/>
          <w:sz w:val="22"/>
          <w:szCs w:val="22"/>
        </w:rPr>
        <w:t>, and were exposed to the messages through a study that was ostensibly separate, and aimed at gaining feedback on educational posters.</w:t>
      </w:r>
    </w:p>
    <w:p w14:paraId="07259653" w14:textId="77777777" w:rsidR="003C7E0E" w:rsidRPr="000F1E49" w:rsidRDefault="003C7E0E" w:rsidP="00711B18">
      <w:pPr>
        <w:rPr>
          <w:rFonts w:ascii="Calibri" w:hAnsi="Calibri"/>
          <w:sz w:val="22"/>
          <w:szCs w:val="22"/>
        </w:rPr>
      </w:pPr>
    </w:p>
    <w:p w14:paraId="667EBCC4" w14:textId="271C8724" w:rsidR="00CD2077" w:rsidRPr="00CD2077" w:rsidRDefault="00CD2077" w:rsidP="00711B18">
      <w:pPr>
        <w:rPr>
          <w:rFonts w:ascii="Calibri" w:hAnsi="Calibri"/>
          <w:i/>
          <w:sz w:val="22"/>
          <w:szCs w:val="22"/>
        </w:rPr>
      </w:pPr>
      <w:r>
        <w:rPr>
          <w:rFonts w:ascii="Calibri" w:hAnsi="Calibri"/>
          <w:i/>
          <w:sz w:val="22"/>
          <w:szCs w:val="22"/>
        </w:rPr>
        <w:t>Messages</w:t>
      </w:r>
    </w:p>
    <w:p w14:paraId="4804ADD7" w14:textId="77777777" w:rsidR="003C7E0E" w:rsidRPr="000F1E49" w:rsidRDefault="003C7E0E" w:rsidP="00711B18">
      <w:pPr>
        <w:rPr>
          <w:rFonts w:ascii="Calibri" w:hAnsi="Calibri"/>
          <w:sz w:val="22"/>
          <w:szCs w:val="22"/>
        </w:rPr>
      </w:pPr>
      <w:r w:rsidRPr="000F1E49">
        <w:rPr>
          <w:rFonts w:ascii="Calibri" w:hAnsi="Calibri"/>
          <w:sz w:val="22"/>
          <w:szCs w:val="22"/>
        </w:rPr>
        <w:t>The messages were:</w:t>
      </w:r>
    </w:p>
    <w:p w14:paraId="768DFA14" w14:textId="77777777" w:rsidR="003C7E0E" w:rsidRPr="000F1E49" w:rsidRDefault="003C7E0E" w:rsidP="009F5586">
      <w:pPr>
        <w:pStyle w:val="ListParagraph"/>
        <w:numPr>
          <w:ilvl w:val="0"/>
          <w:numId w:val="1"/>
        </w:numPr>
        <w:rPr>
          <w:rFonts w:ascii="Calibri" w:hAnsi="Calibri"/>
          <w:sz w:val="22"/>
          <w:szCs w:val="22"/>
        </w:rPr>
      </w:pPr>
      <w:r w:rsidRPr="000F1E49">
        <w:rPr>
          <w:rFonts w:ascii="Calibri" w:hAnsi="Calibri"/>
          <w:sz w:val="22"/>
          <w:szCs w:val="22"/>
        </w:rPr>
        <w:t xml:space="preserve">Control message: “Did you know that The University of Birmingham is over 100 years old? According to a recent survey, most students prefer to study at a University with an established record”. </w:t>
      </w:r>
    </w:p>
    <w:p w14:paraId="3FBFBD76" w14:textId="77777777" w:rsidR="00E04CBB" w:rsidRPr="000F1E49" w:rsidRDefault="003C7E0E" w:rsidP="009F5586">
      <w:pPr>
        <w:pStyle w:val="ListParagraph"/>
        <w:numPr>
          <w:ilvl w:val="0"/>
          <w:numId w:val="1"/>
        </w:numPr>
        <w:rPr>
          <w:rFonts w:ascii="Calibri" w:hAnsi="Calibri"/>
          <w:sz w:val="22"/>
          <w:szCs w:val="22"/>
        </w:rPr>
      </w:pPr>
      <w:r w:rsidRPr="000F1E49">
        <w:rPr>
          <w:rFonts w:ascii="Calibri" w:hAnsi="Calibri"/>
          <w:sz w:val="22"/>
          <w:szCs w:val="22"/>
        </w:rPr>
        <w:t xml:space="preserve">Descriptive norm message: “A lot of people aren’t aware that the typical student eats 5 servings of fruits and vegetables each day. Students eat more fruit and vegetables than you’d expect”. </w:t>
      </w:r>
    </w:p>
    <w:p w14:paraId="39D43CCC" w14:textId="77777777" w:rsidR="003C7E0E" w:rsidRPr="000F1E49" w:rsidRDefault="00E04CBB" w:rsidP="009F5586">
      <w:pPr>
        <w:pStyle w:val="ListParagraph"/>
        <w:numPr>
          <w:ilvl w:val="0"/>
          <w:numId w:val="1"/>
        </w:numPr>
        <w:rPr>
          <w:rFonts w:ascii="Calibri" w:hAnsi="Calibri"/>
          <w:sz w:val="22"/>
          <w:szCs w:val="22"/>
        </w:rPr>
      </w:pPr>
      <w:r w:rsidRPr="000F1E49">
        <w:rPr>
          <w:rFonts w:ascii="Calibri" w:hAnsi="Calibri"/>
          <w:sz w:val="22"/>
          <w:szCs w:val="22"/>
        </w:rPr>
        <w:t>L</w:t>
      </w:r>
      <w:r w:rsidR="003C7E0E" w:rsidRPr="000F1E49">
        <w:rPr>
          <w:rFonts w:ascii="Calibri" w:hAnsi="Calibri"/>
          <w:sz w:val="22"/>
          <w:szCs w:val="22"/>
        </w:rPr>
        <w:t>iking norm message: “A lot of people aren’t aware that the typical student likes eating fruits and vegetables each day. Students like fruit and vegetables more than you’d expect*”.</w:t>
      </w:r>
    </w:p>
    <w:p w14:paraId="1E2D2B4A" w14:textId="77777777" w:rsidR="00711B18" w:rsidRPr="000F1E49" w:rsidRDefault="00711B18" w:rsidP="00711B18">
      <w:pPr>
        <w:rPr>
          <w:rFonts w:ascii="Calibri" w:hAnsi="Calibri"/>
          <w:sz w:val="22"/>
          <w:szCs w:val="22"/>
        </w:rPr>
      </w:pPr>
    </w:p>
    <w:p w14:paraId="45E26CCE" w14:textId="0C79450D" w:rsidR="00711B18" w:rsidRPr="00CD2077" w:rsidRDefault="00CD2077" w:rsidP="00711B18">
      <w:pPr>
        <w:rPr>
          <w:rFonts w:ascii="Calibri" w:hAnsi="Calibri"/>
          <w:i/>
          <w:sz w:val="22"/>
          <w:szCs w:val="22"/>
        </w:rPr>
      </w:pPr>
      <w:r>
        <w:rPr>
          <w:rFonts w:ascii="Calibri" w:hAnsi="Calibri"/>
          <w:i/>
          <w:sz w:val="22"/>
          <w:szCs w:val="22"/>
        </w:rPr>
        <w:t>Measures</w:t>
      </w:r>
    </w:p>
    <w:p w14:paraId="1A74FA26" w14:textId="77777777" w:rsidR="00967919" w:rsidRPr="000F1E49" w:rsidRDefault="00967919" w:rsidP="005D63D4">
      <w:pPr>
        <w:spacing w:line="276" w:lineRule="auto"/>
        <w:rPr>
          <w:rFonts w:ascii="Calibri" w:hAnsi="Calibri"/>
          <w:sz w:val="22"/>
          <w:szCs w:val="22"/>
        </w:rPr>
      </w:pPr>
      <w:r w:rsidRPr="000F1E49">
        <w:rPr>
          <w:rFonts w:ascii="Calibri" w:hAnsi="Calibri"/>
          <w:sz w:val="22"/>
          <w:szCs w:val="22"/>
        </w:rPr>
        <w:t>The following measures were taken via questionnaire:</w:t>
      </w:r>
    </w:p>
    <w:p w14:paraId="14AD3915" w14:textId="5B377658" w:rsidR="00967919" w:rsidRPr="000F1E49" w:rsidRDefault="008B5827" w:rsidP="00967919">
      <w:pPr>
        <w:pStyle w:val="ListParagraph"/>
        <w:numPr>
          <w:ilvl w:val="0"/>
          <w:numId w:val="4"/>
        </w:numPr>
        <w:spacing w:line="276" w:lineRule="auto"/>
        <w:rPr>
          <w:rFonts w:ascii="Calibri" w:hAnsi="Calibri"/>
          <w:sz w:val="22"/>
          <w:szCs w:val="22"/>
        </w:rPr>
      </w:pPr>
      <w:r>
        <w:rPr>
          <w:rFonts w:ascii="Calibri" w:hAnsi="Calibri"/>
          <w:sz w:val="22"/>
          <w:szCs w:val="22"/>
        </w:rPr>
        <w:t xml:space="preserve">Demographics, </w:t>
      </w:r>
      <w:r w:rsidR="00967919" w:rsidRPr="000F1E49">
        <w:rPr>
          <w:rFonts w:ascii="Calibri" w:hAnsi="Calibri"/>
          <w:sz w:val="22"/>
          <w:szCs w:val="22"/>
        </w:rPr>
        <w:t xml:space="preserve">including age, gender, nationality, whether they smoke, drink alcohol and if </w:t>
      </w:r>
      <w:r>
        <w:rPr>
          <w:rFonts w:ascii="Calibri" w:hAnsi="Calibri"/>
          <w:sz w:val="22"/>
          <w:szCs w:val="22"/>
        </w:rPr>
        <w:t>they have any health conditions</w:t>
      </w:r>
      <w:r w:rsidR="00CD2077">
        <w:rPr>
          <w:rFonts w:ascii="Calibri" w:hAnsi="Calibri"/>
          <w:sz w:val="22"/>
          <w:szCs w:val="22"/>
        </w:rPr>
        <w:t xml:space="preserve"> – variables 12 to</w:t>
      </w:r>
      <w:r w:rsidR="00874C29">
        <w:rPr>
          <w:rFonts w:ascii="Calibri" w:hAnsi="Calibri"/>
          <w:sz w:val="22"/>
          <w:szCs w:val="22"/>
        </w:rPr>
        <w:t xml:space="preserve"> 23</w:t>
      </w:r>
    </w:p>
    <w:p w14:paraId="547393B9" w14:textId="1E342A9E" w:rsidR="00C031AE" w:rsidRPr="000F1E49" w:rsidRDefault="00C031AE" w:rsidP="00C031AE">
      <w:pPr>
        <w:pStyle w:val="ListParagraph"/>
        <w:numPr>
          <w:ilvl w:val="0"/>
          <w:numId w:val="4"/>
        </w:numPr>
        <w:rPr>
          <w:sz w:val="22"/>
          <w:szCs w:val="22"/>
        </w:rPr>
      </w:pPr>
      <w:r w:rsidRPr="000F1E49">
        <w:rPr>
          <w:sz w:val="22"/>
          <w:szCs w:val="22"/>
        </w:rPr>
        <w:t>An eating questionnaire, which consisted of two open-ended questions asking participants what they had eaten and drank that day and when to check that the participant had not eaten for 2 h pr</w:t>
      </w:r>
      <w:r w:rsidR="008B5827">
        <w:rPr>
          <w:sz w:val="22"/>
          <w:szCs w:val="22"/>
        </w:rPr>
        <w:t>ior to attending the laboratory</w:t>
      </w:r>
      <w:r w:rsidRPr="000F1E49">
        <w:rPr>
          <w:sz w:val="22"/>
          <w:szCs w:val="22"/>
        </w:rPr>
        <w:t xml:space="preserve"> </w:t>
      </w:r>
      <w:r w:rsidR="008B5827">
        <w:rPr>
          <w:sz w:val="22"/>
          <w:szCs w:val="22"/>
        </w:rPr>
        <w:t>[</w:t>
      </w:r>
      <w:r w:rsidR="00874C29" w:rsidRPr="00874C29">
        <w:rPr>
          <w:sz w:val="22"/>
          <w:szCs w:val="22"/>
        </w:rPr>
        <w:t>EATEN_IN_LAST_TWO_HOURS</w:t>
      </w:r>
      <w:r w:rsidR="00874C29">
        <w:rPr>
          <w:sz w:val="22"/>
          <w:szCs w:val="22"/>
        </w:rPr>
        <w:t>]</w:t>
      </w:r>
    </w:p>
    <w:p w14:paraId="70F709C7" w14:textId="77777777" w:rsidR="00C031AE" w:rsidRPr="000F1E49" w:rsidRDefault="00711B18" w:rsidP="00967919">
      <w:pPr>
        <w:pStyle w:val="ListParagraph"/>
        <w:numPr>
          <w:ilvl w:val="0"/>
          <w:numId w:val="4"/>
        </w:numPr>
        <w:spacing w:line="276" w:lineRule="auto"/>
        <w:rPr>
          <w:rFonts w:ascii="Calibri" w:hAnsi="Calibri"/>
          <w:sz w:val="22"/>
          <w:szCs w:val="22"/>
        </w:rPr>
      </w:pPr>
      <w:r w:rsidRPr="000F1E49">
        <w:rPr>
          <w:rFonts w:ascii="Calibri" w:hAnsi="Calibri"/>
          <w:sz w:val="22"/>
          <w:szCs w:val="22"/>
        </w:rPr>
        <w:t>Visual Analogue Scales (VAS</w:t>
      </w:r>
      <w:r w:rsidR="00C031AE" w:rsidRPr="000F1E49">
        <w:rPr>
          <w:rFonts w:ascii="Calibri" w:hAnsi="Calibri"/>
          <w:sz w:val="22"/>
          <w:szCs w:val="22"/>
        </w:rPr>
        <w:t xml:space="preserve"> – to assess mood and appetite)</w:t>
      </w:r>
    </w:p>
    <w:p w14:paraId="079BFC91" w14:textId="621DD55E" w:rsidR="0098455F" w:rsidRPr="009A5762" w:rsidRDefault="00C031AE" w:rsidP="0098455F">
      <w:pPr>
        <w:pStyle w:val="ListParagraph"/>
        <w:numPr>
          <w:ilvl w:val="1"/>
          <w:numId w:val="4"/>
        </w:numPr>
        <w:rPr>
          <w:sz w:val="22"/>
          <w:szCs w:val="22"/>
        </w:rPr>
      </w:pPr>
      <w:r w:rsidRPr="000F1E49">
        <w:rPr>
          <w:sz w:val="22"/>
          <w:szCs w:val="22"/>
        </w:rPr>
        <w:t xml:space="preserve">VAS items included: alert, drowsy, light-headed, anxious, happy, nauseous, sad, withdrawn, faint, hungry, full, desire to eat, and thirst. Participants indicated how much they felt a particular state, by marking on a 100mm horizontal line, between the anchors “Not at all” and “Very.” </w:t>
      </w:r>
      <w:r w:rsidR="00711B18" w:rsidRPr="000F1E49">
        <w:rPr>
          <w:rFonts w:ascii="Calibri" w:hAnsi="Calibri"/>
          <w:sz w:val="22"/>
          <w:szCs w:val="22"/>
        </w:rPr>
        <w:t xml:space="preserve"> </w:t>
      </w:r>
    </w:p>
    <w:p w14:paraId="2C4898E4" w14:textId="1037F7A4" w:rsidR="009A5762" w:rsidRPr="0098455F" w:rsidRDefault="009A5762" w:rsidP="0098455F">
      <w:pPr>
        <w:pStyle w:val="ListParagraph"/>
        <w:numPr>
          <w:ilvl w:val="1"/>
          <w:numId w:val="4"/>
        </w:numPr>
        <w:rPr>
          <w:sz w:val="22"/>
          <w:szCs w:val="22"/>
        </w:rPr>
      </w:pPr>
      <w:r>
        <w:rPr>
          <w:rFonts w:ascii="Calibri" w:hAnsi="Calibri"/>
          <w:sz w:val="22"/>
          <w:szCs w:val="22"/>
        </w:rPr>
        <w:t xml:space="preserve">Variables 25 to 35 for the first </w:t>
      </w:r>
      <w:r w:rsidR="00E45321">
        <w:rPr>
          <w:rFonts w:ascii="Calibri" w:hAnsi="Calibri"/>
          <w:sz w:val="22"/>
          <w:szCs w:val="22"/>
        </w:rPr>
        <w:t xml:space="preserve">administration of the </w:t>
      </w:r>
      <w:r>
        <w:rPr>
          <w:rFonts w:ascii="Calibri" w:hAnsi="Calibri"/>
          <w:sz w:val="22"/>
          <w:szCs w:val="22"/>
        </w:rPr>
        <w:t xml:space="preserve">VAS, and 64 to </w:t>
      </w:r>
      <w:r w:rsidR="00C15553">
        <w:rPr>
          <w:rFonts w:ascii="Calibri" w:hAnsi="Calibri"/>
          <w:sz w:val="22"/>
          <w:szCs w:val="22"/>
        </w:rPr>
        <w:t>74 for the second.</w:t>
      </w:r>
    </w:p>
    <w:p w14:paraId="1F109956" w14:textId="6CCC5A83" w:rsidR="003B66A3" w:rsidRDefault="003712A9" w:rsidP="00967919">
      <w:pPr>
        <w:pStyle w:val="ListParagraph"/>
        <w:numPr>
          <w:ilvl w:val="0"/>
          <w:numId w:val="4"/>
        </w:numPr>
        <w:spacing w:line="276" w:lineRule="auto"/>
        <w:rPr>
          <w:rFonts w:ascii="Calibri" w:hAnsi="Calibri"/>
          <w:sz w:val="22"/>
          <w:szCs w:val="22"/>
        </w:rPr>
      </w:pPr>
      <w:r w:rsidRPr="003712A9">
        <w:rPr>
          <w:rFonts w:ascii="Calibri" w:hAnsi="Calibri"/>
          <w:sz w:val="22"/>
          <w:szCs w:val="22"/>
        </w:rPr>
        <w:t>Liking, Intentions and Sensory Ratings Questionnaire (LISRQ</w:t>
      </w:r>
      <w:r>
        <w:rPr>
          <w:rFonts w:ascii="Calibri" w:hAnsi="Calibri"/>
          <w:sz w:val="22"/>
          <w:szCs w:val="22"/>
        </w:rPr>
        <w:t>)</w:t>
      </w:r>
      <w:r w:rsidR="00C15553">
        <w:rPr>
          <w:rFonts w:ascii="Calibri" w:hAnsi="Calibri"/>
          <w:sz w:val="22"/>
          <w:szCs w:val="22"/>
        </w:rPr>
        <w:t>.  The</w:t>
      </w:r>
      <w:r w:rsidR="003B66A3" w:rsidRPr="000F1E49">
        <w:rPr>
          <w:rFonts w:ascii="Calibri" w:hAnsi="Calibri"/>
          <w:sz w:val="22"/>
          <w:szCs w:val="22"/>
        </w:rPr>
        <w:t>s</w:t>
      </w:r>
      <w:r w:rsidR="00C15553">
        <w:rPr>
          <w:rFonts w:ascii="Calibri" w:hAnsi="Calibri"/>
          <w:sz w:val="22"/>
          <w:szCs w:val="22"/>
        </w:rPr>
        <w:t>e</w:t>
      </w:r>
      <w:r w:rsidR="003B66A3" w:rsidRPr="000F1E49">
        <w:rPr>
          <w:rFonts w:ascii="Calibri" w:hAnsi="Calibri"/>
          <w:sz w:val="22"/>
          <w:szCs w:val="22"/>
        </w:rPr>
        <w:t xml:space="preserve"> w</w:t>
      </w:r>
      <w:r w:rsidR="00C15553">
        <w:rPr>
          <w:rFonts w:ascii="Calibri" w:hAnsi="Calibri"/>
          <w:sz w:val="22"/>
          <w:szCs w:val="22"/>
        </w:rPr>
        <w:t>ere</w:t>
      </w:r>
      <w:r w:rsidR="003B66A3" w:rsidRPr="000F1E49">
        <w:rPr>
          <w:rFonts w:ascii="Calibri" w:hAnsi="Calibri"/>
          <w:sz w:val="22"/>
          <w:szCs w:val="22"/>
        </w:rPr>
        <w:t xml:space="preserve"> similar to the VAS items, and asked participants to rate their liking for the food in question from along a 100mm horizontal line. </w:t>
      </w:r>
    </w:p>
    <w:p w14:paraId="18B9A11A" w14:textId="7D2CDBD7" w:rsidR="001175E0" w:rsidRDefault="001175E0" w:rsidP="001175E0">
      <w:pPr>
        <w:pStyle w:val="ListParagraph"/>
        <w:numPr>
          <w:ilvl w:val="1"/>
          <w:numId w:val="4"/>
        </w:numPr>
        <w:spacing w:line="276" w:lineRule="auto"/>
        <w:rPr>
          <w:rFonts w:ascii="Calibri" w:hAnsi="Calibri"/>
          <w:sz w:val="22"/>
          <w:szCs w:val="22"/>
        </w:rPr>
      </w:pPr>
      <w:r>
        <w:rPr>
          <w:rFonts w:ascii="Calibri" w:hAnsi="Calibri"/>
          <w:sz w:val="22"/>
          <w:szCs w:val="22"/>
        </w:rPr>
        <w:t>Variables 22-27 for liking ratings</w:t>
      </w:r>
    </w:p>
    <w:p w14:paraId="246621D6" w14:textId="4AE60A54" w:rsidR="001175E0" w:rsidRDefault="001175E0" w:rsidP="001175E0">
      <w:pPr>
        <w:pStyle w:val="ListParagraph"/>
        <w:numPr>
          <w:ilvl w:val="1"/>
          <w:numId w:val="4"/>
        </w:numPr>
        <w:spacing w:line="276" w:lineRule="auto"/>
        <w:rPr>
          <w:rFonts w:ascii="Calibri" w:hAnsi="Calibri"/>
          <w:sz w:val="22"/>
          <w:szCs w:val="22"/>
        </w:rPr>
      </w:pPr>
      <w:r>
        <w:rPr>
          <w:rFonts w:ascii="Calibri" w:hAnsi="Calibri"/>
          <w:sz w:val="22"/>
          <w:szCs w:val="22"/>
        </w:rPr>
        <w:t xml:space="preserve">Variables 48-51 for intention </w:t>
      </w:r>
      <w:r w:rsidR="00795D66">
        <w:rPr>
          <w:rFonts w:ascii="Calibri" w:hAnsi="Calibri"/>
          <w:sz w:val="22"/>
          <w:szCs w:val="22"/>
        </w:rPr>
        <w:t xml:space="preserve">to eat every day </w:t>
      </w:r>
      <w:r>
        <w:rPr>
          <w:rFonts w:ascii="Calibri" w:hAnsi="Calibri"/>
          <w:sz w:val="22"/>
          <w:szCs w:val="22"/>
        </w:rPr>
        <w:t>ratings</w:t>
      </w:r>
    </w:p>
    <w:p w14:paraId="3CFAC3C9" w14:textId="51E31EC3" w:rsidR="001175E0" w:rsidRDefault="001175E0" w:rsidP="001175E0">
      <w:pPr>
        <w:pStyle w:val="ListParagraph"/>
        <w:numPr>
          <w:ilvl w:val="1"/>
          <w:numId w:val="4"/>
        </w:numPr>
        <w:spacing w:line="276" w:lineRule="auto"/>
        <w:rPr>
          <w:rFonts w:ascii="Calibri" w:hAnsi="Calibri"/>
          <w:sz w:val="22"/>
          <w:szCs w:val="22"/>
        </w:rPr>
      </w:pPr>
      <w:r>
        <w:rPr>
          <w:rFonts w:ascii="Calibri" w:hAnsi="Calibri"/>
          <w:sz w:val="22"/>
          <w:szCs w:val="22"/>
        </w:rPr>
        <w:t>Variables 52-55 for ratings of bitterness</w:t>
      </w:r>
    </w:p>
    <w:p w14:paraId="5BE3EC0A" w14:textId="1E4909CC" w:rsidR="001175E0" w:rsidRDefault="001175E0" w:rsidP="001175E0">
      <w:pPr>
        <w:pStyle w:val="ListParagraph"/>
        <w:numPr>
          <w:ilvl w:val="1"/>
          <w:numId w:val="4"/>
        </w:numPr>
        <w:spacing w:line="276" w:lineRule="auto"/>
        <w:rPr>
          <w:rFonts w:ascii="Calibri" w:hAnsi="Calibri"/>
          <w:sz w:val="22"/>
          <w:szCs w:val="22"/>
        </w:rPr>
      </w:pPr>
      <w:r>
        <w:rPr>
          <w:rFonts w:ascii="Calibri" w:hAnsi="Calibri"/>
          <w:sz w:val="22"/>
          <w:szCs w:val="22"/>
        </w:rPr>
        <w:t xml:space="preserve">Variables </w:t>
      </w:r>
      <w:r w:rsidR="00E45321">
        <w:rPr>
          <w:rFonts w:ascii="Calibri" w:hAnsi="Calibri"/>
          <w:sz w:val="22"/>
          <w:szCs w:val="22"/>
        </w:rPr>
        <w:t>56-59 for ratings of sweetness</w:t>
      </w:r>
    </w:p>
    <w:p w14:paraId="550E14AA" w14:textId="40780B37" w:rsidR="00E45321" w:rsidRDefault="0095254F" w:rsidP="001175E0">
      <w:pPr>
        <w:pStyle w:val="ListParagraph"/>
        <w:numPr>
          <w:ilvl w:val="1"/>
          <w:numId w:val="4"/>
        </w:numPr>
        <w:spacing w:line="276" w:lineRule="auto"/>
        <w:rPr>
          <w:rFonts w:ascii="Calibri" w:hAnsi="Calibri"/>
          <w:sz w:val="22"/>
          <w:szCs w:val="22"/>
        </w:rPr>
      </w:pPr>
      <w:r>
        <w:rPr>
          <w:rFonts w:ascii="Calibri" w:hAnsi="Calibri"/>
          <w:sz w:val="22"/>
          <w:szCs w:val="22"/>
        </w:rPr>
        <w:lastRenderedPageBreak/>
        <w:t>Variables 60-63 for liking and intention ratings of fruit and vegetables in genera</w:t>
      </w:r>
      <w:r w:rsidR="00A742A1">
        <w:rPr>
          <w:rFonts w:ascii="Calibri" w:hAnsi="Calibri"/>
          <w:sz w:val="22"/>
          <w:szCs w:val="22"/>
        </w:rPr>
        <w:t>l</w:t>
      </w:r>
    </w:p>
    <w:p w14:paraId="5AD7486A" w14:textId="7217676B" w:rsidR="003B66A3" w:rsidRPr="000F1E49" w:rsidRDefault="003B66A3" w:rsidP="003B66A3">
      <w:pPr>
        <w:pStyle w:val="ListParagraph"/>
        <w:numPr>
          <w:ilvl w:val="0"/>
          <w:numId w:val="4"/>
        </w:numPr>
        <w:rPr>
          <w:sz w:val="22"/>
          <w:szCs w:val="22"/>
        </w:rPr>
      </w:pPr>
      <w:r w:rsidRPr="000F1E49">
        <w:rPr>
          <w:sz w:val="22"/>
          <w:szCs w:val="22"/>
        </w:rPr>
        <w:t xml:space="preserve">To maintain the cover story for the first study, participants completed a poster evaluation questionnaire, rating the poster on key aspects (trustworthiness, believability, relatability, meaning, clarity, comprehension, and professional appearance) using a five-point Likert scale with the response scale ranging from strongly disagree to strongly agree </w:t>
      </w:r>
      <w:r w:rsidR="00FF78F2">
        <w:rPr>
          <w:sz w:val="22"/>
          <w:szCs w:val="22"/>
        </w:rPr>
        <w:t>– variables 36-42. Participants were also asked to recall the poster message (variable CONTENT_POSTER_RECALL)</w:t>
      </w:r>
    </w:p>
    <w:p w14:paraId="31C89A35" w14:textId="1E9098F4" w:rsidR="00703BDC" w:rsidRPr="00703BDC" w:rsidRDefault="003B66A3" w:rsidP="00703BDC">
      <w:pPr>
        <w:pStyle w:val="ListParagraph"/>
        <w:numPr>
          <w:ilvl w:val="0"/>
          <w:numId w:val="4"/>
        </w:numPr>
        <w:rPr>
          <w:sz w:val="22"/>
          <w:szCs w:val="22"/>
        </w:rPr>
      </w:pPr>
      <w:r w:rsidRPr="000F1E49">
        <w:rPr>
          <w:sz w:val="22"/>
          <w:szCs w:val="22"/>
        </w:rPr>
        <w:t xml:space="preserve">The Three Factor Eating Questionnaire (TFEQ) to assess whether there were differences in eating styles between conditions. </w:t>
      </w:r>
      <w:r w:rsidR="009A5762">
        <w:rPr>
          <w:sz w:val="22"/>
          <w:szCs w:val="22"/>
        </w:rPr>
        <w:t xml:space="preserve"> (v</w:t>
      </w:r>
      <w:r w:rsidR="00703BDC">
        <w:rPr>
          <w:sz w:val="22"/>
          <w:szCs w:val="22"/>
        </w:rPr>
        <w:t xml:space="preserve">ariables </w:t>
      </w:r>
      <w:r w:rsidR="00703BDC" w:rsidRPr="00703BDC">
        <w:rPr>
          <w:sz w:val="22"/>
          <w:szCs w:val="22"/>
        </w:rPr>
        <w:t>TFEQ_CR, TFEQ_D, TFEQ_H</w:t>
      </w:r>
      <w:r w:rsidR="00703BDC">
        <w:rPr>
          <w:sz w:val="22"/>
          <w:szCs w:val="22"/>
        </w:rPr>
        <w:t>)</w:t>
      </w:r>
    </w:p>
    <w:p w14:paraId="35AD2478" w14:textId="6C50B24C" w:rsidR="000F1E49" w:rsidRPr="000F1E49" w:rsidRDefault="00763D40" w:rsidP="00763D40">
      <w:pPr>
        <w:pStyle w:val="ListParagraph"/>
        <w:numPr>
          <w:ilvl w:val="0"/>
          <w:numId w:val="4"/>
        </w:numPr>
        <w:rPr>
          <w:sz w:val="22"/>
          <w:szCs w:val="22"/>
        </w:rPr>
      </w:pPr>
      <w:r w:rsidRPr="000F1E49">
        <w:rPr>
          <w:sz w:val="22"/>
          <w:szCs w:val="22"/>
        </w:rPr>
        <w:t xml:space="preserve">A usual </w:t>
      </w:r>
      <w:r w:rsidR="00A742A1">
        <w:rPr>
          <w:rFonts w:ascii="Calibri" w:hAnsi="Calibri"/>
          <w:sz w:val="22"/>
          <w:szCs w:val="22"/>
        </w:rPr>
        <w:t xml:space="preserve">food/drink Intake Questionnaire </w:t>
      </w:r>
      <w:r w:rsidR="00A12E7C">
        <w:rPr>
          <w:rFonts w:ascii="Calibri" w:hAnsi="Calibri"/>
          <w:sz w:val="22"/>
          <w:szCs w:val="22"/>
        </w:rPr>
        <w:t xml:space="preserve">(UFDIQ) </w:t>
      </w:r>
      <w:r w:rsidR="00711B18" w:rsidRPr="000F1E49">
        <w:rPr>
          <w:rFonts w:ascii="Calibri" w:hAnsi="Calibri"/>
          <w:sz w:val="22"/>
          <w:szCs w:val="22"/>
        </w:rPr>
        <w:t>to gauge typical intake of healthy and junk food items</w:t>
      </w:r>
      <w:r w:rsidR="008B5827">
        <w:rPr>
          <w:rFonts w:ascii="Calibri" w:hAnsi="Calibri"/>
          <w:sz w:val="22"/>
          <w:szCs w:val="22"/>
        </w:rPr>
        <w:t xml:space="preserve"> (variables 79-86)</w:t>
      </w:r>
    </w:p>
    <w:p w14:paraId="4E5CD3DA" w14:textId="228252A0" w:rsidR="000F1E49" w:rsidRPr="000F1E49" w:rsidRDefault="00B458FF" w:rsidP="00763D40">
      <w:pPr>
        <w:pStyle w:val="ListParagraph"/>
        <w:numPr>
          <w:ilvl w:val="0"/>
          <w:numId w:val="4"/>
        </w:numPr>
        <w:rPr>
          <w:sz w:val="22"/>
          <w:szCs w:val="22"/>
        </w:rPr>
      </w:pPr>
      <w:r>
        <w:rPr>
          <w:rFonts w:ascii="Calibri" w:hAnsi="Calibri"/>
          <w:sz w:val="22"/>
          <w:szCs w:val="22"/>
        </w:rPr>
        <w:t xml:space="preserve">Student Affiliation </w:t>
      </w:r>
      <w:r w:rsidR="00EF7FA1">
        <w:rPr>
          <w:rFonts w:ascii="Calibri" w:hAnsi="Calibri"/>
          <w:sz w:val="22"/>
          <w:szCs w:val="22"/>
        </w:rPr>
        <w:t xml:space="preserve">(SA) </w:t>
      </w:r>
      <w:r>
        <w:rPr>
          <w:rFonts w:ascii="Calibri" w:hAnsi="Calibri"/>
          <w:sz w:val="22"/>
          <w:szCs w:val="22"/>
        </w:rPr>
        <w:t>questions</w:t>
      </w:r>
      <w:r w:rsidR="00A742A1">
        <w:rPr>
          <w:rFonts w:ascii="Calibri" w:hAnsi="Calibri"/>
          <w:sz w:val="22"/>
          <w:szCs w:val="22"/>
        </w:rPr>
        <w:t xml:space="preserve"> </w:t>
      </w:r>
      <w:r w:rsidR="00711B18" w:rsidRPr="000F1E49">
        <w:rPr>
          <w:rFonts w:ascii="Calibri" w:hAnsi="Calibri"/>
          <w:sz w:val="22"/>
          <w:szCs w:val="22"/>
        </w:rPr>
        <w:t>as a measure of strength of affiliation</w:t>
      </w:r>
      <w:r>
        <w:rPr>
          <w:rFonts w:ascii="Calibri" w:hAnsi="Calibri"/>
          <w:sz w:val="22"/>
          <w:szCs w:val="22"/>
        </w:rPr>
        <w:t xml:space="preserve"> to the student referent group) [</w:t>
      </w:r>
      <w:r w:rsidRPr="00B458FF">
        <w:rPr>
          <w:rFonts w:ascii="Calibri" w:hAnsi="Calibri"/>
          <w:sz w:val="22"/>
          <w:szCs w:val="22"/>
        </w:rPr>
        <w:t>STUDENTAFFILIATION_ID</w:t>
      </w:r>
      <w:r>
        <w:rPr>
          <w:rFonts w:ascii="Calibri" w:hAnsi="Calibri"/>
          <w:sz w:val="22"/>
          <w:szCs w:val="22"/>
        </w:rPr>
        <w:t xml:space="preserve"> and </w:t>
      </w:r>
      <w:r w:rsidRPr="00B458FF">
        <w:rPr>
          <w:rFonts w:ascii="Calibri" w:hAnsi="Calibri"/>
          <w:sz w:val="22"/>
          <w:szCs w:val="22"/>
        </w:rPr>
        <w:t>STUDENTAFFILIATION_CONNECTION</w:t>
      </w:r>
      <w:r>
        <w:rPr>
          <w:rFonts w:ascii="Calibri" w:hAnsi="Calibri"/>
          <w:sz w:val="22"/>
          <w:szCs w:val="22"/>
        </w:rPr>
        <w:t>]</w:t>
      </w:r>
    </w:p>
    <w:p w14:paraId="5A383E3E" w14:textId="4E8A5946" w:rsidR="000F1E49" w:rsidRPr="000F1E49" w:rsidRDefault="00711B18" w:rsidP="00763D40">
      <w:pPr>
        <w:pStyle w:val="ListParagraph"/>
        <w:numPr>
          <w:ilvl w:val="0"/>
          <w:numId w:val="4"/>
        </w:numPr>
        <w:rPr>
          <w:sz w:val="22"/>
          <w:szCs w:val="22"/>
        </w:rPr>
      </w:pPr>
      <w:r w:rsidRPr="000F1E49">
        <w:rPr>
          <w:rFonts w:ascii="Calibri" w:hAnsi="Calibri"/>
          <w:sz w:val="22"/>
          <w:szCs w:val="22"/>
        </w:rPr>
        <w:t>Student Food Attitudes Form (SFAF</w:t>
      </w:r>
      <w:r w:rsidR="000F1E49" w:rsidRPr="000F1E49">
        <w:rPr>
          <w:rFonts w:ascii="Calibri" w:hAnsi="Calibri"/>
          <w:sz w:val="22"/>
          <w:szCs w:val="22"/>
        </w:rPr>
        <w:t>)</w:t>
      </w:r>
      <w:r w:rsidRPr="000F1E49">
        <w:rPr>
          <w:rFonts w:ascii="Calibri" w:hAnsi="Calibri"/>
          <w:sz w:val="22"/>
          <w:szCs w:val="22"/>
        </w:rPr>
        <w:t xml:space="preserve"> to examine perceptions and beliefs of </w:t>
      </w:r>
      <w:r w:rsidR="000F1E49" w:rsidRPr="000F1E49">
        <w:rPr>
          <w:rFonts w:ascii="Calibri" w:hAnsi="Calibri"/>
          <w:sz w:val="22"/>
          <w:szCs w:val="22"/>
        </w:rPr>
        <w:t>other student eating behaviours</w:t>
      </w:r>
      <w:r w:rsidR="00B458FF">
        <w:rPr>
          <w:rFonts w:ascii="Calibri" w:hAnsi="Calibri"/>
          <w:sz w:val="22"/>
          <w:szCs w:val="22"/>
        </w:rPr>
        <w:t xml:space="preserve"> (variables 89-</w:t>
      </w:r>
      <w:r w:rsidR="00A742A1">
        <w:rPr>
          <w:rFonts w:ascii="Calibri" w:hAnsi="Calibri"/>
          <w:sz w:val="22"/>
          <w:szCs w:val="22"/>
        </w:rPr>
        <w:t>100)</w:t>
      </w:r>
    </w:p>
    <w:p w14:paraId="3AB8A784" w14:textId="2B1EAC8D" w:rsidR="00711B18" w:rsidRPr="000F1E49" w:rsidRDefault="000F1E49" w:rsidP="000F1E49">
      <w:pPr>
        <w:pStyle w:val="ListParagraph"/>
        <w:numPr>
          <w:ilvl w:val="0"/>
          <w:numId w:val="4"/>
        </w:numPr>
        <w:rPr>
          <w:sz w:val="22"/>
          <w:szCs w:val="22"/>
        </w:rPr>
      </w:pPr>
      <w:r w:rsidRPr="000F1E49">
        <w:rPr>
          <w:sz w:val="22"/>
          <w:szCs w:val="22"/>
        </w:rPr>
        <w:t>Participants completed questions asking whether they remembered the poster message they received</w:t>
      </w:r>
      <w:r w:rsidR="0095254F">
        <w:rPr>
          <w:sz w:val="22"/>
          <w:szCs w:val="22"/>
        </w:rPr>
        <w:t xml:space="preserve"> [</w:t>
      </w:r>
      <w:r w:rsidR="0095254F" w:rsidRPr="0095254F">
        <w:rPr>
          <w:sz w:val="22"/>
          <w:szCs w:val="22"/>
        </w:rPr>
        <w:t>CONTENT_POSTER_RECALL_2</w:t>
      </w:r>
      <w:r w:rsidR="0095254F">
        <w:rPr>
          <w:sz w:val="22"/>
          <w:szCs w:val="22"/>
        </w:rPr>
        <w:t>]</w:t>
      </w:r>
      <w:r w:rsidRPr="000F1E49">
        <w:rPr>
          <w:sz w:val="22"/>
          <w:szCs w:val="22"/>
        </w:rPr>
        <w:t xml:space="preserve">, and if they thought that anything from the “first study” affected their </w:t>
      </w:r>
      <w:proofErr w:type="spellStart"/>
      <w:r w:rsidRPr="000F1E49">
        <w:rPr>
          <w:sz w:val="22"/>
          <w:szCs w:val="22"/>
        </w:rPr>
        <w:t>behavior</w:t>
      </w:r>
      <w:proofErr w:type="spellEnd"/>
      <w:r w:rsidRPr="000F1E49">
        <w:rPr>
          <w:sz w:val="22"/>
          <w:szCs w:val="22"/>
        </w:rPr>
        <w:t xml:space="preserve"> in the “second study” (in order to check whether they were aware</w:t>
      </w:r>
      <w:r w:rsidR="0095254F">
        <w:rPr>
          <w:sz w:val="22"/>
          <w:szCs w:val="22"/>
        </w:rPr>
        <w:t xml:space="preserve"> that the studies were linked) [</w:t>
      </w:r>
      <w:r w:rsidR="0095254F" w:rsidRPr="0095254F">
        <w:rPr>
          <w:sz w:val="22"/>
          <w:szCs w:val="22"/>
        </w:rPr>
        <w:t>AFFECT_BEHAV</w:t>
      </w:r>
      <w:r w:rsidR="0095254F">
        <w:rPr>
          <w:sz w:val="22"/>
          <w:szCs w:val="22"/>
        </w:rPr>
        <w:t xml:space="preserve">] or if they realised they studies were linked </w:t>
      </w:r>
      <w:r w:rsidR="00B458FF">
        <w:rPr>
          <w:sz w:val="22"/>
          <w:szCs w:val="22"/>
        </w:rPr>
        <w:t>[</w:t>
      </w:r>
      <w:r w:rsidR="00B458FF" w:rsidRPr="00B458FF">
        <w:rPr>
          <w:sz w:val="22"/>
          <w:szCs w:val="22"/>
        </w:rPr>
        <w:t>EXPLICIT_AWARENESS_QUESTION</w:t>
      </w:r>
      <w:r w:rsidR="00B458FF">
        <w:rPr>
          <w:sz w:val="22"/>
          <w:szCs w:val="22"/>
        </w:rPr>
        <w:t xml:space="preserve">]. </w:t>
      </w:r>
    </w:p>
    <w:p w14:paraId="58FF485F" w14:textId="77777777" w:rsidR="000F1E49" w:rsidRPr="000F1E49" w:rsidRDefault="000F1E49" w:rsidP="00711B18">
      <w:pPr>
        <w:rPr>
          <w:rFonts w:ascii="Calibri" w:hAnsi="Calibri"/>
          <w:sz w:val="22"/>
          <w:szCs w:val="22"/>
        </w:rPr>
      </w:pPr>
    </w:p>
    <w:p w14:paraId="235AB674" w14:textId="6A16327D" w:rsidR="00CD2077" w:rsidRPr="00CD2077" w:rsidRDefault="00CD2077" w:rsidP="00573B9D">
      <w:pPr>
        <w:spacing w:line="276" w:lineRule="auto"/>
        <w:jc w:val="both"/>
        <w:rPr>
          <w:rFonts w:ascii="Calibri" w:hAnsi="Calibri"/>
          <w:i/>
          <w:sz w:val="22"/>
          <w:szCs w:val="22"/>
        </w:rPr>
      </w:pPr>
      <w:r>
        <w:rPr>
          <w:rFonts w:ascii="Calibri" w:hAnsi="Calibri"/>
          <w:i/>
          <w:sz w:val="22"/>
          <w:szCs w:val="22"/>
        </w:rPr>
        <w:t>Buffet items</w:t>
      </w:r>
    </w:p>
    <w:p w14:paraId="5488410C" w14:textId="77777777" w:rsidR="00573B9D" w:rsidRPr="000F1E49" w:rsidRDefault="000F1E49" w:rsidP="00573B9D">
      <w:pPr>
        <w:spacing w:line="276" w:lineRule="auto"/>
        <w:jc w:val="both"/>
        <w:rPr>
          <w:rFonts w:ascii="Calibri" w:hAnsi="Calibri"/>
          <w:sz w:val="22"/>
          <w:szCs w:val="22"/>
        </w:rPr>
      </w:pPr>
      <w:r>
        <w:rPr>
          <w:rFonts w:ascii="Calibri" w:hAnsi="Calibri"/>
          <w:sz w:val="22"/>
          <w:szCs w:val="22"/>
        </w:rPr>
        <w:t>A</w:t>
      </w:r>
      <w:r w:rsidR="00573B9D" w:rsidRPr="000F1E49">
        <w:rPr>
          <w:rFonts w:ascii="Calibri" w:hAnsi="Calibri"/>
          <w:sz w:val="22"/>
          <w:szCs w:val="22"/>
        </w:rPr>
        <w:t xml:space="preserve"> buffet consisting of four snack food items</w:t>
      </w:r>
      <w:r>
        <w:rPr>
          <w:rFonts w:ascii="Calibri" w:hAnsi="Calibri"/>
          <w:sz w:val="22"/>
          <w:szCs w:val="22"/>
        </w:rPr>
        <w:t xml:space="preserve"> was used</w:t>
      </w:r>
      <w:r w:rsidR="00573B9D" w:rsidRPr="000F1E49">
        <w:rPr>
          <w:rFonts w:ascii="Calibri" w:hAnsi="Calibri"/>
          <w:iCs/>
          <w:sz w:val="22"/>
          <w:szCs w:val="22"/>
        </w:rPr>
        <w:t>.</w:t>
      </w:r>
      <w:r w:rsidR="00573B9D" w:rsidRPr="000F1E49">
        <w:rPr>
          <w:rFonts w:ascii="Calibri" w:hAnsi="Calibri"/>
          <w:sz w:val="22"/>
          <w:szCs w:val="22"/>
        </w:rPr>
        <w:t xml:space="preserve"> Two fruit and vegetable items </w:t>
      </w:r>
      <w:r>
        <w:rPr>
          <w:rFonts w:ascii="Calibri" w:hAnsi="Calibri"/>
          <w:sz w:val="22"/>
          <w:szCs w:val="22"/>
        </w:rPr>
        <w:t>were</w:t>
      </w:r>
      <w:r w:rsidR="00573B9D" w:rsidRPr="000F1E49">
        <w:rPr>
          <w:rFonts w:ascii="Calibri" w:hAnsi="Calibri"/>
          <w:sz w:val="22"/>
          <w:szCs w:val="22"/>
        </w:rPr>
        <w:t xml:space="preserve"> used as “healthy food” snacks: cucumber and green grapes. We also use</w:t>
      </w:r>
      <w:r w:rsidR="00524B22">
        <w:rPr>
          <w:rFonts w:ascii="Calibri" w:hAnsi="Calibri"/>
          <w:sz w:val="22"/>
          <w:szCs w:val="22"/>
        </w:rPr>
        <w:t>d</w:t>
      </w:r>
      <w:r w:rsidR="00573B9D" w:rsidRPr="000F1E49">
        <w:rPr>
          <w:rFonts w:ascii="Calibri" w:hAnsi="Calibri"/>
          <w:sz w:val="22"/>
          <w:szCs w:val="22"/>
        </w:rPr>
        <w:t xml:space="preserve"> two high calorie ‘junk food” snacks; ready-salted crisps and chocolate-chip cookies. All participant</w:t>
      </w:r>
      <w:r w:rsidR="00524B22">
        <w:rPr>
          <w:rFonts w:ascii="Calibri" w:hAnsi="Calibri"/>
          <w:sz w:val="22"/>
          <w:szCs w:val="22"/>
        </w:rPr>
        <w:t>s</w:t>
      </w:r>
      <w:r w:rsidR="00573B9D" w:rsidRPr="000F1E49">
        <w:rPr>
          <w:rFonts w:ascii="Calibri" w:hAnsi="Calibri"/>
          <w:sz w:val="22"/>
          <w:szCs w:val="22"/>
        </w:rPr>
        <w:t xml:space="preserve"> </w:t>
      </w:r>
      <w:r w:rsidR="00524B22">
        <w:rPr>
          <w:rFonts w:ascii="Calibri" w:hAnsi="Calibri"/>
          <w:sz w:val="22"/>
          <w:szCs w:val="22"/>
        </w:rPr>
        <w:t>were</w:t>
      </w:r>
      <w:r w:rsidR="00573B9D" w:rsidRPr="000F1E49">
        <w:rPr>
          <w:rFonts w:ascii="Calibri" w:hAnsi="Calibri"/>
          <w:sz w:val="22"/>
          <w:szCs w:val="22"/>
        </w:rPr>
        <w:t xml:space="preserve"> exposed to the foods in a set order: Cucumber (200g) &gt; Grapes (300g) &gt; Tortillas (80g) &gt; Cookies (150g).</w:t>
      </w:r>
    </w:p>
    <w:p w14:paraId="0A344FB7" w14:textId="77777777" w:rsidR="00573B9D" w:rsidRDefault="00573B9D" w:rsidP="00711B18">
      <w:pPr>
        <w:rPr>
          <w:rFonts w:ascii="Calibri" w:hAnsi="Calibri"/>
          <w:sz w:val="22"/>
          <w:szCs w:val="22"/>
        </w:rPr>
      </w:pPr>
    </w:p>
    <w:p w14:paraId="13E2D79B" w14:textId="709BE802" w:rsidR="00524B22" w:rsidRDefault="00524B22" w:rsidP="00711B18">
      <w:pPr>
        <w:rPr>
          <w:rFonts w:ascii="Calibri" w:hAnsi="Calibri"/>
          <w:sz w:val="22"/>
          <w:szCs w:val="22"/>
        </w:rPr>
      </w:pPr>
      <w:r>
        <w:rPr>
          <w:rFonts w:ascii="Calibri" w:hAnsi="Calibri"/>
          <w:i/>
          <w:sz w:val="22"/>
          <w:szCs w:val="22"/>
        </w:rPr>
        <w:t>Procedure</w:t>
      </w:r>
    </w:p>
    <w:p w14:paraId="00760AA9" w14:textId="77777777" w:rsidR="002854E1" w:rsidRDefault="00524B22" w:rsidP="00711B18">
      <w:r>
        <w:rPr>
          <w:rFonts w:ascii="Calibri" w:hAnsi="Calibri"/>
          <w:sz w:val="22"/>
          <w:szCs w:val="22"/>
        </w:rPr>
        <w:t xml:space="preserve">On arrival, </w:t>
      </w:r>
      <w:r w:rsidR="002854E1">
        <w:rPr>
          <w:rFonts w:ascii="Calibri" w:hAnsi="Calibri"/>
          <w:sz w:val="22"/>
          <w:szCs w:val="22"/>
        </w:rPr>
        <w:t xml:space="preserve">participants completed the demographic questionnaires, the eating questionnaire and the first instance of the VAS. They were then approached to take part in what is ostensibly a separate poster study. </w:t>
      </w:r>
      <w:r>
        <w:rPr>
          <w:rFonts w:ascii="Calibri" w:hAnsi="Calibri"/>
          <w:sz w:val="22"/>
          <w:szCs w:val="22"/>
        </w:rPr>
        <w:t xml:space="preserve"> </w:t>
      </w:r>
      <w:r w:rsidR="00767D98">
        <w:rPr>
          <w:rFonts w:ascii="Calibri" w:hAnsi="Calibri"/>
          <w:sz w:val="22"/>
          <w:szCs w:val="22"/>
        </w:rPr>
        <w:t xml:space="preserve">As part of this, </w:t>
      </w:r>
      <w:r w:rsidR="00767D98">
        <w:t>p</w:t>
      </w:r>
      <w:r w:rsidR="002854E1">
        <w:t xml:space="preserve">articipants were asked to provide feedback on a poster that </w:t>
      </w:r>
      <w:r w:rsidR="008F375F">
        <w:t>they were told was</w:t>
      </w:r>
      <w:r w:rsidR="002854E1">
        <w:t xml:space="preserve"> being developed as an educational material</w:t>
      </w:r>
      <w:r w:rsidR="008F375F">
        <w:t xml:space="preserve">, and then were asked to recall the message. </w:t>
      </w:r>
    </w:p>
    <w:p w14:paraId="4B83B575" w14:textId="77777777" w:rsidR="008F375F" w:rsidRDefault="008F375F" w:rsidP="00711B18"/>
    <w:p w14:paraId="16D52EF6" w14:textId="77777777" w:rsidR="008F375F" w:rsidRPr="00C0711B" w:rsidRDefault="008F375F" w:rsidP="00711B18">
      <w:r>
        <w:t>Participants then resumed the main study. They were presented with the four bowls of food and were told to complete the liking ratings for each, and to feel free to eat as much as they liked. The remaining food was covertly weighed one they had finished, and participants then completed the second VAS and the remaining questionnaires</w:t>
      </w:r>
      <w:r w:rsidR="00C0711B">
        <w:t>, and were measured and weighed</w:t>
      </w:r>
      <w:r>
        <w:t xml:space="preserve">. </w:t>
      </w:r>
    </w:p>
    <w:p w14:paraId="0B775010" w14:textId="77777777" w:rsidR="00573B9D" w:rsidRPr="000F1E49" w:rsidRDefault="00573B9D" w:rsidP="00711B18">
      <w:pPr>
        <w:rPr>
          <w:rFonts w:ascii="Calibri" w:hAnsi="Calibri"/>
          <w:sz w:val="22"/>
          <w:szCs w:val="22"/>
        </w:rPr>
      </w:pPr>
    </w:p>
    <w:sectPr w:rsidR="00573B9D" w:rsidRPr="000F1E49" w:rsidSect="002142BD">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4931"/>
    <w:multiLevelType w:val="hybridMultilevel"/>
    <w:tmpl w:val="1C320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1525ED"/>
    <w:multiLevelType w:val="hybridMultilevel"/>
    <w:tmpl w:val="4530C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136CB2"/>
    <w:multiLevelType w:val="hybridMultilevel"/>
    <w:tmpl w:val="417C9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70676D7"/>
    <w:multiLevelType w:val="hybridMultilevel"/>
    <w:tmpl w:val="2E2CBB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56A0600"/>
    <w:multiLevelType w:val="hybridMultilevel"/>
    <w:tmpl w:val="B4F23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B18"/>
    <w:rsid w:val="000B41E5"/>
    <w:rsid w:val="000F1E49"/>
    <w:rsid w:val="001175E0"/>
    <w:rsid w:val="002142BD"/>
    <w:rsid w:val="002854E1"/>
    <w:rsid w:val="002B7D7B"/>
    <w:rsid w:val="003712A9"/>
    <w:rsid w:val="003B66A3"/>
    <w:rsid w:val="003C7E0E"/>
    <w:rsid w:val="00524B22"/>
    <w:rsid w:val="00573B9D"/>
    <w:rsid w:val="005D63D4"/>
    <w:rsid w:val="00703BDC"/>
    <w:rsid w:val="00711B18"/>
    <w:rsid w:val="00763D40"/>
    <w:rsid w:val="00767D98"/>
    <w:rsid w:val="00772411"/>
    <w:rsid w:val="00795D66"/>
    <w:rsid w:val="008140C4"/>
    <w:rsid w:val="00874C29"/>
    <w:rsid w:val="008B5827"/>
    <w:rsid w:val="008F375F"/>
    <w:rsid w:val="0095254F"/>
    <w:rsid w:val="00967919"/>
    <w:rsid w:val="0098455F"/>
    <w:rsid w:val="009A5762"/>
    <w:rsid w:val="00A12E7C"/>
    <w:rsid w:val="00A37DC3"/>
    <w:rsid w:val="00A742A1"/>
    <w:rsid w:val="00B458FF"/>
    <w:rsid w:val="00C031AE"/>
    <w:rsid w:val="00C0711B"/>
    <w:rsid w:val="00C15553"/>
    <w:rsid w:val="00CC4B51"/>
    <w:rsid w:val="00CD2077"/>
    <w:rsid w:val="00E04CBB"/>
    <w:rsid w:val="00E45321"/>
    <w:rsid w:val="00EE330C"/>
    <w:rsid w:val="00EF7FA1"/>
    <w:rsid w:val="00FF78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415E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B9D"/>
    <w:rPr>
      <w:rFonts w:ascii="Times New Roman" w:eastAsia="Times New Roman" w:hAnsi="Times New Roman" w:cs="Times New Roman"/>
      <w:lang w:eastAsia="en-GB"/>
    </w:rPr>
  </w:style>
  <w:style w:type="paragraph" w:styleId="ListParagraph">
    <w:name w:val="List Paragraph"/>
    <w:basedOn w:val="Normal"/>
    <w:uiPriority w:val="34"/>
    <w:qFormat/>
    <w:rsid w:val="003C7E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B9D"/>
    <w:rPr>
      <w:rFonts w:ascii="Times New Roman" w:eastAsia="Times New Roman" w:hAnsi="Times New Roman" w:cs="Times New Roman"/>
      <w:lang w:eastAsia="en-GB"/>
    </w:rPr>
  </w:style>
  <w:style w:type="paragraph" w:styleId="ListParagraph">
    <w:name w:val="List Paragraph"/>
    <w:basedOn w:val="Normal"/>
    <w:uiPriority w:val="34"/>
    <w:qFormat/>
    <w:rsid w:val="003C7E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816</Words>
  <Characters>4657</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Collins</dc:creator>
  <cp:lastModifiedBy>Suzanne Higgs</cp:lastModifiedBy>
  <cp:revision>2</cp:revision>
  <dcterms:created xsi:type="dcterms:W3CDTF">2017-10-19T07:45:00Z</dcterms:created>
  <dcterms:modified xsi:type="dcterms:W3CDTF">2017-10-19T07:45:00Z</dcterms:modified>
</cp:coreProperties>
</file>