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B9" w:rsidRPr="000B5B51" w:rsidRDefault="008261B9" w:rsidP="004646E8">
      <w:pPr>
        <w:spacing w:after="0" w:line="240" w:lineRule="auto"/>
        <w:rPr>
          <w:color w:val="000000" w:themeColor="text1"/>
        </w:rPr>
      </w:pPr>
    </w:p>
    <w:p w:rsidR="00E60625" w:rsidRPr="000B5B51" w:rsidRDefault="00E60625" w:rsidP="004646E8">
      <w:pPr>
        <w:spacing w:after="0" w:line="240" w:lineRule="auto"/>
        <w:rPr>
          <w:color w:val="000000" w:themeColor="text1"/>
        </w:rPr>
      </w:pPr>
    </w:p>
    <w:p w:rsidR="00A43EAC" w:rsidRPr="000B5B51" w:rsidRDefault="00E60625" w:rsidP="004646E8">
      <w:pPr>
        <w:spacing w:after="0" w:line="240" w:lineRule="auto"/>
        <w:rPr>
          <w:b/>
          <w:color w:val="000000" w:themeColor="text1"/>
        </w:rPr>
      </w:pPr>
      <w:r w:rsidRPr="000B5B51">
        <w:rPr>
          <w:b/>
          <w:color w:val="000000" w:themeColor="text1"/>
        </w:rPr>
        <w:t>DOCUMENTATION</w:t>
      </w:r>
    </w:p>
    <w:p w:rsidR="005B4B0F" w:rsidRPr="000B5B51" w:rsidRDefault="005B4B0F" w:rsidP="004646E8">
      <w:pPr>
        <w:spacing w:after="0" w:line="240" w:lineRule="auto"/>
        <w:rPr>
          <w:b/>
          <w:color w:val="000000" w:themeColor="text1"/>
        </w:rPr>
      </w:pPr>
    </w:p>
    <w:p w:rsidR="00D438D1" w:rsidRPr="003A772A" w:rsidRDefault="00EA3836" w:rsidP="004646E8">
      <w:pPr>
        <w:spacing w:after="0" w:line="240" w:lineRule="auto"/>
        <w:rPr>
          <w:b/>
          <w:color w:val="000000" w:themeColor="text1"/>
        </w:rPr>
      </w:pPr>
      <w:hyperlink r:id="rId4" w:history="1">
        <w:proofErr w:type="spellStart"/>
        <w:r w:rsidR="00D438D1" w:rsidRPr="003A772A">
          <w:rPr>
            <w:rStyle w:val="Hyperlink"/>
            <w:b/>
            <w:color w:val="000000" w:themeColor="text1"/>
            <w:u w:val="none"/>
          </w:rPr>
          <w:t>HowSAFE</w:t>
        </w:r>
        <w:proofErr w:type="spellEnd"/>
        <w:r w:rsidR="00D438D1" w:rsidRPr="003A772A">
          <w:rPr>
            <w:rStyle w:val="Hyperlink"/>
            <w:b/>
            <w:color w:val="000000" w:themeColor="text1"/>
            <w:u w:val="none"/>
          </w:rPr>
          <w:t>: How States Account for Failure in Europe</w:t>
        </w:r>
      </w:hyperlink>
    </w:p>
    <w:p w:rsidR="005B4B0F" w:rsidRPr="000B5B51" w:rsidRDefault="005B4B0F" w:rsidP="004646E8">
      <w:pPr>
        <w:spacing w:after="0" w:line="240" w:lineRule="auto"/>
        <w:rPr>
          <w:b/>
          <w:color w:val="000000" w:themeColor="text1"/>
        </w:rPr>
      </w:pPr>
    </w:p>
    <w:p w:rsidR="003D3302" w:rsidRPr="000B5B51" w:rsidRDefault="003D3302" w:rsidP="004646E8">
      <w:pPr>
        <w:pStyle w:val="NormalWeb"/>
        <w:rPr>
          <w:rFonts w:asciiTheme="minorHAnsi" w:hAnsiTheme="minorHAnsi" w:cs="Arial"/>
          <w:b/>
          <w:color w:val="000000" w:themeColor="text1"/>
          <w:sz w:val="22"/>
          <w:szCs w:val="22"/>
        </w:rPr>
      </w:pPr>
      <w:r w:rsidRPr="000B5B51">
        <w:rPr>
          <w:rFonts w:asciiTheme="minorHAnsi" w:hAnsiTheme="minorHAnsi" w:cs="Arial"/>
          <w:b/>
          <w:color w:val="000000" w:themeColor="text1"/>
          <w:sz w:val="22"/>
          <w:szCs w:val="22"/>
        </w:rPr>
        <w:t>Rationale</w:t>
      </w:r>
    </w:p>
    <w:p w:rsidR="003D3302" w:rsidRPr="000B5B51" w:rsidRDefault="003D3302" w:rsidP="004646E8">
      <w:pPr>
        <w:pStyle w:val="NormalWeb"/>
        <w:rPr>
          <w:rFonts w:asciiTheme="minorHAnsi" w:hAnsiTheme="minorHAnsi" w:cs="Arial"/>
          <w:color w:val="000000" w:themeColor="text1"/>
          <w:sz w:val="22"/>
          <w:szCs w:val="22"/>
        </w:rPr>
      </w:pPr>
    </w:p>
    <w:p w:rsidR="004646E8" w:rsidRPr="000B5B51" w:rsidRDefault="004646E8" w:rsidP="004646E8">
      <w:pPr>
        <w:autoSpaceDE w:val="0"/>
        <w:autoSpaceDN w:val="0"/>
        <w:adjustRightInd w:val="0"/>
        <w:spacing w:after="0" w:line="240" w:lineRule="auto"/>
        <w:contextualSpacing/>
        <w:rPr>
          <w:rFonts w:cs="Calibri"/>
          <w:color w:val="000000" w:themeColor="text1"/>
        </w:rPr>
      </w:pPr>
      <w:r w:rsidRPr="000B5B51">
        <w:rPr>
          <w:rFonts w:cs="Calibri"/>
          <w:color w:val="000000" w:themeColor="text1"/>
        </w:rPr>
        <w:t xml:space="preserve">The </w:t>
      </w:r>
      <w:proofErr w:type="spellStart"/>
      <w:r w:rsidRPr="000B5B51">
        <w:rPr>
          <w:rFonts w:cs="Calibri"/>
          <w:color w:val="000000" w:themeColor="text1"/>
        </w:rPr>
        <w:t>HowSAFE</w:t>
      </w:r>
      <w:proofErr w:type="spellEnd"/>
      <w:r w:rsidRPr="000B5B51">
        <w:rPr>
          <w:rFonts w:cs="Calibri"/>
          <w:color w:val="000000" w:themeColor="text1"/>
        </w:rPr>
        <w:t xml:space="preserve"> project set out to undertake systematic comparative empirical research on the institutional factors driving and constraining the rise of what have become known as risk-based approaches to governance across policy domain, and European country, contexts. Risk-based approaches to governance eschew the objective of eliminating all potential adverse outcomes in favour of focusing control efforts on only those risks deemed unacceptable based on assessments of their probability and impact. As such, risk-based approaches are held to promise more efficient, rational and universally applicable means of organising, and accounting for, governance activities. </w:t>
      </w:r>
    </w:p>
    <w:p w:rsidR="004646E8" w:rsidRPr="000B5B51" w:rsidRDefault="004646E8" w:rsidP="004646E8">
      <w:pPr>
        <w:autoSpaceDE w:val="0"/>
        <w:autoSpaceDN w:val="0"/>
        <w:adjustRightInd w:val="0"/>
        <w:spacing w:after="0" w:line="240" w:lineRule="auto"/>
        <w:contextualSpacing/>
        <w:rPr>
          <w:rFonts w:cs="Calibri"/>
          <w:color w:val="000000" w:themeColor="text1"/>
        </w:rPr>
      </w:pPr>
    </w:p>
    <w:p w:rsidR="004646E8" w:rsidRPr="000B5B51" w:rsidRDefault="004646E8" w:rsidP="004646E8">
      <w:pPr>
        <w:autoSpaceDE w:val="0"/>
        <w:autoSpaceDN w:val="0"/>
        <w:adjustRightInd w:val="0"/>
        <w:spacing w:after="0" w:line="240" w:lineRule="auto"/>
        <w:contextualSpacing/>
        <w:rPr>
          <w:rFonts w:cs="Calibri"/>
          <w:color w:val="000000" w:themeColor="text1"/>
        </w:rPr>
      </w:pPr>
      <w:r w:rsidRPr="000B5B51">
        <w:rPr>
          <w:rFonts w:cs="Calibri"/>
          <w:color w:val="000000" w:themeColor="text1"/>
        </w:rPr>
        <w:t xml:space="preserve">Such approaches have become widespread in the UK and other Anglo-Saxon countries and have been advocated or mandated by international organizations as global instruments of ‘better regulation’ and free-trade. However, prior to this project, relatively little was known about the factors shaping their emergence and implementation in the UK and their spread across Europe. </w:t>
      </w:r>
    </w:p>
    <w:p w:rsidR="004646E8" w:rsidRPr="000B5B51" w:rsidRDefault="004646E8" w:rsidP="004646E8">
      <w:pPr>
        <w:autoSpaceDE w:val="0"/>
        <w:autoSpaceDN w:val="0"/>
        <w:adjustRightInd w:val="0"/>
        <w:spacing w:after="0" w:line="240" w:lineRule="auto"/>
        <w:contextualSpacing/>
        <w:rPr>
          <w:rFonts w:cs="Calibri"/>
          <w:color w:val="000000" w:themeColor="text1"/>
        </w:rPr>
      </w:pPr>
    </w:p>
    <w:p w:rsidR="004646E8" w:rsidRPr="000B5B51" w:rsidRDefault="004646E8" w:rsidP="004646E8">
      <w:pPr>
        <w:autoSpaceDE w:val="0"/>
        <w:autoSpaceDN w:val="0"/>
        <w:adjustRightInd w:val="0"/>
        <w:spacing w:after="0" w:line="240" w:lineRule="auto"/>
        <w:contextualSpacing/>
        <w:rPr>
          <w:rFonts w:cs="Calibri"/>
          <w:color w:val="000000" w:themeColor="text1"/>
        </w:rPr>
      </w:pPr>
      <w:r w:rsidRPr="000B5B51">
        <w:rPr>
          <w:rFonts w:cs="Calibri"/>
          <w:color w:val="000000" w:themeColor="text1"/>
        </w:rPr>
        <w:t>The project’s aims and objectives were to:</w:t>
      </w:r>
    </w:p>
    <w:p w:rsidR="004646E8" w:rsidRPr="000B5B51" w:rsidRDefault="004646E8" w:rsidP="004646E8">
      <w:pPr>
        <w:autoSpaceDE w:val="0"/>
        <w:autoSpaceDN w:val="0"/>
        <w:adjustRightInd w:val="0"/>
        <w:spacing w:after="0" w:line="240" w:lineRule="auto"/>
        <w:rPr>
          <w:rFonts w:cs="Calibri"/>
          <w:color w:val="000000" w:themeColor="text1"/>
        </w:rPr>
      </w:pPr>
    </w:p>
    <w:p w:rsidR="004646E8" w:rsidRPr="000B5B51" w:rsidRDefault="004646E8" w:rsidP="004646E8">
      <w:pPr>
        <w:autoSpaceDE w:val="0"/>
        <w:autoSpaceDN w:val="0"/>
        <w:adjustRightInd w:val="0"/>
        <w:spacing w:after="0" w:line="240" w:lineRule="auto"/>
        <w:rPr>
          <w:rFonts w:cs="Calibri"/>
          <w:color w:val="000000" w:themeColor="text1"/>
        </w:rPr>
      </w:pPr>
      <w:r w:rsidRPr="000B5B51">
        <w:rPr>
          <w:rFonts w:cs="Calibri"/>
          <w:color w:val="000000" w:themeColor="text1"/>
        </w:rPr>
        <w:t xml:space="preserve">1) Document the extent, and diffusion processes, of risk-based governance across policy domains and national settings in Europe; </w:t>
      </w:r>
    </w:p>
    <w:p w:rsidR="004646E8" w:rsidRPr="000B5B51" w:rsidRDefault="004646E8" w:rsidP="004646E8">
      <w:pPr>
        <w:autoSpaceDE w:val="0"/>
        <w:autoSpaceDN w:val="0"/>
        <w:adjustRightInd w:val="0"/>
        <w:spacing w:after="0" w:line="240" w:lineRule="auto"/>
        <w:rPr>
          <w:rFonts w:cs="Calibri"/>
          <w:color w:val="000000" w:themeColor="text1"/>
        </w:rPr>
      </w:pPr>
    </w:p>
    <w:p w:rsidR="004646E8" w:rsidRPr="000B5B51" w:rsidRDefault="004646E8" w:rsidP="004646E8">
      <w:pPr>
        <w:autoSpaceDE w:val="0"/>
        <w:autoSpaceDN w:val="0"/>
        <w:adjustRightInd w:val="0"/>
        <w:spacing w:after="0" w:line="240" w:lineRule="auto"/>
        <w:rPr>
          <w:rFonts w:cs="Calibri"/>
          <w:color w:val="000000" w:themeColor="text1"/>
        </w:rPr>
      </w:pPr>
      <w:r w:rsidRPr="000B5B51">
        <w:rPr>
          <w:rFonts w:cs="Calibri"/>
          <w:color w:val="000000" w:themeColor="text1"/>
        </w:rPr>
        <w:t xml:space="preserve">2) Compare the design, adaptation and practical application of risk-based instruments to different governance </w:t>
      </w:r>
      <w:proofErr w:type="gramStart"/>
      <w:r w:rsidRPr="000B5B51">
        <w:rPr>
          <w:rFonts w:cs="Calibri"/>
          <w:color w:val="000000" w:themeColor="text1"/>
        </w:rPr>
        <w:t>activities</w:t>
      </w:r>
      <w:proofErr w:type="gramEnd"/>
      <w:r w:rsidRPr="000B5B51">
        <w:rPr>
          <w:rFonts w:cs="Calibri"/>
          <w:color w:val="000000" w:themeColor="text1"/>
        </w:rPr>
        <w:t xml:space="preserve"> and functions, within and between policy domains; </w:t>
      </w:r>
    </w:p>
    <w:p w:rsidR="004646E8" w:rsidRPr="000B5B51" w:rsidRDefault="004646E8" w:rsidP="004646E8">
      <w:pPr>
        <w:autoSpaceDE w:val="0"/>
        <w:autoSpaceDN w:val="0"/>
        <w:adjustRightInd w:val="0"/>
        <w:spacing w:after="0" w:line="240" w:lineRule="auto"/>
        <w:rPr>
          <w:rFonts w:cs="Calibri"/>
          <w:color w:val="000000" w:themeColor="text1"/>
        </w:rPr>
      </w:pPr>
    </w:p>
    <w:p w:rsidR="004646E8" w:rsidRPr="000B5B51" w:rsidRDefault="004646E8" w:rsidP="004646E8">
      <w:pPr>
        <w:autoSpaceDE w:val="0"/>
        <w:autoSpaceDN w:val="0"/>
        <w:adjustRightInd w:val="0"/>
        <w:spacing w:after="0" w:line="240" w:lineRule="auto"/>
        <w:rPr>
          <w:rFonts w:cs="Calibri"/>
          <w:color w:val="000000" w:themeColor="text1"/>
        </w:rPr>
      </w:pPr>
      <w:r w:rsidRPr="000B5B51">
        <w:rPr>
          <w:rFonts w:cs="Calibri"/>
          <w:color w:val="000000" w:themeColor="text1"/>
        </w:rPr>
        <w:t xml:space="preserve">3) Use that comparative dataset to explain the institutional factors driving, shaping and constraining risk-based governance in Europe, and in so doing reflect more broadly on how states account for failure and the limits of governance. </w:t>
      </w:r>
    </w:p>
    <w:p w:rsidR="00D438D1" w:rsidRPr="000B5B51" w:rsidRDefault="00D438D1" w:rsidP="004646E8">
      <w:pPr>
        <w:pStyle w:val="NormalWeb"/>
        <w:rPr>
          <w:rFonts w:asciiTheme="minorHAnsi" w:hAnsiTheme="minorHAnsi" w:cs="Arial"/>
          <w:color w:val="000000" w:themeColor="text1"/>
          <w:sz w:val="22"/>
          <w:szCs w:val="22"/>
        </w:rPr>
      </w:pPr>
    </w:p>
    <w:p w:rsidR="00D438D1" w:rsidRPr="000B5B51" w:rsidRDefault="00D438D1" w:rsidP="004646E8">
      <w:pPr>
        <w:pStyle w:val="NormalWeb"/>
        <w:rPr>
          <w:rFonts w:asciiTheme="minorHAnsi" w:hAnsiTheme="minorHAnsi" w:cs="Arial"/>
          <w:color w:val="000000" w:themeColor="text1"/>
          <w:sz w:val="22"/>
          <w:szCs w:val="22"/>
        </w:rPr>
      </w:pPr>
      <w:r w:rsidRPr="000B5B51">
        <w:rPr>
          <w:rFonts w:asciiTheme="minorHAnsi" w:hAnsiTheme="minorHAnsi" w:cs="Arial"/>
          <w:color w:val="000000" w:themeColor="text1"/>
          <w:sz w:val="22"/>
          <w:szCs w:val="22"/>
        </w:rPr>
        <w:t>The research was conducted by a multidisciplinary </w:t>
      </w:r>
      <w:hyperlink r:id="rId5" w:tooltip="HowSAFE Project Team" w:history="1">
        <w:r w:rsidRPr="000B5B51">
          <w:rPr>
            <w:rStyle w:val="Hyperlink"/>
            <w:rFonts w:asciiTheme="minorHAnsi" w:hAnsiTheme="minorHAnsi" w:cs="Arial"/>
            <w:color w:val="000000" w:themeColor="text1"/>
            <w:sz w:val="22"/>
            <w:szCs w:val="22"/>
          </w:rPr>
          <w:t>team</w:t>
        </w:r>
      </w:hyperlink>
      <w:r w:rsidRPr="000B5B51">
        <w:rPr>
          <w:rFonts w:asciiTheme="minorHAnsi" w:hAnsiTheme="minorHAnsi" w:cs="Arial"/>
          <w:color w:val="000000" w:themeColor="text1"/>
          <w:sz w:val="22"/>
          <w:szCs w:val="22"/>
        </w:rPr>
        <w:t xml:space="preserve"> of social scientists based in the </w:t>
      </w:r>
      <w:r w:rsidR="003D3302" w:rsidRPr="000B5B51">
        <w:rPr>
          <w:rFonts w:asciiTheme="minorHAnsi" w:hAnsiTheme="minorHAnsi" w:cs="Arial"/>
          <w:color w:val="000000" w:themeColor="text1"/>
          <w:sz w:val="22"/>
          <w:szCs w:val="22"/>
        </w:rPr>
        <w:t>Risk and Society</w:t>
      </w:r>
      <w:r w:rsidRPr="000B5B51">
        <w:rPr>
          <w:rFonts w:asciiTheme="minorHAnsi" w:hAnsiTheme="minorHAnsi" w:cs="Arial"/>
          <w:color w:val="000000" w:themeColor="text1"/>
          <w:sz w:val="22"/>
          <w:szCs w:val="22"/>
        </w:rPr>
        <w:t xml:space="preserve"> Group at King’s</w:t>
      </w:r>
      <w:r w:rsidR="003D3302" w:rsidRPr="000B5B51">
        <w:rPr>
          <w:rFonts w:asciiTheme="minorHAnsi" w:hAnsiTheme="minorHAnsi" w:cs="Arial"/>
          <w:color w:val="000000" w:themeColor="text1"/>
          <w:sz w:val="22"/>
          <w:szCs w:val="22"/>
        </w:rPr>
        <w:t xml:space="preserve"> College London</w:t>
      </w:r>
      <w:r w:rsidRPr="000B5B51">
        <w:rPr>
          <w:rFonts w:asciiTheme="minorHAnsi" w:hAnsiTheme="minorHAnsi" w:cs="Arial"/>
          <w:color w:val="000000" w:themeColor="text1"/>
          <w:sz w:val="22"/>
          <w:szCs w:val="22"/>
        </w:rPr>
        <w:t xml:space="preserve">, the Centre de </w:t>
      </w:r>
      <w:proofErr w:type="spellStart"/>
      <w:r w:rsidRPr="000B5B51">
        <w:rPr>
          <w:rFonts w:asciiTheme="minorHAnsi" w:hAnsiTheme="minorHAnsi" w:cs="Arial"/>
          <w:color w:val="000000" w:themeColor="text1"/>
          <w:sz w:val="22"/>
          <w:szCs w:val="22"/>
        </w:rPr>
        <w:t>Sociologie</w:t>
      </w:r>
      <w:proofErr w:type="spellEnd"/>
      <w:r w:rsidRPr="000B5B51">
        <w:rPr>
          <w:rFonts w:asciiTheme="minorHAnsi" w:hAnsiTheme="minorHAnsi" w:cs="Arial"/>
          <w:color w:val="000000" w:themeColor="text1"/>
          <w:sz w:val="22"/>
          <w:szCs w:val="22"/>
        </w:rPr>
        <w:t xml:space="preserve"> des Organisations at Sciences Po (France), the Faculty of Science at Bielefeld University (Germany), and the Department of Technology and Society Studies at Maastricht University.</w:t>
      </w:r>
    </w:p>
    <w:p w:rsidR="003D3302" w:rsidRPr="000B5B51" w:rsidRDefault="003D3302" w:rsidP="004646E8">
      <w:pPr>
        <w:pStyle w:val="NormalWeb"/>
        <w:rPr>
          <w:rFonts w:asciiTheme="minorHAnsi" w:hAnsiTheme="minorHAnsi" w:cs="Arial"/>
          <w:color w:val="000000" w:themeColor="text1"/>
          <w:sz w:val="22"/>
          <w:szCs w:val="22"/>
        </w:rPr>
      </w:pPr>
    </w:p>
    <w:p w:rsidR="005B4B0F" w:rsidRPr="000B5B51" w:rsidRDefault="00D438D1" w:rsidP="004646E8">
      <w:pPr>
        <w:pStyle w:val="NormalWeb"/>
        <w:rPr>
          <w:rFonts w:asciiTheme="minorHAnsi" w:hAnsiTheme="minorHAnsi" w:cs="Arial"/>
          <w:color w:val="000000" w:themeColor="text1"/>
          <w:sz w:val="22"/>
          <w:szCs w:val="22"/>
        </w:rPr>
      </w:pPr>
      <w:r w:rsidRPr="000B5B51">
        <w:rPr>
          <w:rFonts w:asciiTheme="minorHAnsi" w:hAnsiTheme="minorHAnsi" w:cs="Arial"/>
          <w:color w:val="000000" w:themeColor="text1"/>
          <w:sz w:val="22"/>
          <w:szCs w:val="22"/>
        </w:rPr>
        <w:t xml:space="preserve">The three year research project was supported by more than £1million in research grant funding awarded through the “Open Research Area (ORA) for the Social Sciences” programme by the </w:t>
      </w:r>
      <w:proofErr w:type="spellStart"/>
      <w:r w:rsidRPr="000B5B51">
        <w:rPr>
          <w:rFonts w:asciiTheme="minorHAnsi" w:hAnsiTheme="minorHAnsi" w:cs="Arial"/>
          <w:color w:val="000000" w:themeColor="text1"/>
          <w:sz w:val="22"/>
          <w:szCs w:val="22"/>
        </w:rPr>
        <w:t>Agence</w:t>
      </w:r>
      <w:proofErr w:type="spellEnd"/>
      <w:r w:rsidRPr="000B5B51">
        <w:rPr>
          <w:rFonts w:asciiTheme="minorHAnsi" w:hAnsiTheme="minorHAnsi" w:cs="Arial"/>
          <w:color w:val="000000" w:themeColor="text1"/>
          <w:sz w:val="22"/>
          <w:szCs w:val="22"/>
        </w:rPr>
        <w:t xml:space="preserve"> </w:t>
      </w:r>
      <w:proofErr w:type="spellStart"/>
      <w:r w:rsidRPr="000B5B51">
        <w:rPr>
          <w:rFonts w:asciiTheme="minorHAnsi" w:hAnsiTheme="minorHAnsi" w:cs="Arial"/>
          <w:color w:val="000000" w:themeColor="text1"/>
          <w:sz w:val="22"/>
          <w:szCs w:val="22"/>
        </w:rPr>
        <w:t>Nationale</w:t>
      </w:r>
      <w:proofErr w:type="spellEnd"/>
      <w:r w:rsidRPr="000B5B51">
        <w:rPr>
          <w:rFonts w:asciiTheme="minorHAnsi" w:hAnsiTheme="minorHAnsi" w:cs="Arial"/>
          <w:color w:val="000000" w:themeColor="text1"/>
          <w:sz w:val="22"/>
          <w:szCs w:val="22"/>
        </w:rPr>
        <w:t xml:space="preserve"> de la </w:t>
      </w:r>
      <w:proofErr w:type="spellStart"/>
      <w:r w:rsidRPr="000B5B51">
        <w:rPr>
          <w:rFonts w:asciiTheme="minorHAnsi" w:hAnsiTheme="minorHAnsi" w:cs="Arial"/>
          <w:color w:val="000000" w:themeColor="text1"/>
          <w:sz w:val="22"/>
          <w:szCs w:val="22"/>
        </w:rPr>
        <w:t>Recherche</w:t>
      </w:r>
      <w:proofErr w:type="spellEnd"/>
      <w:r w:rsidRPr="000B5B51">
        <w:rPr>
          <w:rFonts w:asciiTheme="minorHAnsi" w:hAnsiTheme="minorHAnsi" w:cs="Arial"/>
          <w:color w:val="000000" w:themeColor="text1"/>
          <w:sz w:val="22"/>
          <w:szCs w:val="22"/>
        </w:rPr>
        <w:t xml:space="preserve"> (ANR, France), Deutsche </w:t>
      </w:r>
      <w:proofErr w:type="spellStart"/>
      <w:r w:rsidRPr="000B5B51">
        <w:rPr>
          <w:rFonts w:asciiTheme="minorHAnsi" w:hAnsiTheme="minorHAnsi" w:cs="Arial"/>
          <w:color w:val="000000" w:themeColor="text1"/>
          <w:sz w:val="22"/>
          <w:szCs w:val="22"/>
        </w:rPr>
        <w:t>Forschungsgemeinschaft</w:t>
      </w:r>
      <w:proofErr w:type="spellEnd"/>
      <w:r w:rsidRPr="000B5B51">
        <w:rPr>
          <w:rFonts w:asciiTheme="minorHAnsi" w:hAnsiTheme="minorHAnsi" w:cs="Arial"/>
          <w:color w:val="000000" w:themeColor="text1"/>
          <w:sz w:val="22"/>
          <w:szCs w:val="22"/>
        </w:rPr>
        <w:t xml:space="preserve"> (DFG, Germany), the Economic and Social Research Council (ESRC, UK) and the </w:t>
      </w:r>
      <w:proofErr w:type="spellStart"/>
      <w:r w:rsidRPr="000B5B51">
        <w:rPr>
          <w:rFonts w:asciiTheme="minorHAnsi" w:hAnsiTheme="minorHAnsi" w:cs="Arial"/>
          <w:color w:val="000000" w:themeColor="text1"/>
          <w:sz w:val="22"/>
          <w:szCs w:val="22"/>
        </w:rPr>
        <w:t>Nederlands</w:t>
      </w:r>
      <w:proofErr w:type="spellEnd"/>
      <w:r w:rsidRPr="000B5B51">
        <w:rPr>
          <w:rFonts w:asciiTheme="minorHAnsi" w:hAnsiTheme="minorHAnsi" w:cs="Arial"/>
          <w:color w:val="000000" w:themeColor="text1"/>
          <w:sz w:val="22"/>
          <w:szCs w:val="22"/>
        </w:rPr>
        <w:t xml:space="preserve"> </w:t>
      </w:r>
      <w:proofErr w:type="spellStart"/>
      <w:r w:rsidRPr="000B5B51">
        <w:rPr>
          <w:rFonts w:asciiTheme="minorHAnsi" w:hAnsiTheme="minorHAnsi" w:cs="Arial"/>
          <w:color w:val="000000" w:themeColor="text1"/>
          <w:sz w:val="22"/>
          <w:szCs w:val="22"/>
        </w:rPr>
        <w:t>Organisatie</w:t>
      </w:r>
      <w:proofErr w:type="spellEnd"/>
      <w:r w:rsidRPr="000B5B51">
        <w:rPr>
          <w:rFonts w:asciiTheme="minorHAnsi" w:hAnsiTheme="minorHAnsi" w:cs="Arial"/>
          <w:color w:val="000000" w:themeColor="text1"/>
          <w:sz w:val="22"/>
          <w:szCs w:val="22"/>
        </w:rPr>
        <w:t xml:space="preserve"> </w:t>
      </w:r>
      <w:proofErr w:type="spellStart"/>
      <w:r w:rsidRPr="000B5B51">
        <w:rPr>
          <w:rFonts w:asciiTheme="minorHAnsi" w:hAnsiTheme="minorHAnsi" w:cs="Arial"/>
          <w:color w:val="000000" w:themeColor="text1"/>
          <w:sz w:val="22"/>
          <w:szCs w:val="22"/>
        </w:rPr>
        <w:t>voor</w:t>
      </w:r>
      <w:proofErr w:type="spellEnd"/>
      <w:r w:rsidRPr="000B5B51">
        <w:rPr>
          <w:rFonts w:asciiTheme="minorHAnsi" w:hAnsiTheme="minorHAnsi" w:cs="Arial"/>
          <w:color w:val="000000" w:themeColor="text1"/>
          <w:sz w:val="22"/>
          <w:szCs w:val="22"/>
        </w:rPr>
        <w:t xml:space="preserve"> </w:t>
      </w:r>
      <w:proofErr w:type="spellStart"/>
      <w:r w:rsidRPr="000B5B51">
        <w:rPr>
          <w:rFonts w:asciiTheme="minorHAnsi" w:hAnsiTheme="minorHAnsi" w:cs="Arial"/>
          <w:color w:val="000000" w:themeColor="text1"/>
          <w:sz w:val="22"/>
          <w:szCs w:val="22"/>
        </w:rPr>
        <w:t>Wetenschappelijk</w:t>
      </w:r>
      <w:proofErr w:type="spellEnd"/>
      <w:r w:rsidRPr="000B5B51">
        <w:rPr>
          <w:rFonts w:asciiTheme="minorHAnsi" w:hAnsiTheme="minorHAnsi" w:cs="Arial"/>
          <w:color w:val="000000" w:themeColor="text1"/>
          <w:sz w:val="22"/>
          <w:szCs w:val="22"/>
        </w:rPr>
        <w:t xml:space="preserve"> </w:t>
      </w:r>
      <w:proofErr w:type="spellStart"/>
      <w:r w:rsidRPr="000B5B51">
        <w:rPr>
          <w:rFonts w:asciiTheme="minorHAnsi" w:hAnsiTheme="minorHAnsi" w:cs="Arial"/>
          <w:color w:val="000000" w:themeColor="text1"/>
          <w:sz w:val="22"/>
          <w:szCs w:val="22"/>
        </w:rPr>
        <w:t>Onderzoek</w:t>
      </w:r>
      <w:proofErr w:type="spellEnd"/>
      <w:r w:rsidRPr="000B5B51">
        <w:rPr>
          <w:rFonts w:asciiTheme="minorHAnsi" w:hAnsiTheme="minorHAnsi" w:cs="Arial"/>
          <w:color w:val="000000" w:themeColor="text1"/>
          <w:sz w:val="22"/>
          <w:szCs w:val="22"/>
        </w:rPr>
        <w:t xml:space="preserve"> (NWO, Netherlands).</w:t>
      </w:r>
    </w:p>
    <w:p w:rsidR="005B4B0F" w:rsidRPr="000B5B51" w:rsidRDefault="005B4B0F" w:rsidP="004646E8">
      <w:pPr>
        <w:pStyle w:val="NormalWeb"/>
        <w:rPr>
          <w:rFonts w:asciiTheme="minorHAnsi" w:hAnsiTheme="minorHAnsi" w:cs="Arial"/>
          <w:color w:val="000000" w:themeColor="text1"/>
          <w:sz w:val="22"/>
          <w:szCs w:val="22"/>
        </w:rPr>
      </w:pPr>
    </w:p>
    <w:p w:rsidR="003D3302" w:rsidRPr="000B5B51" w:rsidRDefault="00D94BCD" w:rsidP="004646E8">
      <w:pPr>
        <w:spacing w:after="0" w:line="240" w:lineRule="auto"/>
        <w:rPr>
          <w:b/>
          <w:color w:val="000000" w:themeColor="text1"/>
        </w:rPr>
      </w:pPr>
      <w:r w:rsidRPr="000B5B51">
        <w:rPr>
          <w:b/>
          <w:color w:val="000000" w:themeColor="text1"/>
        </w:rPr>
        <w:t>Methods</w:t>
      </w:r>
    </w:p>
    <w:p w:rsidR="00711EA9" w:rsidRPr="000B5B51" w:rsidRDefault="00711EA9" w:rsidP="004646E8">
      <w:pPr>
        <w:spacing w:after="0" w:line="240" w:lineRule="auto"/>
        <w:rPr>
          <w:b/>
          <w:color w:val="000000" w:themeColor="text1"/>
        </w:rPr>
      </w:pPr>
    </w:p>
    <w:p w:rsidR="00BB0A4E" w:rsidRPr="000B5B51" w:rsidRDefault="00BB0A4E" w:rsidP="004646E8">
      <w:pPr>
        <w:pStyle w:val="Default"/>
        <w:rPr>
          <w:rFonts w:asciiTheme="minorHAnsi" w:hAnsiTheme="minorHAnsi"/>
          <w:color w:val="000000" w:themeColor="text1"/>
          <w:sz w:val="22"/>
          <w:szCs w:val="22"/>
        </w:rPr>
      </w:pPr>
      <w:r w:rsidRPr="000B5B51">
        <w:rPr>
          <w:rFonts w:asciiTheme="minorHAnsi" w:hAnsiTheme="minorHAnsi"/>
          <w:color w:val="000000" w:themeColor="text1"/>
          <w:sz w:val="22"/>
          <w:szCs w:val="22"/>
        </w:rPr>
        <w:t xml:space="preserve">Combining interview and documentary research methods, </w:t>
      </w:r>
      <w:proofErr w:type="spellStart"/>
      <w:r w:rsidRPr="000B5B51">
        <w:rPr>
          <w:rFonts w:asciiTheme="minorHAnsi" w:hAnsiTheme="minorHAnsi"/>
          <w:i/>
          <w:iCs/>
          <w:color w:val="000000" w:themeColor="text1"/>
          <w:sz w:val="22"/>
          <w:szCs w:val="22"/>
        </w:rPr>
        <w:t>HowSAFE</w:t>
      </w:r>
      <w:proofErr w:type="spellEnd"/>
      <w:r w:rsidRPr="000B5B51">
        <w:rPr>
          <w:rFonts w:asciiTheme="minorHAnsi" w:hAnsiTheme="minorHAnsi"/>
          <w:i/>
          <w:iCs/>
          <w:color w:val="000000" w:themeColor="text1"/>
          <w:sz w:val="22"/>
          <w:szCs w:val="22"/>
        </w:rPr>
        <w:t xml:space="preserve"> </w:t>
      </w:r>
      <w:r w:rsidR="00A565BD" w:rsidRPr="000B5B51">
        <w:rPr>
          <w:rFonts w:asciiTheme="minorHAnsi" w:hAnsiTheme="minorHAnsi"/>
          <w:color w:val="000000" w:themeColor="text1"/>
          <w:sz w:val="22"/>
          <w:szCs w:val="22"/>
        </w:rPr>
        <w:t>pursued an iterative</w:t>
      </w:r>
      <w:r w:rsidRPr="000B5B51">
        <w:rPr>
          <w:rFonts w:asciiTheme="minorHAnsi" w:hAnsiTheme="minorHAnsi"/>
          <w:color w:val="000000" w:themeColor="text1"/>
          <w:sz w:val="22"/>
          <w:szCs w:val="22"/>
        </w:rPr>
        <w:t xml:space="preserve"> approach to data collection and analysis, designed to cross-validate emerging conclusions though source, case, and investigator triangulation. </w:t>
      </w:r>
    </w:p>
    <w:p w:rsidR="005B4B0F" w:rsidRPr="000B5B51" w:rsidRDefault="005B4B0F" w:rsidP="004646E8">
      <w:pPr>
        <w:pStyle w:val="Default"/>
        <w:rPr>
          <w:rFonts w:asciiTheme="minorHAnsi" w:hAnsiTheme="minorHAnsi"/>
          <w:color w:val="000000" w:themeColor="text1"/>
          <w:sz w:val="22"/>
          <w:szCs w:val="22"/>
        </w:rPr>
      </w:pPr>
    </w:p>
    <w:p w:rsidR="005B4B0F" w:rsidRPr="000B5B51" w:rsidRDefault="00BB0A4E" w:rsidP="004646E8">
      <w:pPr>
        <w:pStyle w:val="Default"/>
        <w:rPr>
          <w:rFonts w:asciiTheme="minorHAnsi" w:hAnsiTheme="minorHAnsi"/>
          <w:color w:val="000000" w:themeColor="text1"/>
          <w:sz w:val="22"/>
          <w:szCs w:val="22"/>
        </w:rPr>
      </w:pPr>
      <w:r w:rsidRPr="000B5B51">
        <w:rPr>
          <w:rFonts w:asciiTheme="minorHAnsi" w:hAnsiTheme="minorHAnsi"/>
          <w:color w:val="000000" w:themeColor="text1"/>
          <w:sz w:val="22"/>
          <w:szCs w:val="22"/>
        </w:rPr>
        <w:t>Each team conduct</w:t>
      </w:r>
      <w:r w:rsidR="005B4B0F" w:rsidRPr="000B5B51">
        <w:rPr>
          <w:rFonts w:asciiTheme="minorHAnsi" w:hAnsiTheme="minorHAnsi"/>
          <w:color w:val="000000" w:themeColor="text1"/>
          <w:sz w:val="22"/>
          <w:szCs w:val="22"/>
        </w:rPr>
        <w:t>ed</w:t>
      </w:r>
      <w:r w:rsidRPr="000B5B51">
        <w:rPr>
          <w:rFonts w:asciiTheme="minorHAnsi" w:hAnsiTheme="minorHAnsi"/>
          <w:color w:val="000000" w:themeColor="text1"/>
          <w:sz w:val="22"/>
          <w:szCs w:val="22"/>
        </w:rPr>
        <w:t xml:space="preserve"> desk-based </w:t>
      </w:r>
      <w:r w:rsidRPr="000B5B51">
        <w:rPr>
          <w:rFonts w:asciiTheme="minorHAnsi" w:hAnsiTheme="minorHAnsi"/>
          <w:b/>
          <w:bCs/>
          <w:color w:val="000000" w:themeColor="text1"/>
          <w:sz w:val="22"/>
          <w:szCs w:val="22"/>
        </w:rPr>
        <w:t xml:space="preserve">policy reviews </w:t>
      </w:r>
      <w:r w:rsidR="004646E8" w:rsidRPr="000B5B51">
        <w:rPr>
          <w:rFonts w:asciiTheme="minorHAnsi" w:hAnsiTheme="minorHAnsi"/>
          <w:color w:val="000000" w:themeColor="text1"/>
          <w:sz w:val="22"/>
          <w:szCs w:val="22"/>
        </w:rPr>
        <w:t>to better understand</w:t>
      </w:r>
      <w:r w:rsidRPr="000B5B51">
        <w:rPr>
          <w:rFonts w:asciiTheme="minorHAnsi" w:hAnsiTheme="minorHAnsi"/>
          <w:color w:val="000000" w:themeColor="text1"/>
          <w:sz w:val="22"/>
          <w:szCs w:val="22"/>
        </w:rPr>
        <w:t xml:space="preserve"> regulatory doctrines and practices, legal frameworks, and accountability structures</w:t>
      </w:r>
      <w:r w:rsidR="004646E8" w:rsidRPr="000B5B51">
        <w:rPr>
          <w:rFonts w:asciiTheme="minorHAnsi" w:hAnsiTheme="minorHAnsi"/>
          <w:color w:val="000000" w:themeColor="text1"/>
          <w:sz w:val="22"/>
          <w:szCs w:val="22"/>
        </w:rPr>
        <w:t xml:space="preserve"> of the case-study policy domains in its own country</w:t>
      </w:r>
      <w:r w:rsidRPr="000B5B51">
        <w:rPr>
          <w:rFonts w:asciiTheme="minorHAnsi" w:hAnsiTheme="minorHAnsi"/>
          <w:color w:val="000000" w:themeColor="text1"/>
          <w:sz w:val="22"/>
          <w:szCs w:val="22"/>
        </w:rPr>
        <w:t xml:space="preserve">. </w:t>
      </w:r>
    </w:p>
    <w:p w:rsidR="005B4B0F" w:rsidRPr="000B5B51" w:rsidRDefault="005B4B0F" w:rsidP="004646E8">
      <w:pPr>
        <w:pStyle w:val="Default"/>
        <w:rPr>
          <w:rFonts w:asciiTheme="minorHAnsi" w:hAnsiTheme="minorHAnsi"/>
          <w:color w:val="000000" w:themeColor="text1"/>
          <w:sz w:val="22"/>
          <w:szCs w:val="22"/>
        </w:rPr>
      </w:pPr>
    </w:p>
    <w:p w:rsidR="005B4B0F" w:rsidRPr="000B5B51" w:rsidRDefault="005B4B0F" w:rsidP="004646E8">
      <w:pPr>
        <w:pStyle w:val="Default"/>
        <w:rPr>
          <w:rFonts w:asciiTheme="minorHAnsi" w:hAnsiTheme="minorHAnsi"/>
          <w:color w:val="000000" w:themeColor="text1"/>
          <w:sz w:val="22"/>
          <w:szCs w:val="22"/>
        </w:rPr>
      </w:pPr>
      <w:r w:rsidRPr="000B5B51">
        <w:rPr>
          <w:rFonts w:asciiTheme="minorHAnsi" w:hAnsiTheme="minorHAnsi"/>
          <w:color w:val="000000" w:themeColor="text1"/>
          <w:sz w:val="22"/>
          <w:szCs w:val="22"/>
        </w:rPr>
        <w:t>E</w:t>
      </w:r>
      <w:r w:rsidR="00BB0A4E" w:rsidRPr="000B5B51">
        <w:rPr>
          <w:rFonts w:asciiTheme="minorHAnsi" w:hAnsiTheme="minorHAnsi"/>
          <w:color w:val="000000" w:themeColor="text1"/>
          <w:sz w:val="22"/>
          <w:szCs w:val="22"/>
        </w:rPr>
        <w:t xml:space="preserve">merging hypotheses </w:t>
      </w:r>
      <w:r w:rsidRPr="000B5B51">
        <w:rPr>
          <w:rFonts w:asciiTheme="minorHAnsi" w:hAnsiTheme="minorHAnsi"/>
          <w:color w:val="000000" w:themeColor="text1"/>
          <w:sz w:val="22"/>
          <w:szCs w:val="22"/>
        </w:rPr>
        <w:t>were</w:t>
      </w:r>
      <w:r w:rsidR="00BB0A4E" w:rsidRPr="000B5B51">
        <w:rPr>
          <w:rFonts w:asciiTheme="minorHAnsi" w:hAnsiTheme="minorHAnsi"/>
          <w:color w:val="000000" w:themeColor="text1"/>
          <w:sz w:val="22"/>
          <w:szCs w:val="22"/>
        </w:rPr>
        <w:t xml:space="preserve"> </w:t>
      </w:r>
      <w:r w:rsidR="004646E8" w:rsidRPr="000B5B51">
        <w:rPr>
          <w:rFonts w:asciiTheme="minorHAnsi" w:hAnsiTheme="minorHAnsi"/>
          <w:color w:val="000000" w:themeColor="text1"/>
          <w:sz w:val="22"/>
          <w:szCs w:val="22"/>
        </w:rPr>
        <w:t xml:space="preserve">then </w:t>
      </w:r>
      <w:r w:rsidR="00BB0A4E" w:rsidRPr="000B5B51">
        <w:rPr>
          <w:rFonts w:asciiTheme="minorHAnsi" w:hAnsiTheme="minorHAnsi"/>
          <w:color w:val="000000" w:themeColor="text1"/>
          <w:sz w:val="22"/>
          <w:szCs w:val="22"/>
        </w:rPr>
        <w:t xml:space="preserve">refined through a purposeful sample of </w:t>
      </w:r>
      <w:r w:rsidR="00BB0A4E" w:rsidRPr="000B5B51">
        <w:rPr>
          <w:rFonts w:asciiTheme="minorHAnsi" w:hAnsiTheme="minorHAnsi"/>
          <w:b/>
          <w:bCs/>
          <w:color w:val="000000" w:themeColor="text1"/>
          <w:sz w:val="22"/>
          <w:szCs w:val="22"/>
        </w:rPr>
        <w:t xml:space="preserve">in-depth interviews </w:t>
      </w:r>
      <w:r w:rsidR="00BB0A4E" w:rsidRPr="000B5B51">
        <w:rPr>
          <w:rFonts w:asciiTheme="minorHAnsi" w:hAnsiTheme="minorHAnsi"/>
          <w:color w:val="000000" w:themeColor="text1"/>
          <w:sz w:val="22"/>
          <w:szCs w:val="22"/>
        </w:rPr>
        <w:t>with government officials, interest group representatives and other key stakeholders involved in each domain. Recorded and transcribed</w:t>
      </w:r>
      <w:r w:rsidRPr="000B5B51">
        <w:rPr>
          <w:rFonts w:asciiTheme="minorHAnsi" w:hAnsiTheme="minorHAnsi"/>
          <w:color w:val="000000" w:themeColor="text1"/>
          <w:sz w:val="22"/>
          <w:szCs w:val="22"/>
        </w:rPr>
        <w:t>,</w:t>
      </w:r>
      <w:r w:rsidR="00BB0A4E" w:rsidRPr="000B5B51">
        <w:rPr>
          <w:rFonts w:asciiTheme="minorHAnsi" w:hAnsiTheme="minorHAnsi"/>
          <w:color w:val="000000" w:themeColor="text1"/>
          <w:sz w:val="22"/>
          <w:szCs w:val="22"/>
        </w:rPr>
        <w:t xml:space="preserve"> </w:t>
      </w:r>
      <w:r w:rsidRPr="000B5B51">
        <w:rPr>
          <w:rFonts w:asciiTheme="minorHAnsi" w:hAnsiTheme="minorHAnsi"/>
          <w:color w:val="000000" w:themeColor="text1"/>
          <w:sz w:val="22"/>
          <w:szCs w:val="22"/>
        </w:rPr>
        <w:t>those</w:t>
      </w:r>
      <w:r w:rsidR="00BB0A4E" w:rsidRPr="000B5B51">
        <w:rPr>
          <w:rFonts w:asciiTheme="minorHAnsi" w:hAnsiTheme="minorHAnsi"/>
          <w:color w:val="000000" w:themeColor="text1"/>
          <w:sz w:val="22"/>
          <w:szCs w:val="22"/>
        </w:rPr>
        <w:t xml:space="preserve"> semi-structured interviews probe</w:t>
      </w:r>
      <w:r w:rsidRPr="000B5B51">
        <w:rPr>
          <w:rFonts w:asciiTheme="minorHAnsi" w:hAnsiTheme="minorHAnsi"/>
          <w:color w:val="000000" w:themeColor="text1"/>
          <w:sz w:val="22"/>
          <w:szCs w:val="22"/>
        </w:rPr>
        <w:t>d</w:t>
      </w:r>
      <w:r w:rsidR="00BB0A4E" w:rsidRPr="000B5B51">
        <w:rPr>
          <w:rFonts w:asciiTheme="minorHAnsi" w:hAnsiTheme="minorHAnsi"/>
          <w:color w:val="000000" w:themeColor="text1"/>
          <w:sz w:val="22"/>
          <w:szCs w:val="22"/>
        </w:rPr>
        <w:t xml:space="preserve"> issues emerging from the policy reviews and explore</w:t>
      </w:r>
      <w:r w:rsidRPr="000B5B51">
        <w:rPr>
          <w:rFonts w:asciiTheme="minorHAnsi" w:hAnsiTheme="minorHAnsi"/>
          <w:color w:val="000000" w:themeColor="text1"/>
          <w:sz w:val="22"/>
          <w:szCs w:val="22"/>
        </w:rPr>
        <w:t>d</w:t>
      </w:r>
      <w:r w:rsidR="00BB0A4E" w:rsidRPr="000B5B51">
        <w:rPr>
          <w:rFonts w:asciiTheme="minorHAnsi" w:hAnsiTheme="minorHAnsi"/>
          <w:color w:val="000000" w:themeColor="text1"/>
          <w:sz w:val="22"/>
          <w:szCs w:val="22"/>
        </w:rPr>
        <w:t xml:space="preserve"> ‘backstage’ processes not visible through formal documentary analysis. </w:t>
      </w:r>
    </w:p>
    <w:p w:rsidR="00D94BCD" w:rsidRPr="000B5B51" w:rsidRDefault="00D94BCD" w:rsidP="004646E8">
      <w:pPr>
        <w:spacing w:after="0" w:line="240" w:lineRule="auto"/>
        <w:rPr>
          <w:b/>
          <w:color w:val="000000" w:themeColor="text1"/>
        </w:rPr>
      </w:pPr>
    </w:p>
    <w:p w:rsidR="00711EA9" w:rsidRPr="000B5B51" w:rsidRDefault="00711EA9" w:rsidP="004646E8">
      <w:pPr>
        <w:spacing w:after="0" w:line="240" w:lineRule="auto"/>
        <w:rPr>
          <w:b/>
          <w:color w:val="000000" w:themeColor="text1"/>
        </w:rPr>
      </w:pPr>
      <w:r w:rsidRPr="000B5B51">
        <w:rPr>
          <w:b/>
          <w:color w:val="000000" w:themeColor="text1"/>
        </w:rPr>
        <w:t>Archived Data</w:t>
      </w:r>
    </w:p>
    <w:p w:rsidR="00711EA9" w:rsidRPr="000B5B51" w:rsidRDefault="00711EA9" w:rsidP="004646E8">
      <w:pPr>
        <w:spacing w:after="0" w:line="240" w:lineRule="auto"/>
        <w:rPr>
          <w:color w:val="000000" w:themeColor="text1"/>
        </w:rPr>
      </w:pPr>
    </w:p>
    <w:p w:rsidR="00A43EAC" w:rsidRPr="000B5B51" w:rsidRDefault="00A43EAC" w:rsidP="004646E8">
      <w:pPr>
        <w:spacing w:after="0" w:line="240" w:lineRule="auto"/>
        <w:rPr>
          <w:color w:val="000000" w:themeColor="text1"/>
        </w:rPr>
      </w:pPr>
      <w:r w:rsidRPr="000B5B51">
        <w:rPr>
          <w:color w:val="000000" w:themeColor="text1"/>
        </w:rPr>
        <w:lastRenderedPageBreak/>
        <w:t xml:space="preserve">The UK team conducted 39 </w:t>
      </w:r>
      <w:r w:rsidR="005B4B0F" w:rsidRPr="000B5B51">
        <w:rPr>
          <w:color w:val="000000" w:themeColor="text1"/>
        </w:rPr>
        <w:t xml:space="preserve">formal </w:t>
      </w:r>
      <w:r w:rsidR="00550D8D" w:rsidRPr="000B5B51">
        <w:rPr>
          <w:color w:val="000000" w:themeColor="text1"/>
        </w:rPr>
        <w:t xml:space="preserve">face to face </w:t>
      </w:r>
      <w:r w:rsidRPr="000B5B51">
        <w:rPr>
          <w:color w:val="000000" w:themeColor="text1"/>
        </w:rPr>
        <w:t xml:space="preserve">interviews in </w:t>
      </w:r>
      <w:r w:rsidR="001C6E1E" w:rsidRPr="000B5B51">
        <w:rPr>
          <w:color w:val="000000" w:themeColor="text1"/>
        </w:rPr>
        <w:t>the UK</w:t>
      </w:r>
      <w:r w:rsidRPr="000B5B51">
        <w:rPr>
          <w:color w:val="000000" w:themeColor="text1"/>
        </w:rPr>
        <w:t>, 4 in France, 8 in Netherlands and 5 in Germany</w:t>
      </w:r>
      <w:r w:rsidR="00550D8D" w:rsidRPr="000B5B51">
        <w:rPr>
          <w:color w:val="000000" w:themeColor="text1"/>
        </w:rPr>
        <w:t xml:space="preserve">. In addition, we hosted 3 workshops in the UK, </w:t>
      </w:r>
      <w:r w:rsidR="004646E8" w:rsidRPr="000B5B51">
        <w:rPr>
          <w:color w:val="000000" w:themeColor="text1"/>
        </w:rPr>
        <w:t>which</w:t>
      </w:r>
      <w:r w:rsidR="00550D8D" w:rsidRPr="000B5B51">
        <w:rPr>
          <w:color w:val="000000" w:themeColor="text1"/>
        </w:rPr>
        <w:t xml:space="preserve"> brought together numerous senior regulators from the UK as well as the other three countries.</w:t>
      </w:r>
    </w:p>
    <w:p w:rsidR="00711EA9" w:rsidRPr="000B5B51" w:rsidRDefault="00711EA9" w:rsidP="004646E8">
      <w:pPr>
        <w:spacing w:after="0" w:line="240" w:lineRule="auto"/>
        <w:rPr>
          <w:color w:val="000000" w:themeColor="text1"/>
        </w:rPr>
      </w:pPr>
    </w:p>
    <w:p w:rsidR="00550D8D" w:rsidRPr="000B5B51" w:rsidRDefault="00EA3836" w:rsidP="004646E8">
      <w:pPr>
        <w:spacing w:after="0" w:line="240" w:lineRule="auto"/>
        <w:rPr>
          <w:color w:val="000000" w:themeColor="text1"/>
        </w:rPr>
      </w:pPr>
      <w:r>
        <w:rPr>
          <w:color w:val="000000" w:themeColor="text1"/>
        </w:rPr>
        <w:t>All</w:t>
      </w:r>
      <w:r w:rsidR="00A43EAC" w:rsidRPr="000B5B51">
        <w:rPr>
          <w:color w:val="000000" w:themeColor="text1"/>
        </w:rPr>
        <w:t xml:space="preserve"> interviews were conducted </w:t>
      </w:r>
      <w:r w:rsidR="00B6029D">
        <w:rPr>
          <w:color w:val="000000" w:themeColor="text1"/>
        </w:rPr>
        <w:t>subject to</w:t>
      </w:r>
      <w:r w:rsidR="00A43EAC" w:rsidRPr="000B5B51">
        <w:rPr>
          <w:color w:val="000000" w:themeColor="text1"/>
        </w:rPr>
        <w:t xml:space="preserve"> </w:t>
      </w:r>
      <w:r w:rsidR="00CF3DFE">
        <w:rPr>
          <w:color w:val="000000" w:themeColor="text1"/>
        </w:rPr>
        <w:t xml:space="preserve">the </w:t>
      </w:r>
      <w:r w:rsidR="00A43EAC" w:rsidRPr="000B5B51">
        <w:rPr>
          <w:color w:val="000000" w:themeColor="text1"/>
        </w:rPr>
        <w:t>condition that transcripts</w:t>
      </w:r>
      <w:r w:rsidR="00C73EA0">
        <w:rPr>
          <w:color w:val="000000" w:themeColor="text1"/>
        </w:rPr>
        <w:t xml:space="preserve"> </w:t>
      </w:r>
      <w:r>
        <w:rPr>
          <w:color w:val="000000" w:themeColor="text1"/>
        </w:rPr>
        <w:t xml:space="preserve">and notes </w:t>
      </w:r>
      <w:r w:rsidR="00C73EA0">
        <w:rPr>
          <w:color w:val="000000" w:themeColor="text1"/>
        </w:rPr>
        <w:t xml:space="preserve">would </w:t>
      </w:r>
      <w:r w:rsidR="00C73EA0">
        <w:t xml:space="preserve">only be shared amongst project team members and would </w:t>
      </w:r>
      <w:r w:rsidR="00F55737">
        <w:t>not</w:t>
      </w:r>
      <w:r w:rsidR="00C73EA0">
        <w:t xml:space="preserve"> be shared externally without </w:t>
      </w:r>
      <w:r w:rsidRPr="00EA3836">
        <w:t xml:space="preserve">the express consent of interviewees </w:t>
      </w:r>
      <w:r w:rsidR="00C73EA0">
        <w:t>unless they could be fully anonymised in ways that ensured that they and their organisations were not identifiable</w:t>
      </w:r>
      <w:r w:rsidR="00A43EAC" w:rsidRPr="000B5B51">
        <w:rPr>
          <w:color w:val="000000" w:themeColor="text1"/>
        </w:rPr>
        <w:t xml:space="preserve">. </w:t>
      </w:r>
      <w:r>
        <w:rPr>
          <w:color w:val="000000" w:themeColor="text1"/>
        </w:rPr>
        <w:t xml:space="preserve">None of the interviewees gave us their express consent to share externally interview transcripts and notes. </w:t>
      </w:r>
      <w:r w:rsidRPr="00EA3836">
        <w:rPr>
          <w:color w:val="000000" w:themeColor="text1"/>
        </w:rPr>
        <w:t>Because most of the interviews were with elite regulators and related stakeholders wh</w:t>
      </w:r>
      <w:bookmarkStart w:id="0" w:name="_GoBack"/>
      <w:bookmarkEnd w:id="0"/>
      <w:r w:rsidRPr="00EA3836">
        <w:rPr>
          <w:color w:val="000000" w:themeColor="text1"/>
        </w:rPr>
        <w:t xml:space="preserve">o could be readily identified through the content of the interviews, </w:t>
      </w:r>
      <w:r>
        <w:rPr>
          <w:color w:val="000000" w:themeColor="text1"/>
        </w:rPr>
        <w:t>these</w:t>
      </w:r>
      <w:r w:rsidRPr="00EA3836">
        <w:rPr>
          <w:color w:val="000000" w:themeColor="text1"/>
        </w:rPr>
        <w:t xml:space="preserve"> transcripts could not be included in the data archive without breaching Data Protection rules </w:t>
      </w:r>
      <w:r>
        <w:rPr>
          <w:color w:val="000000" w:themeColor="text1"/>
        </w:rPr>
        <w:t>or without so heavily redacting</w:t>
      </w:r>
      <w:r w:rsidRPr="00EA3836">
        <w:rPr>
          <w:color w:val="000000" w:themeColor="text1"/>
        </w:rPr>
        <w:t xml:space="preserve"> the transcripts </w:t>
      </w:r>
      <w:r>
        <w:rPr>
          <w:color w:val="000000" w:themeColor="text1"/>
        </w:rPr>
        <w:t>and notes as to r</w:t>
      </w:r>
      <w:r w:rsidRPr="00EA3836">
        <w:rPr>
          <w:color w:val="000000" w:themeColor="text1"/>
        </w:rPr>
        <w:t>ender them m</w:t>
      </w:r>
      <w:r>
        <w:rPr>
          <w:color w:val="000000" w:themeColor="text1"/>
        </w:rPr>
        <w:t>eaningless to other researchers</w:t>
      </w:r>
      <w:r w:rsidR="00790C48">
        <w:rPr>
          <w:color w:val="000000" w:themeColor="text1"/>
        </w:rPr>
        <w:t>.</w:t>
      </w:r>
      <w:r w:rsidR="00A43EAC" w:rsidRPr="000B5B51">
        <w:rPr>
          <w:color w:val="000000" w:themeColor="text1"/>
        </w:rPr>
        <w:t xml:space="preserve"> We have only included in the data archive those interview transcripts where the contents would not breach the </w:t>
      </w:r>
      <w:r w:rsidR="00486128">
        <w:rPr>
          <w:color w:val="000000" w:themeColor="text1"/>
        </w:rPr>
        <w:t xml:space="preserve">confidentiality and </w:t>
      </w:r>
      <w:r w:rsidR="00A43EAC" w:rsidRPr="000B5B51">
        <w:rPr>
          <w:color w:val="000000" w:themeColor="text1"/>
        </w:rPr>
        <w:t>anonymity of the interviewees. These comprise 2 redacted interviews with 2 UK Local Authority Environmental Health Officers</w:t>
      </w:r>
      <w:r w:rsidR="00EB672A" w:rsidRPr="000B5B51">
        <w:rPr>
          <w:color w:val="000000" w:themeColor="text1"/>
        </w:rPr>
        <w:t xml:space="preserve"> and 1 redacted interview with two French regional civil servants with responsibility for health care regulation.</w:t>
      </w:r>
    </w:p>
    <w:p w:rsidR="00550D8D" w:rsidRPr="000B5B51" w:rsidRDefault="00550D8D" w:rsidP="004646E8">
      <w:pPr>
        <w:spacing w:after="0" w:line="240" w:lineRule="auto"/>
        <w:rPr>
          <w:color w:val="000000" w:themeColor="text1"/>
        </w:rPr>
      </w:pPr>
    </w:p>
    <w:p w:rsidR="00F05633" w:rsidRPr="000B5B51" w:rsidRDefault="00550D8D" w:rsidP="004646E8">
      <w:pPr>
        <w:spacing w:after="0" w:line="240" w:lineRule="auto"/>
        <w:rPr>
          <w:color w:val="000000" w:themeColor="text1"/>
        </w:rPr>
      </w:pPr>
      <w:r w:rsidRPr="000B5B51">
        <w:rPr>
          <w:color w:val="000000" w:themeColor="text1"/>
        </w:rPr>
        <w:t xml:space="preserve">For similar reasons, we are not able to release transcripts of </w:t>
      </w:r>
      <w:proofErr w:type="spellStart"/>
      <w:r w:rsidRPr="000B5B51">
        <w:rPr>
          <w:color w:val="000000" w:themeColor="text1"/>
        </w:rPr>
        <w:t>HowSAFE</w:t>
      </w:r>
      <w:proofErr w:type="spellEnd"/>
      <w:r w:rsidRPr="000B5B51">
        <w:rPr>
          <w:color w:val="000000" w:themeColor="text1"/>
        </w:rPr>
        <w:t xml:space="preserve"> workshops, because to do so would inevitably compromise the anonymity of the </w:t>
      </w:r>
      <w:r w:rsidR="00790C48">
        <w:rPr>
          <w:color w:val="000000" w:themeColor="text1"/>
        </w:rPr>
        <w:t xml:space="preserve">elite </w:t>
      </w:r>
      <w:r w:rsidRPr="000B5B51">
        <w:rPr>
          <w:color w:val="000000" w:themeColor="text1"/>
        </w:rPr>
        <w:t>participants</w:t>
      </w:r>
      <w:r w:rsidR="00790C48">
        <w:rPr>
          <w:color w:val="000000" w:themeColor="text1"/>
        </w:rPr>
        <w:t xml:space="preserve"> given their specialist contributions to the discussions</w:t>
      </w:r>
      <w:r w:rsidRPr="000B5B51">
        <w:rPr>
          <w:color w:val="000000" w:themeColor="text1"/>
        </w:rPr>
        <w:t xml:space="preserve">. </w:t>
      </w:r>
    </w:p>
    <w:p w:rsidR="00550D8D" w:rsidRPr="000B5B51" w:rsidRDefault="00550D8D" w:rsidP="004646E8">
      <w:pPr>
        <w:spacing w:after="0" w:line="240" w:lineRule="auto"/>
        <w:rPr>
          <w:color w:val="000000" w:themeColor="text1"/>
        </w:rPr>
      </w:pPr>
    </w:p>
    <w:p w:rsidR="005B4B0F" w:rsidRPr="000B5B51" w:rsidRDefault="005B4B0F" w:rsidP="004646E8">
      <w:pPr>
        <w:spacing w:after="0" w:line="240" w:lineRule="auto"/>
        <w:rPr>
          <w:b/>
          <w:color w:val="000000" w:themeColor="text1"/>
        </w:rPr>
      </w:pPr>
      <w:r w:rsidRPr="000B5B51">
        <w:rPr>
          <w:b/>
          <w:color w:val="000000" w:themeColor="text1"/>
        </w:rPr>
        <w:t>Project Website and Outputs</w:t>
      </w:r>
    </w:p>
    <w:p w:rsidR="00711EA9" w:rsidRPr="000B5B51" w:rsidRDefault="00711EA9" w:rsidP="004646E8">
      <w:pPr>
        <w:spacing w:after="0" w:line="240" w:lineRule="auto"/>
        <w:rPr>
          <w:b/>
          <w:color w:val="000000" w:themeColor="text1"/>
        </w:rPr>
      </w:pPr>
    </w:p>
    <w:p w:rsidR="00F05633" w:rsidRPr="000B5B51" w:rsidRDefault="00F05633" w:rsidP="004646E8">
      <w:pPr>
        <w:spacing w:after="0" w:line="240" w:lineRule="auto"/>
        <w:rPr>
          <w:color w:val="000000" w:themeColor="text1"/>
        </w:rPr>
      </w:pPr>
      <w:r w:rsidRPr="000B5B51">
        <w:rPr>
          <w:color w:val="000000" w:themeColor="text1"/>
        </w:rPr>
        <w:t xml:space="preserve">The </w:t>
      </w:r>
      <w:proofErr w:type="spellStart"/>
      <w:r w:rsidRPr="000B5B51">
        <w:rPr>
          <w:color w:val="000000" w:themeColor="text1"/>
        </w:rPr>
        <w:t>HowSAFE</w:t>
      </w:r>
      <w:proofErr w:type="spellEnd"/>
      <w:r w:rsidRPr="000B5B51">
        <w:rPr>
          <w:color w:val="000000" w:themeColor="text1"/>
        </w:rPr>
        <w:t xml:space="preserve"> project website can be accessed </w:t>
      </w:r>
      <w:hyperlink r:id="rId6" w:history="1">
        <w:r w:rsidRPr="000B5B51">
          <w:rPr>
            <w:rStyle w:val="Hyperlink"/>
            <w:b/>
            <w:color w:val="000000" w:themeColor="text1"/>
          </w:rPr>
          <w:t>here</w:t>
        </w:r>
      </w:hyperlink>
      <w:r w:rsidR="00D438D1" w:rsidRPr="000B5B51">
        <w:rPr>
          <w:color w:val="000000" w:themeColor="text1"/>
        </w:rPr>
        <w:t xml:space="preserve">. </w:t>
      </w:r>
      <w:r w:rsidRPr="000B5B51">
        <w:rPr>
          <w:color w:val="000000" w:themeColor="text1"/>
        </w:rPr>
        <w:t xml:space="preserve">The project website provides access to all the </w:t>
      </w:r>
      <w:hyperlink r:id="rId7" w:history="1">
        <w:r w:rsidRPr="000B5B51">
          <w:rPr>
            <w:rStyle w:val="Hyperlink"/>
            <w:b/>
            <w:color w:val="000000" w:themeColor="text1"/>
          </w:rPr>
          <w:t xml:space="preserve">project </w:t>
        </w:r>
        <w:r w:rsidR="00D438D1" w:rsidRPr="000B5B51">
          <w:rPr>
            <w:rStyle w:val="Hyperlink"/>
            <w:b/>
            <w:color w:val="000000" w:themeColor="text1"/>
          </w:rPr>
          <w:t>outputs</w:t>
        </w:r>
      </w:hyperlink>
      <w:r w:rsidR="00D438D1" w:rsidRPr="000B5B51">
        <w:rPr>
          <w:color w:val="000000" w:themeColor="text1"/>
        </w:rPr>
        <w:t xml:space="preserve">, including </w:t>
      </w:r>
      <w:r w:rsidRPr="000B5B51">
        <w:rPr>
          <w:color w:val="000000" w:themeColor="text1"/>
        </w:rPr>
        <w:t>working papers and published journal articles</w:t>
      </w:r>
      <w:r w:rsidR="00D438D1" w:rsidRPr="000B5B51">
        <w:rPr>
          <w:color w:val="000000" w:themeColor="text1"/>
        </w:rPr>
        <w:t>.</w:t>
      </w:r>
    </w:p>
    <w:p w:rsidR="00A43EAC" w:rsidRPr="000B5B51" w:rsidRDefault="00A43EAC" w:rsidP="004646E8">
      <w:pPr>
        <w:spacing w:after="0" w:line="240" w:lineRule="auto"/>
        <w:rPr>
          <w:color w:val="000000" w:themeColor="text1"/>
        </w:rPr>
      </w:pPr>
    </w:p>
    <w:sectPr w:rsidR="00A43EAC" w:rsidRPr="000B5B51" w:rsidSect="005B4B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25"/>
    <w:rsid w:val="000B5B51"/>
    <w:rsid w:val="001C6E1E"/>
    <w:rsid w:val="003A772A"/>
    <w:rsid w:val="003D3302"/>
    <w:rsid w:val="004646E8"/>
    <w:rsid w:val="00486128"/>
    <w:rsid w:val="00550D8D"/>
    <w:rsid w:val="005B4B0F"/>
    <w:rsid w:val="00711EA9"/>
    <w:rsid w:val="00790C48"/>
    <w:rsid w:val="008261B9"/>
    <w:rsid w:val="00A3521E"/>
    <w:rsid w:val="00A43EAC"/>
    <w:rsid w:val="00A565BD"/>
    <w:rsid w:val="00B6029D"/>
    <w:rsid w:val="00BB0A4E"/>
    <w:rsid w:val="00C73EA0"/>
    <w:rsid w:val="00CF3DFE"/>
    <w:rsid w:val="00D438D1"/>
    <w:rsid w:val="00D94BCD"/>
    <w:rsid w:val="00E60625"/>
    <w:rsid w:val="00EA3836"/>
    <w:rsid w:val="00EB672A"/>
    <w:rsid w:val="00F05633"/>
    <w:rsid w:val="00F5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B2794-CBB5-4CA3-B39C-7DBAB091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EAC"/>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F05633"/>
    <w:rPr>
      <w:color w:val="0563C1" w:themeColor="hyperlink"/>
      <w:u w:val="single"/>
    </w:rPr>
  </w:style>
  <w:style w:type="character" w:styleId="FollowedHyperlink">
    <w:name w:val="FollowedHyperlink"/>
    <w:basedOn w:val="DefaultParagraphFont"/>
    <w:uiPriority w:val="99"/>
    <w:semiHidden/>
    <w:unhideWhenUsed/>
    <w:rsid w:val="00D438D1"/>
    <w:rPr>
      <w:color w:val="954F72" w:themeColor="followedHyperlink"/>
      <w:u w:val="single"/>
    </w:rPr>
  </w:style>
  <w:style w:type="paragraph" w:customStyle="1" w:styleId="Default">
    <w:name w:val="Default"/>
    <w:rsid w:val="00BB0A4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64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0599">
      <w:bodyDiv w:val="1"/>
      <w:marLeft w:val="0"/>
      <w:marRight w:val="0"/>
      <w:marTop w:val="0"/>
      <w:marBottom w:val="0"/>
      <w:divBdr>
        <w:top w:val="none" w:sz="0" w:space="0" w:color="auto"/>
        <w:left w:val="none" w:sz="0" w:space="0" w:color="auto"/>
        <w:bottom w:val="none" w:sz="0" w:space="0" w:color="auto"/>
        <w:right w:val="none" w:sz="0" w:space="0" w:color="auto"/>
      </w:divBdr>
    </w:div>
    <w:div w:id="19639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cl.ac.uk/sspp/departments/geography/research/Research-Domains/Risk-and-Society/projects/howsafe/output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cl.ac.uk/sspp/departments/geography/research/Research-Domains/Risk-and-Society/projects/howsafe/index.aspx" TargetMode="External"/><Relationship Id="rId5" Type="http://schemas.openxmlformats.org/officeDocument/2006/relationships/hyperlink" Target="https://www.kcl.ac.uk/sspp/departments/geography/research/Research-Domains/Risk-and-Society/projects/howsafe/team.aspx" TargetMode="External"/><Relationship Id="rId4" Type="http://schemas.openxmlformats.org/officeDocument/2006/relationships/hyperlink" Target="https://www.kcl.ac.uk/sspp/departments/geography/research/Research-Domains/Risk-and-Society/projects/howsafe/index.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Henry</dc:creator>
  <cp:keywords/>
  <dc:description/>
  <cp:lastModifiedBy>Rothstein, Henry</cp:lastModifiedBy>
  <cp:revision>21</cp:revision>
  <dcterms:created xsi:type="dcterms:W3CDTF">2017-07-01T13:50:00Z</dcterms:created>
  <dcterms:modified xsi:type="dcterms:W3CDTF">2017-07-06T17:01:00Z</dcterms:modified>
</cp:coreProperties>
</file>