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92902" w14:textId="2B10FD8E" w:rsidR="0014283B" w:rsidRPr="0014283B" w:rsidRDefault="008B6D71" w:rsidP="0045736E">
      <w:pPr>
        <w:spacing w:line="276" w:lineRule="auto"/>
        <w:jc w:val="both"/>
      </w:pPr>
      <w:r>
        <w:t xml:space="preserve">Treating People as Objects? </w:t>
      </w:r>
      <w:r w:rsidR="0014283B" w:rsidRPr="0014283B">
        <w:t xml:space="preserve"> – Interview </w:t>
      </w:r>
      <w:r w:rsidR="00C347AF" w:rsidRPr="0014283B">
        <w:t xml:space="preserve">FRONTEX </w:t>
      </w:r>
    </w:p>
    <w:p w14:paraId="38848093" w14:textId="77777777" w:rsidR="00C347AF" w:rsidRPr="0045736E" w:rsidRDefault="00C347AF" w:rsidP="0045736E">
      <w:pPr>
        <w:pBdr>
          <w:bottom w:val="single" w:sz="6" w:space="1" w:color="auto"/>
        </w:pBdr>
        <w:spacing w:line="276" w:lineRule="auto"/>
        <w:jc w:val="both"/>
        <w:rPr>
          <w:b/>
        </w:rPr>
      </w:pPr>
    </w:p>
    <w:p w14:paraId="4E456B48" w14:textId="77777777" w:rsidR="00C347AF" w:rsidRPr="0045736E" w:rsidRDefault="00C347AF" w:rsidP="0045736E">
      <w:pPr>
        <w:spacing w:line="276" w:lineRule="auto"/>
        <w:jc w:val="both"/>
        <w:rPr>
          <w:b/>
        </w:rPr>
      </w:pPr>
    </w:p>
    <w:p w14:paraId="3844DA38" w14:textId="77777777" w:rsidR="00C347AF" w:rsidRPr="0045736E" w:rsidRDefault="00C347AF" w:rsidP="0045736E">
      <w:pPr>
        <w:spacing w:line="276" w:lineRule="auto"/>
        <w:jc w:val="both"/>
        <w:rPr>
          <w:b/>
        </w:rPr>
      </w:pPr>
      <w:r w:rsidRPr="0045736E">
        <w:rPr>
          <w:b/>
        </w:rPr>
        <w:t>QUESTIONS</w:t>
      </w:r>
    </w:p>
    <w:p w14:paraId="44746551" w14:textId="77777777" w:rsidR="00C347AF" w:rsidRPr="0045736E" w:rsidRDefault="00C347AF" w:rsidP="0045736E">
      <w:pPr>
        <w:spacing w:line="276" w:lineRule="auto"/>
        <w:jc w:val="both"/>
      </w:pPr>
    </w:p>
    <w:p w14:paraId="253A3CFC" w14:textId="4642517C" w:rsidR="0045736E" w:rsidRDefault="0045736E" w:rsidP="0045736E">
      <w:pPr>
        <w:spacing w:line="276" w:lineRule="auto"/>
        <w:jc w:val="both"/>
        <w:rPr>
          <w:b/>
          <w:u w:val="single"/>
        </w:rPr>
      </w:pPr>
      <w:r w:rsidRPr="0045736E">
        <w:rPr>
          <w:b/>
          <w:u w:val="single"/>
        </w:rPr>
        <w:t>General</w:t>
      </w:r>
    </w:p>
    <w:p w14:paraId="2DE66F7C" w14:textId="77777777" w:rsidR="0045736E" w:rsidRPr="0045736E" w:rsidRDefault="0045736E" w:rsidP="0045736E">
      <w:pPr>
        <w:spacing w:line="276" w:lineRule="auto"/>
        <w:jc w:val="both"/>
        <w:rPr>
          <w:b/>
          <w:u w:val="single"/>
        </w:rPr>
      </w:pPr>
    </w:p>
    <w:p w14:paraId="405FBF80" w14:textId="45DC0CBF" w:rsidR="00C347AF" w:rsidRPr="0045736E" w:rsidRDefault="00C347AF" w:rsidP="0045736E">
      <w:pPr>
        <w:spacing w:line="276" w:lineRule="auto"/>
        <w:jc w:val="both"/>
        <w:rPr>
          <w:rFonts w:cs="Trebuchet MS"/>
        </w:rPr>
      </w:pPr>
      <w:r w:rsidRPr="0045736E">
        <w:t xml:space="preserve">How would you define your </w:t>
      </w:r>
      <w:r w:rsidRPr="0045736E">
        <w:rPr>
          <w:b/>
        </w:rPr>
        <w:t>day to day role</w:t>
      </w:r>
      <w:r w:rsidRPr="0045736E">
        <w:t xml:space="preserve"> – is it one of monitoring</w:t>
      </w:r>
      <w:r w:rsidRPr="0045736E">
        <w:rPr>
          <w:rFonts w:cs="Trebuchet MS"/>
        </w:rPr>
        <w:t>?</w:t>
      </w:r>
    </w:p>
    <w:p w14:paraId="34425AA2" w14:textId="77777777" w:rsidR="00C347AF" w:rsidRPr="0045736E" w:rsidRDefault="00C347AF" w:rsidP="0045736E">
      <w:pPr>
        <w:spacing w:line="276" w:lineRule="auto"/>
        <w:jc w:val="both"/>
        <w:rPr>
          <w:rFonts w:cs="Trebuchet MS"/>
        </w:rPr>
      </w:pPr>
    </w:p>
    <w:p w14:paraId="709BB71D" w14:textId="35B34E04" w:rsidR="00C347AF" w:rsidRPr="0045736E" w:rsidRDefault="00C347AF" w:rsidP="0045736E">
      <w:pPr>
        <w:spacing w:line="276" w:lineRule="auto"/>
        <w:jc w:val="both"/>
        <w:rPr>
          <w:rFonts w:cs="Trebuchet MS"/>
        </w:rPr>
      </w:pPr>
      <w:r w:rsidRPr="0045736E">
        <w:rPr>
          <w:rFonts w:cs="Trebuchet MS"/>
        </w:rPr>
        <w:t xml:space="preserve">What do you see as the </w:t>
      </w:r>
      <w:r w:rsidRPr="0045736E">
        <w:rPr>
          <w:rFonts w:cs="Trebuchet MS"/>
          <w:b/>
        </w:rPr>
        <w:t xml:space="preserve">most challenging </w:t>
      </w:r>
      <w:r w:rsidR="008B6D71">
        <w:rPr>
          <w:rFonts w:cs="Trebuchet MS"/>
          <w:b/>
        </w:rPr>
        <w:t>fundamental rights (FR)</w:t>
      </w:r>
      <w:r w:rsidRPr="0045736E">
        <w:rPr>
          <w:rFonts w:cs="Trebuchet MS"/>
          <w:b/>
        </w:rPr>
        <w:t xml:space="preserve"> risks/challenges at the border</w:t>
      </w:r>
      <w:r w:rsidRPr="0045736E">
        <w:rPr>
          <w:rFonts w:cs="Trebuchet MS"/>
        </w:rPr>
        <w:t>?</w:t>
      </w:r>
    </w:p>
    <w:p w14:paraId="20CCD191" w14:textId="77777777" w:rsidR="00C347AF" w:rsidRPr="0045736E" w:rsidRDefault="00C347AF" w:rsidP="0045736E">
      <w:pPr>
        <w:spacing w:line="276" w:lineRule="auto"/>
        <w:jc w:val="both"/>
        <w:rPr>
          <w:rFonts w:cs="Trebuchet MS"/>
        </w:rPr>
      </w:pPr>
    </w:p>
    <w:p w14:paraId="3037AF26" w14:textId="3EFE1A61" w:rsidR="0045736E" w:rsidRDefault="0045736E" w:rsidP="0045736E">
      <w:pPr>
        <w:spacing w:line="276" w:lineRule="auto"/>
        <w:jc w:val="both"/>
        <w:rPr>
          <w:rFonts w:cs="Trebuchet MS"/>
          <w:b/>
          <w:u w:val="single"/>
        </w:rPr>
      </w:pPr>
      <w:r w:rsidRPr="0045736E">
        <w:rPr>
          <w:rFonts w:cs="Trebuchet MS"/>
          <w:b/>
          <w:u w:val="single"/>
        </w:rPr>
        <w:t>Training – FRA Relations</w:t>
      </w:r>
    </w:p>
    <w:p w14:paraId="793CD5E3" w14:textId="77777777" w:rsidR="0045736E" w:rsidRPr="0045736E" w:rsidRDefault="0045736E" w:rsidP="0045736E">
      <w:pPr>
        <w:spacing w:line="276" w:lineRule="auto"/>
        <w:jc w:val="both"/>
        <w:rPr>
          <w:rFonts w:cs="Trebuchet MS"/>
          <w:b/>
          <w:u w:val="single"/>
        </w:rPr>
      </w:pPr>
    </w:p>
    <w:p w14:paraId="6C906F3B" w14:textId="6346FFC5" w:rsidR="00C347AF" w:rsidRPr="0045736E" w:rsidRDefault="00C347AF" w:rsidP="0045736E">
      <w:pPr>
        <w:spacing w:line="276" w:lineRule="auto"/>
        <w:jc w:val="both"/>
        <w:rPr>
          <w:rFonts w:cs="Trebuchet MS"/>
        </w:rPr>
      </w:pPr>
      <w:r w:rsidRPr="0045736E">
        <w:rPr>
          <w:rFonts w:cs="Trebuchet MS"/>
        </w:rPr>
        <w:t xml:space="preserve">Is there a potential </w:t>
      </w:r>
      <w:r w:rsidRPr="0045736E">
        <w:rPr>
          <w:rFonts w:cs="Trebuchet MS"/>
          <w:b/>
        </w:rPr>
        <w:t>dilemma between protecting FR and border management</w:t>
      </w:r>
      <w:r w:rsidRPr="0045736E">
        <w:rPr>
          <w:rFonts w:cs="Trebuchet MS"/>
        </w:rPr>
        <w:t>? FRA reply to Inquiry from European Ombudsman in Oct 2012 suggests these two things are not incompatible … but also suggests a culture where these two things might be in conflict.</w:t>
      </w:r>
    </w:p>
    <w:p w14:paraId="7C08162D" w14:textId="77777777" w:rsidR="00C347AF" w:rsidRPr="0045736E" w:rsidRDefault="00C347AF" w:rsidP="0045736E">
      <w:pPr>
        <w:spacing w:line="276" w:lineRule="auto"/>
        <w:jc w:val="both"/>
        <w:rPr>
          <w:rFonts w:cs="Trebuchet MS"/>
        </w:rPr>
      </w:pPr>
    </w:p>
    <w:p w14:paraId="5D47C457" w14:textId="77777777" w:rsidR="00C347AF" w:rsidRPr="0045736E" w:rsidRDefault="00C347AF" w:rsidP="0045736E">
      <w:pPr>
        <w:spacing w:line="276" w:lineRule="auto"/>
        <w:jc w:val="both"/>
        <w:rPr>
          <w:rFonts w:cs="Trebuchet MS"/>
        </w:rPr>
      </w:pPr>
      <w:r w:rsidRPr="0045736E">
        <w:rPr>
          <w:rFonts w:cs="Trebuchet MS"/>
        </w:rPr>
        <w:t xml:space="preserve">To remedy/change this culture, the answer is FR training/ the </w:t>
      </w:r>
      <w:r w:rsidRPr="0045736E">
        <w:rPr>
          <w:rFonts w:cs="Trebuchet MS"/>
          <w:b/>
        </w:rPr>
        <w:t>FR training concept</w:t>
      </w:r>
      <w:r w:rsidRPr="0045736E">
        <w:rPr>
          <w:rFonts w:cs="Trebuchet MS"/>
        </w:rPr>
        <w:t xml:space="preserve">. Can you tell me more about your understanding of and your role on the </w:t>
      </w:r>
      <w:r w:rsidRPr="0045736E">
        <w:rPr>
          <w:rFonts w:cs="Trebuchet MS"/>
          <w:b/>
        </w:rPr>
        <w:t>Fundamental Rights Strategy</w:t>
      </w:r>
      <w:r w:rsidRPr="0045736E">
        <w:rPr>
          <w:rFonts w:cs="Trebuchet MS"/>
        </w:rPr>
        <w:t xml:space="preserve"> of </w:t>
      </w:r>
      <w:proofErr w:type="spellStart"/>
      <w:r w:rsidRPr="0045736E">
        <w:rPr>
          <w:rFonts w:cs="Trebuchet MS"/>
        </w:rPr>
        <w:t>Frontex</w:t>
      </w:r>
      <w:proofErr w:type="spellEnd"/>
      <w:r w:rsidRPr="0045736E">
        <w:rPr>
          <w:rFonts w:cs="Trebuchet MS"/>
        </w:rPr>
        <w:t xml:space="preserve"> as defined in art 26(a)(1) of </w:t>
      </w:r>
      <w:proofErr w:type="spellStart"/>
      <w:r w:rsidRPr="0045736E">
        <w:rPr>
          <w:rFonts w:cs="Trebuchet MS"/>
        </w:rPr>
        <w:t>Reg</w:t>
      </w:r>
      <w:proofErr w:type="spellEnd"/>
      <w:r w:rsidRPr="0045736E">
        <w:rPr>
          <w:rFonts w:cs="Trebuchet MS"/>
        </w:rPr>
        <w:t xml:space="preserve"> 1168/2011?</w:t>
      </w:r>
    </w:p>
    <w:p w14:paraId="25443186" w14:textId="77777777" w:rsidR="00C347AF" w:rsidRPr="0045736E" w:rsidRDefault="00C347AF" w:rsidP="0045736E">
      <w:pPr>
        <w:spacing w:line="276" w:lineRule="auto"/>
        <w:jc w:val="both"/>
        <w:rPr>
          <w:rFonts w:cs="Trebuchet MS"/>
        </w:rPr>
      </w:pPr>
    </w:p>
    <w:p w14:paraId="442C9515" w14:textId="77777777" w:rsidR="00C347AF" w:rsidRPr="0045736E" w:rsidRDefault="00C347AF" w:rsidP="0045736E">
      <w:pPr>
        <w:spacing w:line="276" w:lineRule="auto"/>
        <w:jc w:val="both"/>
        <w:rPr>
          <w:rFonts w:cs="Trebuchet MS"/>
        </w:rPr>
      </w:pPr>
      <w:r w:rsidRPr="0045736E">
        <w:rPr>
          <w:rFonts w:cs="Trebuchet MS"/>
        </w:rPr>
        <w:t xml:space="preserve">Is it an effective strategy – is it working? I have seen the ‘FR Training for </w:t>
      </w:r>
      <w:proofErr w:type="spellStart"/>
      <w:r w:rsidRPr="0045736E">
        <w:rPr>
          <w:rFonts w:cs="Trebuchet MS"/>
          <w:b/>
        </w:rPr>
        <w:t>Frontex</w:t>
      </w:r>
      <w:proofErr w:type="spellEnd"/>
      <w:r w:rsidRPr="0045736E">
        <w:rPr>
          <w:rFonts w:cs="Trebuchet MS"/>
          <w:b/>
        </w:rPr>
        <w:t xml:space="preserve"> Manual 2011</w:t>
      </w:r>
      <w:r w:rsidRPr="0045736E">
        <w:rPr>
          <w:rFonts w:cs="Trebuchet MS"/>
        </w:rPr>
        <w:t xml:space="preserve">’ and there is a lot of detail here on the five modules, their learning outcomes </w:t>
      </w:r>
      <w:proofErr w:type="spellStart"/>
      <w:r w:rsidRPr="0045736E">
        <w:rPr>
          <w:rFonts w:cs="Trebuchet MS"/>
        </w:rPr>
        <w:t>etc</w:t>
      </w:r>
      <w:proofErr w:type="spellEnd"/>
      <w:r w:rsidRPr="0045736E">
        <w:rPr>
          <w:rFonts w:cs="Trebuchet MS"/>
        </w:rPr>
        <w:t xml:space="preserve"> … but at that stage this strategy and training needed implementing; has it been implemented? </w:t>
      </w:r>
    </w:p>
    <w:p w14:paraId="7D601154" w14:textId="77777777" w:rsidR="00C347AF" w:rsidRPr="0045736E" w:rsidRDefault="00C347AF" w:rsidP="0045736E">
      <w:pPr>
        <w:spacing w:line="276" w:lineRule="auto"/>
        <w:jc w:val="both"/>
        <w:rPr>
          <w:rFonts w:cs="Trebuchet MS"/>
        </w:rPr>
      </w:pPr>
    </w:p>
    <w:p w14:paraId="6985C763" w14:textId="77777777" w:rsidR="00BF5969" w:rsidRPr="0045736E" w:rsidRDefault="00BF5969" w:rsidP="0045736E">
      <w:pPr>
        <w:spacing w:line="276" w:lineRule="auto"/>
        <w:jc w:val="both"/>
        <w:rPr>
          <w:rFonts w:cs="Trebuchet MS"/>
        </w:rPr>
      </w:pPr>
      <w:r w:rsidRPr="0045736E">
        <w:rPr>
          <w:rFonts w:cs="Trebuchet MS"/>
        </w:rPr>
        <w:t xml:space="preserve">How does training manifest in </w:t>
      </w:r>
      <w:r w:rsidRPr="0045736E">
        <w:rPr>
          <w:rFonts w:cs="Trebuchet MS"/>
          <w:b/>
        </w:rPr>
        <w:t>crises v routine work</w:t>
      </w:r>
      <w:r w:rsidRPr="0045736E">
        <w:rPr>
          <w:rFonts w:cs="Trebuchet MS"/>
        </w:rPr>
        <w:t xml:space="preserve">? </w:t>
      </w:r>
    </w:p>
    <w:p w14:paraId="4C3F152E" w14:textId="77777777" w:rsidR="00BF5969" w:rsidRPr="0045736E" w:rsidRDefault="00BF5969" w:rsidP="0045736E">
      <w:pPr>
        <w:spacing w:line="276" w:lineRule="auto"/>
        <w:jc w:val="both"/>
        <w:rPr>
          <w:rFonts w:cs="Trebuchet MS"/>
        </w:rPr>
      </w:pPr>
    </w:p>
    <w:p w14:paraId="2B1C54FD" w14:textId="2931C204" w:rsidR="00C347AF" w:rsidRPr="0045736E" w:rsidRDefault="00BF5969" w:rsidP="0045736E">
      <w:pPr>
        <w:spacing w:line="276" w:lineRule="auto"/>
        <w:jc w:val="both"/>
        <w:rPr>
          <w:rFonts w:cs="Trebuchet MS"/>
        </w:rPr>
      </w:pPr>
      <w:r w:rsidRPr="0045736E">
        <w:rPr>
          <w:rFonts w:cs="Trebuchet MS"/>
        </w:rPr>
        <w:t xml:space="preserve">… Current </w:t>
      </w:r>
      <w:r w:rsidRPr="0045736E">
        <w:rPr>
          <w:rFonts w:cs="Trebuchet MS"/>
          <w:b/>
        </w:rPr>
        <w:t>migrant crisis/situation in Greece</w:t>
      </w:r>
      <w:r w:rsidRPr="0045736E">
        <w:rPr>
          <w:rFonts w:cs="Trebuchet MS"/>
        </w:rPr>
        <w:t xml:space="preserve">/Lesbos and the EU-Turkey Agreement of March 2016: </w:t>
      </w:r>
      <w:proofErr w:type="spellStart"/>
      <w:r w:rsidRPr="0045736E">
        <w:rPr>
          <w:rFonts w:cs="Trebuchet MS"/>
        </w:rPr>
        <w:t>Frontex</w:t>
      </w:r>
      <w:proofErr w:type="spellEnd"/>
      <w:r w:rsidRPr="0045736E">
        <w:rPr>
          <w:rFonts w:cs="Trebuchet MS"/>
        </w:rPr>
        <w:t xml:space="preserve"> to provide operational support</w:t>
      </w:r>
      <w:r w:rsidR="00F60B80" w:rsidRPr="0045736E">
        <w:rPr>
          <w:rFonts w:cs="Trebuchet MS"/>
        </w:rPr>
        <w:t xml:space="preserve">: 50 </w:t>
      </w:r>
      <w:r w:rsidR="00F60B80" w:rsidRPr="0045736E">
        <w:rPr>
          <w:rFonts w:cs="Trebuchet MS"/>
          <w:u w:val="single"/>
        </w:rPr>
        <w:t>Return Experts</w:t>
      </w:r>
      <w:r w:rsidR="008B6D71">
        <w:rPr>
          <w:rFonts w:cs="Trebuchet MS"/>
        </w:rPr>
        <w:t xml:space="preserve"> + Transport (8 vessel</w:t>
      </w:r>
      <w:r w:rsidR="00F60B80" w:rsidRPr="0045736E">
        <w:rPr>
          <w:rFonts w:cs="Trebuchet MS"/>
        </w:rPr>
        <w:t>s and 28 buses) … What are the challenges here? How are the Return Experts trained in FR?</w:t>
      </w:r>
    </w:p>
    <w:p w14:paraId="78F52820" w14:textId="77777777" w:rsidR="00F60B80" w:rsidRPr="0045736E" w:rsidRDefault="00F60B80" w:rsidP="0045736E">
      <w:pPr>
        <w:spacing w:line="276" w:lineRule="auto"/>
        <w:jc w:val="both"/>
        <w:rPr>
          <w:rFonts w:cs="Trebuchet MS"/>
        </w:rPr>
      </w:pPr>
    </w:p>
    <w:p w14:paraId="701158FF" w14:textId="51CFC682" w:rsidR="00F60B80" w:rsidRPr="0045736E" w:rsidRDefault="00F60B80" w:rsidP="0045736E">
      <w:pPr>
        <w:spacing w:line="276" w:lineRule="auto"/>
        <w:jc w:val="both"/>
        <w:rPr>
          <w:rFonts w:cs="Trebuchet MS"/>
        </w:rPr>
      </w:pPr>
      <w:r w:rsidRPr="0045736E">
        <w:rPr>
          <w:rFonts w:cs="Trebuchet MS"/>
        </w:rPr>
        <w:t xml:space="preserve">Training manual was developed in </w:t>
      </w:r>
      <w:r w:rsidRPr="0045736E">
        <w:rPr>
          <w:rFonts w:cs="Trebuchet MS"/>
          <w:b/>
        </w:rPr>
        <w:t>cooperation with F</w:t>
      </w:r>
      <w:r w:rsidR="008B6D71">
        <w:rPr>
          <w:rFonts w:cs="Trebuchet MS"/>
          <w:b/>
        </w:rPr>
        <w:t xml:space="preserve">undamental </w:t>
      </w:r>
      <w:r w:rsidRPr="0045736E">
        <w:rPr>
          <w:rFonts w:cs="Trebuchet MS"/>
          <w:b/>
        </w:rPr>
        <w:t>R</w:t>
      </w:r>
      <w:r w:rsidR="008B6D71">
        <w:rPr>
          <w:rFonts w:cs="Trebuchet MS"/>
          <w:b/>
        </w:rPr>
        <w:t xml:space="preserve">ights </w:t>
      </w:r>
      <w:r w:rsidRPr="0045736E">
        <w:rPr>
          <w:rFonts w:cs="Trebuchet MS"/>
          <w:b/>
        </w:rPr>
        <w:t>A</w:t>
      </w:r>
      <w:r w:rsidR="008B6D71">
        <w:rPr>
          <w:rFonts w:cs="Trebuchet MS"/>
          <w:b/>
        </w:rPr>
        <w:t>gency (FRA)</w:t>
      </w:r>
      <w:r w:rsidRPr="0045736E">
        <w:rPr>
          <w:rFonts w:cs="Trebuchet MS"/>
        </w:rPr>
        <w:t xml:space="preserve"> – how do you see the relationship with FRA (cooperation?)?</w:t>
      </w:r>
    </w:p>
    <w:p w14:paraId="649014C3" w14:textId="77777777" w:rsidR="00F60B80" w:rsidRPr="0045736E" w:rsidRDefault="00F60B80" w:rsidP="0045736E">
      <w:pPr>
        <w:spacing w:line="276" w:lineRule="auto"/>
        <w:jc w:val="both"/>
        <w:rPr>
          <w:rFonts w:cs="Trebuchet MS"/>
        </w:rPr>
      </w:pPr>
    </w:p>
    <w:p w14:paraId="06796CDD" w14:textId="77777777" w:rsidR="00F60B80" w:rsidRDefault="00F60B80" w:rsidP="0045736E">
      <w:pPr>
        <w:spacing w:line="276" w:lineRule="auto"/>
        <w:jc w:val="both"/>
        <w:rPr>
          <w:rFonts w:cs="Trebuchet MS"/>
        </w:rPr>
      </w:pPr>
      <w:r w:rsidRPr="0045736E">
        <w:rPr>
          <w:rFonts w:cs="Trebuchet MS"/>
        </w:rPr>
        <w:t>… How do you see the relationship developing?</w:t>
      </w:r>
    </w:p>
    <w:p w14:paraId="186C8E8E" w14:textId="77777777" w:rsidR="0045736E" w:rsidRDefault="0045736E" w:rsidP="0045736E">
      <w:pPr>
        <w:spacing w:line="276" w:lineRule="auto"/>
        <w:jc w:val="both"/>
        <w:rPr>
          <w:rFonts w:cs="Trebuchet MS"/>
        </w:rPr>
      </w:pPr>
    </w:p>
    <w:p w14:paraId="17A5AE70" w14:textId="15F1865C" w:rsidR="0045736E" w:rsidRPr="0045736E" w:rsidRDefault="0045736E" w:rsidP="0045736E">
      <w:pPr>
        <w:spacing w:line="276" w:lineRule="auto"/>
        <w:jc w:val="both"/>
        <w:rPr>
          <w:rFonts w:cs="Trebuchet MS"/>
        </w:rPr>
      </w:pPr>
      <w:r>
        <w:rPr>
          <w:rFonts w:cs="Trebuchet MS"/>
        </w:rPr>
        <w:t xml:space="preserve">Is </w:t>
      </w:r>
      <w:r w:rsidRPr="0045736E">
        <w:rPr>
          <w:rFonts w:cs="Trebuchet MS"/>
          <w:b/>
        </w:rPr>
        <w:t>mainstreaming</w:t>
      </w:r>
      <w:r>
        <w:rPr>
          <w:rFonts w:cs="Trebuchet MS"/>
        </w:rPr>
        <w:t xml:space="preserve"> the way forward? (</w:t>
      </w:r>
      <w:proofErr w:type="gramStart"/>
      <w:r>
        <w:rPr>
          <w:rFonts w:cs="Trebuchet MS"/>
        </w:rPr>
        <w:t>following</w:t>
      </w:r>
      <w:proofErr w:type="gramEnd"/>
      <w:r>
        <w:rPr>
          <w:rFonts w:cs="Trebuchet MS"/>
        </w:rPr>
        <w:t xml:space="preserve"> impetus from UN Special Rapporteur on HR of Migrants, </w:t>
      </w:r>
      <w:proofErr w:type="spellStart"/>
      <w:r>
        <w:rPr>
          <w:rFonts w:cs="Trebuchet MS"/>
        </w:rPr>
        <w:t>Crepeau</w:t>
      </w:r>
      <w:proofErr w:type="spellEnd"/>
      <w:r>
        <w:rPr>
          <w:rFonts w:cs="Trebuchet MS"/>
        </w:rPr>
        <w:t xml:space="preserve"> …)</w:t>
      </w:r>
    </w:p>
    <w:p w14:paraId="7B51FC99" w14:textId="77777777" w:rsidR="00F60B80" w:rsidRDefault="00F60B80" w:rsidP="0045736E">
      <w:pPr>
        <w:spacing w:line="276" w:lineRule="auto"/>
        <w:jc w:val="both"/>
        <w:rPr>
          <w:rFonts w:cs="Trebuchet MS"/>
        </w:rPr>
      </w:pPr>
    </w:p>
    <w:p w14:paraId="2AFF39A0" w14:textId="77777777" w:rsidR="008B6D71" w:rsidRPr="0045736E" w:rsidRDefault="008B6D71" w:rsidP="0045736E">
      <w:pPr>
        <w:spacing w:line="276" w:lineRule="auto"/>
        <w:jc w:val="both"/>
        <w:rPr>
          <w:rFonts w:cs="Trebuchet MS"/>
        </w:rPr>
      </w:pPr>
    </w:p>
    <w:p w14:paraId="73B85531" w14:textId="77777777" w:rsidR="0045736E" w:rsidRDefault="0045736E" w:rsidP="0045736E">
      <w:pPr>
        <w:spacing w:line="276" w:lineRule="auto"/>
        <w:jc w:val="both"/>
        <w:rPr>
          <w:rFonts w:cs="Trebuchet MS"/>
          <w:b/>
          <w:u w:val="single"/>
        </w:rPr>
      </w:pPr>
      <w:r w:rsidRPr="0045736E">
        <w:rPr>
          <w:rFonts w:cs="Trebuchet MS"/>
          <w:b/>
          <w:u w:val="single"/>
        </w:rPr>
        <w:lastRenderedPageBreak/>
        <w:t>Solidarity</w:t>
      </w:r>
    </w:p>
    <w:p w14:paraId="7C4FB1FF" w14:textId="77777777" w:rsidR="0045736E" w:rsidRPr="0045736E" w:rsidRDefault="0045736E" w:rsidP="0045736E">
      <w:pPr>
        <w:spacing w:line="276" w:lineRule="auto"/>
        <w:jc w:val="both"/>
        <w:rPr>
          <w:rFonts w:cs="Trebuchet MS"/>
          <w:b/>
          <w:u w:val="single"/>
        </w:rPr>
      </w:pPr>
    </w:p>
    <w:p w14:paraId="13548121" w14:textId="01A92394" w:rsidR="00F60B80" w:rsidRPr="0045736E" w:rsidRDefault="00F60B80" w:rsidP="0045736E">
      <w:pPr>
        <w:spacing w:line="276" w:lineRule="auto"/>
        <w:jc w:val="both"/>
        <w:rPr>
          <w:rFonts w:cs="Trebuchet MS"/>
        </w:rPr>
      </w:pPr>
      <w:r w:rsidRPr="0045736E">
        <w:rPr>
          <w:rFonts w:cs="Trebuchet MS"/>
        </w:rPr>
        <w:t>Would you say that FRA-</w:t>
      </w:r>
      <w:proofErr w:type="spellStart"/>
      <w:r w:rsidRPr="0045736E">
        <w:rPr>
          <w:rFonts w:cs="Trebuchet MS"/>
        </w:rPr>
        <w:t>Frontex</w:t>
      </w:r>
      <w:proofErr w:type="spellEnd"/>
      <w:r w:rsidRPr="0045736E">
        <w:rPr>
          <w:rFonts w:cs="Trebuchet MS"/>
        </w:rPr>
        <w:t xml:space="preserve"> relations are furthering the solidarity objective of the EU (Art 80 TFEU?</w:t>
      </w:r>
    </w:p>
    <w:p w14:paraId="282C0598" w14:textId="77777777" w:rsidR="00E44605" w:rsidRPr="0045736E" w:rsidRDefault="00E44605" w:rsidP="0045736E">
      <w:pPr>
        <w:spacing w:line="276" w:lineRule="auto"/>
        <w:jc w:val="both"/>
        <w:rPr>
          <w:rFonts w:cs="Tahoma"/>
        </w:rPr>
      </w:pPr>
    </w:p>
    <w:p w14:paraId="6656B6F4" w14:textId="1C528525" w:rsidR="00E44605" w:rsidRPr="0045736E" w:rsidRDefault="00E44605" w:rsidP="0045736E">
      <w:pPr>
        <w:spacing w:line="276" w:lineRule="auto"/>
        <w:jc w:val="both"/>
        <w:rPr>
          <w:rFonts w:cs="Trebuchet MS"/>
        </w:rPr>
      </w:pPr>
      <w:r w:rsidRPr="0045736E">
        <w:rPr>
          <w:rFonts w:cs="Tahoma"/>
          <w:b/>
        </w:rPr>
        <w:t>How do you think fundamental rights and solidarity are connected</w:t>
      </w:r>
      <w:r w:rsidRPr="0045736E">
        <w:rPr>
          <w:rFonts w:cs="Tahoma"/>
        </w:rPr>
        <w:t xml:space="preserve"> - e.g. is it that rights are not enough to deal with the migrant crisis and solidarity is needed to supplement them, or is it that solidarity is needed to underpin the work of </w:t>
      </w:r>
      <w:proofErr w:type="spellStart"/>
      <w:r w:rsidRPr="0045736E">
        <w:rPr>
          <w:rFonts w:cs="Tahoma"/>
        </w:rPr>
        <w:t>Frontex</w:t>
      </w:r>
      <w:proofErr w:type="spellEnd"/>
      <w:r w:rsidRPr="0045736E">
        <w:rPr>
          <w:rFonts w:cs="Tahoma"/>
        </w:rPr>
        <w:t xml:space="preserve"> (and so may be separate from the operation of the fundamental rights lens), or is it that solidarity comes into conflict with rights in responses to the migrant crisis …</w:t>
      </w:r>
    </w:p>
    <w:p w14:paraId="2BEA9918" w14:textId="77777777" w:rsidR="00F60B80" w:rsidRPr="0045736E" w:rsidRDefault="00F60B80" w:rsidP="0045736E">
      <w:pPr>
        <w:spacing w:line="276" w:lineRule="auto"/>
        <w:jc w:val="both"/>
        <w:rPr>
          <w:rFonts w:cs="Trebuchet MS"/>
        </w:rPr>
      </w:pPr>
    </w:p>
    <w:p w14:paraId="3420C24A" w14:textId="7DD5F7C7" w:rsidR="00F60B80" w:rsidRPr="0045736E" w:rsidRDefault="00E44605" w:rsidP="0045736E">
      <w:pPr>
        <w:spacing w:line="276" w:lineRule="auto"/>
        <w:jc w:val="both"/>
        <w:rPr>
          <w:rFonts w:cs="Trebuchet MS"/>
        </w:rPr>
      </w:pPr>
      <w:r w:rsidRPr="0045736E">
        <w:rPr>
          <w:rFonts w:cs="Trebuchet MS"/>
        </w:rPr>
        <w:t xml:space="preserve">… </w:t>
      </w:r>
      <w:r w:rsidR="00F60B80" w:rsidRPr="0045736E">
        <w:rPr>
          <w:rFonts w:cs="Trebuchet MS"/>
          <w:b/>
        </w:rPr>
        <w:t>Is solidarity a challenge from a FR perspective</w:t>
      </w:r>
      <w:r w:rsidR="00F60B80" w:rsidRPr="0045736E">
        <w:rPr>
          <w:rFonts w:cs="Trebuchet MS"/>
        </w:rPr>
        <w:t xml:space="preserve"> – in 2013 FRA published ‘EU solidarity and </w:t>
      </w:r>
      <w:proofErr w:type="spellStart"/>
      <w:r w:rsidR="00F60B80" w:rsidRPr="0045736E">
        <w:rPr>
          <w:rFonts w:cs="Trebuchet MS"/>
        </w:rPr>
        <w:t>Frontex</w:t>
      </w:r>
      <w:proofErr w:type="spellEnd"/>
      <w:r w:rsidR="00F60B80" w:rsidRPr="0045736E">
        <w:rPr>
          <w:rFonts w:cs="Trebuchet MS"/>
        </w:rPr>
        <w:t xml:space="preserve">: FR Challenges’ … (can you have solidarity with migrants – Cecilia </w:t>
      </w:r>
      <w:proofErr w:type="spellStart"/>
      <w:r w:rsidR="00F60B80" w:rsidRPr="0045736E">
        <w:rPr>
          <w:rFonts w:cs="Trebuchet MS"/>
        </w:rPr>
        <w:t>Malstrom</w:t>
      </w:r>
      <w:proofErr w:type="spellEnd"/>
      <w:r w:rsidR="0045736E" w:rsidRPr="0045736E">
        <w:rPr>
          <w:rFonts w:cs="Trebuchet MS"/>
        </w:rPr>
        <w:t xml:space="preserve"> Press Release 2013</w:t>
      </w:r>
      <w:r w:rsidR="00F60B80" w:rsidRPr="0045736E">
        <w:rPr>
          <w:rFonts w:cs="Trebuchet MS"/>
        </w:rPr>
        <w:t>)</w:t>
      </w:r>
    </w:p>
    <w:p w14:paraId="67CA5D28" w14:textId="77777777" w:rsidR="00F60B80" w:rsidRPr="0045736E" w:rsidRDefault="00F60B80" w:rsidP="0045736E">
      <w:pPr>
        <w:spacing w:line="276" w:lineRule="auto"/>
        <w:jc w:val="both"/>
        <w:rPr>
          <w:rFonts w:cs="Trebuchet MS"/>
        </w:rPr>
      </w:pPr>
    </w:p>
    <w:p w14:paraId="029DB6F6" w14:textId="77777777" w:rsidR="00E44605" w:rsidRPr="0045736E" w:rsidRDefault="00E44605" w:rsidP="0045736E">
      <w:pPr>
        <w:spacing w:line="276" w:lineRule="auto"/>
        <w:jc w:val="both"/>
        <w:rPr>
          <w:rFonts w:cs="Trebuchet MS"/>
        </w:rPr>
      </w:pPr>
    </w:p>
    <w:p w14:paraId="7780BD9A" w14:textId="24CAA400" w:rsidR="00E44605" w:rsidRPr="0045736E" w:rsidRDefault="00E44605" w:rsidP="0045736E">
      <w:pPr>
        <w:spacing w:line="276" w:lineRule="auto"/>
        <w:jc w:val="both"/>
        <w:rPr>
          <w:rFonts w:cs="Tahoma"/>
        </w:rPr>
      </w:pPr>
      <w:proofErr w:type="gramStart"/>
      <w:r w:rsidRPr="0045736E">
        <w:rPr>
          <w:rFonts w:cs="Tahoma"/>
        </w:rPr>
        <w:t xml:space="preserve">To what extent is solidarity a factor that is considered in </w:t>
      </w:r>
      <w:proofErr w:type="spellStart"/>
      <w:r w:rsidRPr="0045736E">
        <w:rPr>
          <w:rFonts w:cs="Tahoma"/>
        </w:rPr>
        <w:t>Frontex's</w:t>
      </w:r>
      <w:proofErr w:type="spellEnd"/>
      <w:r w:rsidRPr="0045736E">
        <w:rPr>
          <w:rFonts w:cs="Tahoma"/>
        </w:rPr>
        <w:t xml:space="preserve"> work when using a fundamental rights lens?</w:t>
      </w:r>
      <w:proofErr w:type="gramEnd"/>
      <w:r w:rsidRPr="0045736E">
        <w:rPr>
          <w:rFonts w:cs="Tahoma"/>
        </w:rPr>
        <w:t> </w:t>
      </w:r>
    </w:p>
    <w:p w14:paraId="752DBE92" w14:textId="77777777" w:rsidR="00E44605" w:rsidRPr="0045736E" w:rsidRDefault="00E44605" w:rsidP="0045736E">
      <w:pPr>
        <w:spacing w:line="276" w:lineRule="auto"/>
        <w:jc w:val="both"/>
        <w:rPr>
          <w:rFonts w:cs="Tahoma"/>
        </w:rPr>
      </w:pPr>
    </w:p>
    <w:p w14:paraId="2830771F" w14:textId="0D025963" w:rsidR="00E44605" w:rsidRPr="0045736E" w:rsidRDefault="00E44605" w:rsidP="0045736E">
      <w:pPr>
        <w:spacing w:line="276" w:lineRule="auto"/>
        <w:jc w:val="both"/>
        <w:rPr>
          <w:rFonts w:cs="Tahoma"/>
        </w:rPr>
      </w:pPr>
      <w:r w:rsidRPr="0045736E">
        <w:rPr>
          <w:rFonts w:cs="Trebuchet MS"/>
          <w:b/>
        </w:rPr>
        <w:t>How would you define EU solidarity</w:t>
      </w:r>
      <w:r w:rsidRPr="0045736E">
        <w:rPr>
          <w:rFonts w:cs="Trebuchet MS"/>
        </w:rPr>
        <w:t>?</w:t>
      </w:r>
      <w:r w:rsidR="0045736E" w:rsidRPr="0045736E">
        <w:rPr>
          <w:rFonts w:cs="Trebuchet MS"/>
        </w:rPr>
        <w:t xml:space="preserve"> </w:t>
      </w:r>
      <w:r w:rsidR="0045736E" w:rsidRPr="0045736E">
        <w:rPr>
          <w:rFonts w:cs="Tahoma"/>
        </w:rPr>
        <w:t xml:space="preserve">When solidarity does play a role how is it </w:t>
      </w:r>
      <w:proofErr w:type="spellStart"/>
      <w:r w:rsidR="0045736E" w:rsidRPr="0045736E">
        <w:rPr>
          <w:rFonts w:cs="Tahoma"/>
        </w:rPr>
        <w:t>conceptualised</w:t>
      </w:r>
      <w:proofErr w:type="spellEnd"/>
      <w:r w:rsidR="0045736E" w:rsidRPr="0045736E">
        <w:rPr>
          <w:rFonts w:cs="Tahoma"/>
        </w:rPr>
        <w:t xml:space="preserve"> - e.g. is it thought of as something that exists purely between states, is it thought of as something that exists between the people of the EU (rather than just the states of the EU), or does it extend to a wider (or smaller) population that this?</w:t>
      </w:r>
    </w:p>
    <w:p w14:paraId="54F1C3C0" w14:textId="77777777" w:rsidR="0045736E" w:rsidRPr="0045736E" w:rsidRDefault="0045736E" w:rsidP="0045736E">
      <w:pPr>
        <w:spacing w:line="276" w:lineRule="auto"/>
        <w:jc w:val="both"/>
        <w:rPr>
          <w:rFonts w:cs="Tahoma"/>
        </w:rPr>
      </w:pPr>
    </w:p>
    <w:p w14:paraId="38B7E341" w14:textId="77777777" w:rsidR="0045736E" w:rsidRPr="0045736E" w:rsidRDefault="0045736E" w:rsidP="0045736E">
      <w:pPr>
        <w:spacing w:line="276" w:lineRule="auto"/>
        <w:jc w:val="both"/>
        <w:rPr>
          <w:rFonts w:cs="Tahoma"/>
          <w:b/>
          <w:u w:val="single"/>
        </w:rPr>
      </w:pPr>
      <w:r w:rsidRPr="0045736E">
        <w:rPr>
          <w:rFonts w:cs="Tahoma"/>
          <w:b/>
          <w:u w:val="single"/>
        </w:rPr>
        <w:t>Technology</w:t>
      </w:r>
    </w:p>
    <w:p w14:paraId="26043C8D" w14:textId="77777777" w:rsidR="0045736E" w:rsidRDefault="0045736E" w:rsidP="0045736E">
      <w:pPr>
        <w:spacing w:line="276" w:lineRule="auto"/>
        <w:jc w:val="both"/>
        <w:rPr>
          <w:rFonts w:cs="Tahoma"/>
        </w:rPr>
      </w:pPr>
    </w:p>
    <w:p w14:paraId="524954AA" w14:textId="2E2BE616" w:rsidR="0045736E" w:rsidRPr="0045736E" w:rsidRDefault="0045736E" w:rsidP="0045736E">
      <w:pPr>
        <w:spacing w:line="276" w:lineRule="auto"/>
        <w:jc w:val="both"/>
        <w:rPr>
          <w:rFonts w:cs="Garamond"/>
        </w:rPr>
      </w:pPr>
      <w:r w:rsidRPr="0045736E">
        <w:rPr>
          <w:rFonts w:cs="Tahoma"/>
        </w:rPr>
        <w:t xml:space="preserve">Re rights of migrants - </w:t>
      </w:r>
      <w:r w:rsidRPr="0045736E">
        <w:rPr>
          <w:rFonts w:cs="Garamond"/>
        </w:rPr>
        <w:t xml:space="preserve">Have you seen any tensions emerging between fundamental rights of migrants and the increased use of </w:t>
      </w:r>
      <w:r w:rsidRPr="0045736E">
        <w:rPr>
          <w:rFonts w:cs="Garamond"/>
          <w:b/>
        </w:rPr>
        <w:t>technology</w:t>
      </w:r>
      <w:r w:rsidRPr="0045736E">
        <w:rPr>
          <w:rFonts w:cs="Garamond"/>
        </w:rPr>
        <w:t xml:space="preserve"> to track and trace them (</w:t>
      </w:r>
      <w:proofErr w:type="spellStart"/>
      <w:r w:rsidRPr="0045736E">
        <w:rPr>
          <w:rFonts w:cs="Garamond"/>
        </w:rPr>
        <w:t>Eurodac</w:t>
      </w:r>
      <w:proofErr w:type="spellEnd"/>
      <w:r w:rsidRPr="0045736E">
        <w:rPr>
          <w:rFonts w:cs="Garamond"/>
        </w:rPr>
        <w:t xml:space="preserve">, </w:t>
      </w:r>
      <w:proofErr w:type="spellStart"/>
      <w:r w:rsidRPr="0045736E">
        <w:rPr>
          <w:rFonts w:cs="Garamond"/>
        </w:rPr>
        <w:t>Eurosur</w:t>
      </w:r>
      <w:proofErr w:type="spellEnd"/>
      <w:r w:rsidRPr="0045736E">
        <w:rPr>
          <w:rFonts w:cs="Garamond"/>
        </w:rPr>
        <w:t>, etc.)? (</w:t>
      </w:r>
      <w:proofErr w:type="gramStart"/>
      <w:r w:rsidRPr="0045736E">
        <w:rPr>
          <w:rFonts w:cs="Garamond"/>
        </w:rPr>
        <w:t>if</w:t>
      </w:r>
      <w:proofErr w:type="gramEnd"/>
      <w:r w:rsidRPr="0045736E">
        <w:rPr>
          <w:rFonts w:cs="Garamond"/>
        </w:rPr>
        <w:t xml:space="preserve"> asked for clarification: is there a danger that migrants are treated more as objects due to this use of technology to fingerprint and watch their movements (like a UPS package?), rather than rights-claiming subjects?)</w:t>
      </w:r>
    </w:p>
    <w:p w14:paraId="78FED6B8" w14:textId="77777777" w:rsidR="0045736E" w:rsidRPr="0045736E" w:rsidRDefault="0045736E" w:rsidP="0045736E">
      <w:pPr>
        <w:spacing w:line="276" w:lineRule="auto"/>
        <w:jc w:val="both"/>
        <w:rPr>
          <w:rFonts w:cs="Garamond"/>
        </w:rPr>
      </w:pPr>
    </w:p>
    <w:p w14:paraId="63804F9F" w14:textId="65269988" w:rsidR="0045736E" w:rsidRPr="0045736E" w:rsidRDefault="0045736E" w:rsidP="0045736E">
      <w:pPr>
        <w:spacing w:line="276" w:lineRule="auto"/>
        <w:jc w:val="both"/>
        <w:rPr>
          <w:rFonts w:cs="Trebuchet MS"/>
        </w:rPr>
      </w:pPr>
      <w:r w:rsidRPr="0045736E">
        <w:rPr>
          <w:rFonts w:cs="Garamond"/>
        </w:rPr>
        <w:t xml:space="preserve">Do </w:t>
      </w:r>
      <w:r w:rsidRPr="0045736E">
        <w:rPr>
          <w:rFonts w:cs="Garamond"/>
          <w:b/>
        </w:rPr>
        <w:t>fundamental rights</w:t>
      </w:r>
      <w:r w:rsidRPr="0045736E">
        <w:rPr>
          <w:rFonts w:cs="Garamond"/>
        </w:rPr>
        <w:t xml:space="preserve"> have a presence within the operation of this </w:t>
      </w:r>
      <w:r w:rsidRPr="0045736E">
        <w:rPr>
          <w:rFonts w:cs="Garamond"/>
          <w:b/>
        </w:rPr>
        <w:t>technology</w:t>
      </w:r>
      <w:r w:rsidRPr="0045736E">
        <w:rPr>
          <w:rFonts w:cs="Garamond"/>
        </w:rPr>
        <w:t xml:space="preserve"> - e.g. how are rights folded/included in the work of </w:t>
      </w:r>
      <w:proofErr w:type="spellStart"/>
      <w:r w:rsidRPr="0045736E">
        <w:rPr>
          <w:rFonts w:cs="Garamond"/>
        </w:rPr>
        <w:t>Eurosur</w:t>
      </w:r>
      <w:proofErr w:type="spellEnd"/>
      <w:r w:rsidRPr="0045736E">
        <w:rPr>
          <w:rFonts w:cs="Garamond"/>
        </w:rPr>
        <w:t xml:space="preserve"> or </w:t>
      </w:r>
      <w:proofErr w:type="spellStart"/>
      <w:r w:rsidRPr="0045736E">
        <w:rPr>
          <w:rFonts w:cs="Garamond"/>
        </w:rPr>
        <w:t>Eurodac</w:t>
      </w:r>
      <w:proofErr w:type="spellEnd"/>
      <w:r w:rsidRPr="0045736E">
        <w:rPr>
          <w:rFonts w:cs="Garamond"/>
        </w:rPr>
        <w:t xml:space="preserve"> (are fingerprints erased after a certain amount of time? is data held on migrants in perpetuity?)?</w:t>
      </w:r>
    </w:p>
    <w:p w14:paraId="76F4CB84" w14:textId="77777777" w:rsidR="00E44605" w:rsidRDefault="00E44605" w:rsidP="0045736E">
      <w:pPr>
        <w:spacing w:line="276" w:lineRule="auto"/>
        <w:jc w:val="both"/>
      </w:pPr>
    </w:p>
    <w:p w14:paraId="148F97B0" w14:textId="29A40153" w:rsidR="0045736E" w:rsidRPr="008B6D71" w:rsidRDefault="0045736E" w:rsidP="0045736E">
      <w:pPr>
        <w:spacing w:line="276" w:lineRule="auto"/>
        <w:jc w:val="both"/>
        <w:rPr>
          <w:u w:val="single"/>
        </w:rPr>
      </w:pPr>
      <w:r w:rsidRPr="008B6D71">
        <w:rPr>
          <w:u w:val="single"/>
        </w:rPr>
        <w:t>Irregular migrant - Crisis</w:t>
      </w:r>
    </w:p>
    <w:p w14:paraId="0B93A6C5" w14:textId="77777777" w:rsidR="0045736E" w:rsidRDefault="0045736E" w:rsidP="0045736E">
      <w:pPr>
        <w:spacing w:line="276" w:lineRule="auto"/>
        <w:jc w:val="both"/>
      </w:pPr>
    </w:p>
    <w:p w14:paraId="3A719A39" w14:textId="3B5A2F97" w:rsidR="0045736E" w:rsidRDefault="0045736E" w:rsidP="0045736E">
      <w:pPr>
        <w:spacing w:line="276" w:lineRule="auto"/>
        <w:jc w:val="both"/>
      </w:pPr>
      <w:r>
        <w:t>We no longer use ‘</w:t>
      </w:r>
      <w:r w:rsidRPr="0045736E">
        <w:rPr>
          <w:b/>
        </w:rPr>
        <w:t>illegal migrant’</w:t>
      </w:r>
      <w:r w:rsidR="008B6D71">
        <w:t xml:space="preserve"> (after </w:t>
      </w:r>
      <w:proofErr w:type="spellStart"/>
      <w:r w:rsidR="008B6D71">
        <w:t>Crepeau</w:t>
      </w:r>
      <w:proofErr w:type="spellEnd"/>
      <w:r w:rsidR="008B6D71">
        <w:t>) but is</w:t>
      </w:r>
      <w:bookmarkStart w:id="0" w:name="_GoBack"/>
      <w:bookmarkEnd w:id="0"/>
      <w:r>
        <w:t xml:space="preserve"> ‘irregular migrant’ also a damaging term?</w:t>
      </w:r>
    </w:p>
    <w:p w14:paraId="4F7D4BF0" w14:textId="77777777" w:rsidR="0045736E" w:rsidRDefault="0045736E" w:rsidP="0045736E">
      <w:pPr>
        <w:spacing w:line="276" w:lineRule="auto"/>
        <w:jc w:val="both"/>
      </w:pPr>
    </w:p>
    <w:p w14:paraId="1A4F458D" w14:textId="7E30FD2A" w:rsidR="0045736E" w:rsidRDefault="0045736E" w:rsidP="0045736E">
      <w:pPr>
        <w:spacing w:line="276" w:lineRule="auto"/>
        <w:jc w:val="both"/>
      </w:pPr>
      <w:r>
        <w:t xml:space="preserve">Do you see the current phenomenon as a crisis? Is it a </w:t>
      </w:r>
      <w:r w:rsidRPr="0045736E">
        <w:rPr>
          <w:b/>
        </w:rPr>
        <w:t>migrant crisis or a refugee crisis</w:t>
      </w:r>
      <w:r>
        <w:t>?</w:t>
      </w:r>
    </w:p>
    <w:p w14:paraId="386D3908" w14:textId="77777777" w:rsidR="0045736E" w:rsidRDefault="0045736E" w:rsidP="0045736E">
      <w:pPr>
        <w:spacing w:line="276" w:lineRule="auto"/>
        <w:jc w:val="both"/>
      </w:pPr>
    </w:p>
    <w:p w14:paraId="5131BCA6" w14:textId="74A33B14" w:rsidR="0045736E" w:rsidRPr="00BB0FAA" w:rsidRDefault="0045736E" w:rsidP="0045736E">
      <w:pPr>
        <w:spacing w:line="276" w:lineRule="auto"/>
        <w:jc w:val="both"/>
        <w:rPr>
          <w:b/>
        </w:rPr>
      </w:pPr>
      <w:r w:rsidRPr="00BB0FAA">
        <w:rPr>
          <w:b/>
        </w:rPr>
        <w:lastRenderedPageBreak/>
        <w:t>Is</w:t>
      </w:r>
      <w:r w:rsidR="00BB0FAA" w:rsidRPr="00BB0FAA">
        <w:rPr>
          <w:b/>
        </w:rPr>
        <w:t xml:space="preserve"> there a solution: is it a better FR strategy/training? Is it solidarity (with migrants)?</w:t>
      </w:r>
    </w:p>
    <w:p w14:paraId="7105AE24" w14:textId="3FE3FBA5" w:rsidR="00BB0FAA" w:rsidRPr="0045736E" w:rsidRDefault="00BB0FAA" w:rsidP="0045736E">
      <w:pPr>
        <w:spacing w:line="276" w:lineRule="auto"/>
        <w:jc w:val="both"/>
      </w:pPr>
    </w:p>
    <w:sectPr w:rsidR="00BB0FAA" w:rsidRPr="0045736E" w:rsidSect="00A919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AF"/>
    <w:rsid w:val="0014283B"/>
    <w:rsid w:val="0045736E"/>
    <w:rsid w:val="00685E31"/>
    <w:rsid w:val="008B6D71"/>
    <w:rsid w:val="00A919EF"/>
    <w:rsid w:val="00B94CB4"/>
    <w:rsid w:val="00BB0FAA"/>
    <w:rsid w:val="00BF5969"/>
    <w:rsid w:val="00C347AF"/>
    <w:rsid w:val="00E44605"/>
    <w:rsid w:val="00EB68DD"/>
    <w:rsid w:val="00F6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82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 Sokhi-Bulley</dc:creator>
  <cp:lastModifiedBy>Tom Walker</cp:lastModifiedBy>
  <cp:revision>3</cp:revision>
  <dcterms:created xsi:type="dcterms:W3CDTF">2017-03-30T08:26:00Z</dcterms:created>
  <dcterms:modified xsi:type="dcterms:W3CDTF">2017-03-30T08:30:00Z</dcterms:modified>
</cp:coreProperties>
</file>