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C4" w:rsidRPr="001A43CE" w:rsidRDefault="00D37DC4" w:rsidP="00D37DC4">
      <w:pPr>
        <w:rPr>
          <w:b/>
          <w:i/>
        </w:rPr>
      </w:pPr>
      <w:bookmarkStart w:id="0" w:name="_GoBack"/>
      <w:bookmarkEnd w:id="0"/>
      <w:r w:rsidRPr="001A43CE">
        <w:rPr>
          <w:b/>
          <w:i/>
        </w:rPr>
        <w:t>Summary data on local authority procurement</w:t>
      </w:r>
      <w:r w:rsidR="001A43CE" w:rsidRPr="001A43CE">
        <w:rPr>
          <w:b/>
          <w:i/>
        </w:rPr>
        <w:t xml:space="preserve"> (file: LAprocur.dta)</w:t>
      </w:r>
    </w:p>
    <w:p w:rsidR="00E53B28" w:rsidRDefault="00D37DC4" w:rsidP="00D37DC4">
      <w:r>
        <w:t>Each row is a summary of the total amount paid to a given provider of service (or recipient) in a given financial year. This reduces the scale of the data to c. 1</w:t>
      </w:r>
      <w:r w:rsidR="00E53B28">
        <w:t>.</w:t>
      </w:r>
      <w:r>
        <w:t>8</w:t>
      </w:r>
      <w:r w:rsidR="00E53B28">
        <w:t xml:space="preserve"> </w:t>
      </w:r>
      <w:r>
        <w:t>Mn observations</w:t>
      </w:r>
      <w:r w:rsidR="00E53B28">
        <w:t>, representing 560 000 distinct organisations</w:t>
      </w:r>
      <w:r w:rsidR="006E3BC6">
        <w:t>.</w:t>
      </w:r>
    </w:p>
    <w:p w:rsidR="00D37DC4" w:rsidRDefault="00D37DC4" w:rsidP="00D37DC4">
      <w:r>
        <w:t xml:space="preserve">To aid analysis we have also attached ONS codes for local authorities, rather than their names; and we have also included charity commission or company numbers were  </w:t>
      </w:r>
    </w:p>
    <w:tbl>
      <w:tblPr>
        <w:tblStyle w:val="TableGrid"/>
        <w:tblW w:w="0" w:type="auto"/>
        <w:tblLook w:val="04A0" w:firstRow="1" w:lastRow="0" w:firstColumn="1" w:lastColumn="0" w:noHBand="0" w:noVBand="1"/>
      </w:tblPr>
      <w:tblGrid>
        <w:gridCol w:w="3539"/>
        <w:gridCol w:w="5477"/>
      </w:tblGrid>
      <w:tr w:rsidR="00D37DC4" w:rsidRPr="00D37DC4" w:rsidTr="00BB11C5">
        <w:tc>
          <w:tcPr>
            <w:tcW w:w="3539" w:type="dxa"/>
          </w:tcPr>
          <w:p w:rsidR="00D37DC4" w:rsidRDefault="00D37DC4" w:rsidP="00A96E2F">
            <w:r>
              <w:rPr>
                <w:rFonts w:ascii="proxima-nova" w:eastAsia="Times New Roman" w:hAnsi="proxima-nova" w:cs="Times New Roman"/>
                <w:color w:val="424242"/>
                <w:sz w:val="24"/>
                <w:szCs w:val="24"/>
                <w:lang w:eastAsia="en-GB"/>
              </w:rPr>
              <w:t>Variable</w:t>
            </w:r>
          </w:p>
          <w:p w:rsidR="00D37DC4" w:rsidRDefault="00D37DC4" w:rsidP="00A96E2F"/>
        </w:tc>
        <w:tc>
          <w:tcPr>
            <w:tcW w:w="5477" w:type="dxa"/>
          </w:tcPr>
          <w:p w:rsidR="00D37DC4" w:rsidRPr="00D37DC4" w:rsidRDefault="00D37DC4"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Description</w:t>
            </w:r>
          </w:p>
        </w:tc>
      </w:tr>
      <w:tr w:rsidR="00BB11C5" w:rsidRPr="00D37DC4" w:rsidTr="00BB11C5">
        <w:tc>
          <w:tcPr>
            <w:tcW w:w="3539"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Funder</w:t>
            </w:r>
          </w:p>
        </w:tc>
        <w:tc>
          <w:tcPr>
            <w:tcW w:w="5477"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Local authority – identified by ONS code, e.g. “E08000025” (Birmingham)</w:t>
            </w:r>
          </w:p>
        </w:tc>
      </w:tr>
      <w:tr w:rsidR="00BB11C5" w:rsidRPr="00D37DC4" w:rsidTr="00BB11C5">
        <w:tc>
          <w:tcPr>
            <w:tcW w:w="3539"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 xml:space="preserve">Recipient </w:t>
            </w:r>
          </w:p>
        </w:tc>
        <w:tc>
          <w:tcPr>
            <w:tcW w:w="5477"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Name of organisation receiving funds</w:t>
            </w:r>
          </w:p>
        </w:tc>
      </w:tr>
      <w:tr w:rsidR="00BB11C5" w:rsidRPr="00D37DC4" w:rsidTr="00BB11C5">
        <w:tc>
          <w:tcPr>
            <w:tcW w:w="3539"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Recipient_charity_number</w:t>
            </w:r>
          </w:p>
        </w:tc>
        <w:tc>
          <w:tcPr>
            <w:tcW w:w="5477"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Charity Commission registration number, if matched (blank otherwise)</w:t>
            </w:r>
          </w:p>
        </w:tc>
      </w:tr>
      <w:tr w:rsidR="00BB11C5" w:rsidRPr="00D37DC4" w:rsidTr="00BB11C5">
        <w:tc>
          <w:tcPr>
            <w:tcW w:w="3539"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 xml:space="preserve">Recipient_company_number </w:t>
            </w:r>
          </w:p>
        </w:tc>
        <w:tc>
          <w:tcPr>
            <w:tcW w:w="5477"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Companies House registration number, if matched (blank otherwise)</w:t>
            </w:r>
          </w:p>
        </w:tc>
      </w:tr>
      <w:tr w:rsidR="00BB11C5" w:rsidRPr="00D37DC4" w:rsidTr="00BB11C5">
        <w:tc>
          <w:tcPr>
            <w:tcW w:w="3539"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Recipient_organisation_type</w:t>
            </w:r>
          </w:p>
        </w:tc>
        <w:tc>
          <w:tcPr>
            <w:tcW w:w="5477" w:type="dxa"/>
          </w:tcPr>
          <w:p w:rsidR="00BB11C5" w:rsidRPr="00D37DC4" w:rsidRDefault="00BB11C5" w:rsidP="00A07407">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Type of organisation, based on most plausible match: types include Charity, company, educational establishment, health provider (various: GP surgeries, pharmacies, but a range of other providers also included), individual (this is when our matching procedures produce no match and the text suggests a named individual), public sector (principally named public authorities, e.g. parish council</w:t>
            </w:r>
            <w:r w:rsidR="00A07407">
              <w:rPr>
                <w:rFonts w:ascii="proxima-nova" w:eastAsia="Times New Roman" w:hAnsi="proxima-nova" w:cs="Times New Roman"/>
                <w:color w:val="424242"/>
                <w:sz w:val="24"/>
                <w:szCs w:val="24"/>
                <w:lang w:eastAsia="en-GB"/>
              </w:rPr>
              <w:t xml:space="preserve">s, district or county councils); </w:t>
            </w:r>
            <w:r>
              <w:rPr>
                <w:rFonts w:ascii="proxima-nova" w:eastAsia="Times New Roman" w:hAnsi="proxima-nova" w:cs="Times New Roman"/>
                <w:color w:val="424242"/>
                <w:sz w:val="24"/>
                <w:szCs w:val="24"/>
                <w:lang w:eastAsia="en-GB"/>
              </w:rPr>
              <w:t>sports organisations (from lists of Commun</w:t>
            </w:r>
            <w:r w:rsidR="00A3788A">
              <w:rPr>
                <w:rFonts w:ascii="proxima-nova" w:eastAsia="Times New Roman" w:hAnsi="proxima-nova" w:cs="Times New Roman"/>
                <w:color w:val="424242"/>
                <w:sz w:val="24"/>
                <w:szCs w:val="24"/>
                <w:lang w:eastAsia="en-GB"/>
              </w:rPr>
              <w:t>it</w:t>
            </w:r>
            <w:r>
              <w:rPr>
                <w:rFonts w:ascii="proxima-nova" w:eastAsia="Times New Roman" w:hAnsi="proxima-nova" w:cs="Times New Roman"/>
                <w:color w:val="424242"/>
                <w:sz w:val="24"/>
                <w:szCs w:val="24"/>
                <w:lang w:eastAsia="en-GB"/>
              </w:rPr>
              <w:t>y Amateur Sports Clubs)</w:t>
            </w:r>
            <w:r w:rsidR="00A07407">
              <w:rPr>
                <w:rFonts w:ascii="proxima-nova" w:eastAsia="Times New Roman" w:hAnsi="proxima-nova" w:cs="Times New Roman"/>
                <w:color w:val="424242"/>
                <w:sz w:val="24"/>
                <w:szCs w:val="24"/>
                <w:lang w:eastAsia="en-GB"/>
              </w:rPr>
              <w:t>; and unallocated (organisations which did not match to any of the above categories)</w:t>
            </w:r>
          </w:p>
        </w:tc>
      </w:tr>
      <w:tr w:rsidR="00BB11C5" w:rsidRPr="00D37DC4" w:rsidTr="00BB11C5">
        <w:tc>
          <w:tcPr>
            <w:tcW w:w="3539"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Year</w:t>
            </w:r>
          </w:p>
        </w:tc>
        <w:tc>
          <w:tcPr>
            <w:tcW w:w="5477"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Calendar year of payment</w:t>
            </w:r>
          </w:p>
        </w:tc>
      </w:tr>
      <w:tr w:rsidR="00BB11C5" w:rsidRPr="00D37DC4" w:rsidTr="00BB11C5">
        <w:tc>
          <w:tcPr>
            <w:tcW w:w="3539"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Amount</w:t>
            </w:r>
          </w:p>
        </w:tc>
        <w:tc>
          <w:tcPr>
            <w:tcW w:w="5477"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Value of transaction</w:t>
            </w:r>
          </w:p>
        </w:tc>
      </w:tr>
      <w:tr w:rsidR="00556DE7" w:rsidRPr="00D37DC4" w:rsidTr="00BB11C5">
        <w:tc>
          <w:tcPr>
            <w:tcW w:w="3539" w:type="dxa"/>
          </w:tcPr>
          <w:p w:rsidR="00556DE7" w:rsidRDefault="009774B9"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Amband</w:t>
            </w:r>
          </w:p>
        </w:tc>
        <w:tc>
          <w:tcPr>
            <w:tcW w:w="5477" w:type="dxa"/>
          </w:tcPr>
          <w:p w:rsidR="00556DE7" w:rsidRDefault="009774B9"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Banded amount of transaction (£under £100; £100-999; £1000-9999; £10000-99999; £100k+)</w:t>
            </w:r>
          </w:p>
        </w:tc>
      </w:tr>
    </w:tbl>
    <w:p w:rsidR="00D37DC4" w:rsidRDefault="00D37DC4" w:rsidP="00D37DC4"/>
    <w:p w:rsidR="00B76323" w:rsidRDefault="00B76323" w:rsidP="00D37DC4">
      <w:r>
        <w:t xml:space="preserve">Classification of organisation type is inherently challenging and approximately one quarter of organisations were unclassifiable given the time and resources we had available. However they only account for some 5% of the total value of transactions. </w:t>
      </w:r>
    </w:p>
    <w:p w:rsidR="0063013E" w:rsidRDefault="0043680C" w:rsidP="0063013E">
      <w:r>
        <w:t xml:space="preserve">These data were compiled from information that is </w:t>
      </w:r>
      <w:r w:rsidRPr="00E53B28">
        <w:rPr>
          <w:b/>
        </w:rPr>
        <w:t>publicly available</w:t>
      </w:r>
      <w:r>
        <w:t xml:space="preserve"> – all we have done is put it together in a relatively accessible form. We assume that anyone using it has as a primary purpose the identification of broad patterns in the data rather than the identification of named individuals, of whom there are many in this dataset. </w:t>
      </w:r>
    </w:p>
    <w:p w:rsidR="0063013E" w:rsidRDefault="00E53B28" w:rsidP="0063013E">
      <w:r>
        <w:t xml:space="preserve">Are there significant risks to individuals from this data? Firstly, all that is available is the name of a person. There is no address information given and we do not know, therefore, whether someone who receives money from a given local authority actually resides in that area. The probability of being able to identify someone uniquely is therefore low. </w:t>
      </w:r>
      <w:r w:rsidR="0063013E">
        <w:t xml:space="preserve">To consider the risk involved, we undertook some further investigations of the data. </w:t>
      </w:r>
    </w:p>
    <w:p w:rsidR="006E3BC6" w:rsidRDefault="006E3BC6" w:rsidP="0063013E"/>
    <w:p w:rsidR="0063013E" w:rsidRDefault="006E3BC6" w:rsidP="0063013E">
      <w:r>
        <w:lastRenderedPageBreak/>
        <w:t>The file contains</w:t>
      </w:r>
      <w:r w:rsidR="0063013E">
        <w:t xml:space="preserve"> information on the following entities:</w:t>
      </w:r>
    </w:p>
    <w:p w:rsidR="0063013E" w:rsidRDefault="00E53B28" w:rsidP="0063013E">
      <w:r>
        <w:t>Charity</w:t>
      </w:r>
      <w:r w:rsidR="0063013E">
        <w:tab/>
      </w:r>
      <w:r w:rsidR="0063013E">
        <w:tab/>
      </w:r>
      <w:r>
        <w:t>23</w:t>
      </w:r>
      <w:r w:rsidR="00A07407">
        <w:t>87</w:t>
      </w:r>
      <w:r>
        <w:t>0</w:t>
      </w:r>
      <w:r>
        <w:tab/>
      </w:r>
      <w:r w:rsidR="0063013E">
        <w:tab/>
      </w:r>
      <w:r>
        <w:t>4.2</w:t>
      </w:r>
      <w:r>
        <w:tab/>
        <w:t>4.22</w:t>
      </w:r>
    </w:p>
    <w:p w:rsidR="0063013E" w:rsidRDefault="00E53B28" w:rsidP="0063013E">
      <w:r>
        <w:t>Company</w:t>
      </w:r>
      <w:r w:rsidR="0063013E">
        <w:tab/>
      </w:r>
      <w:r w:rsidR="003F784D">
        <w:t>25</w:t>
      </w:r>
      <w:r w:rsidR="00A07407">
        <w:t>6474</w:t>
      </w:r>
      <w:r w:rsidR="003F784D">
        <w:tab/>
      </w:r>
      <w:r w:rsidR="0063013E">
        <w:tab/>
      </w:r>
      <w:r w:rsidR="003F784D">
        <w:t>45.5</w:t>
      </w:r>
      <w:r w:rsidR="0063013E">
        <w:tab/>
      </w:r>
      <w:r w:rsidR="003F784D">
        <w:t>49.7</w:t>
      </w:r>
    </w:p>
    <w:p w:rsidR="0063013E" w:rsidRDefault="00E53B28" w:rsidP="0063013E">
      <w:r>
        <w:t>Education</w:t>
      </w:r>
      <w:r w:rsidR="0063013E">
        <w:tab/>
      </w:r>
      <w:r w:rsidR="003F784D">
        <w:t>60</w:t>
      </w:r>
      <w:r w:rsidR="00A07407">
        <w:t>39</w:t>
      </w:r>
      <w:r w:rsidR="0063013E">
        <w:tab/>
      </w:r>
      <w:r>
        <w:tab/>
      </w:r>
      <w:r w:rsidR="003F784D">
        <w:t>1.1</w:t>
      </w:r>
      <w:r w:rsidR="0063013E">
        <w:tab/>
      </w:r>
      <w:r w:rsidR="003F784D">
        <w:t>50.8</w:t>
      </w:r>
    </w:p>
    <w:p w:rsidR="0063013E" w:rsidRDefault="00E53B28" w:rsidP="0063013E">
      <w:r>
        <w:t>Health</w:t>
      </w:r>
      <w:r w:rsidR="0063013E">
        <w:tab/>
      </w:r>
      <w:r w:rsidR="0063013E">
        <w:tab/>
      </w:r>
      <w:r w:rsidR="00A07407">
        <w:t>8096</w:t>
      </w:r>
      <w:r w:rsidR="0063013E">
        <w:tab/>
      </w:r>
      <w:r>
        <w:tab/>
      </w:r>
      <w:r w:rsidR="003F784D">
        <w:t>1.4</w:t>
      </w:r>
      <w:r w:rsidR="0063013E">
        <w:tab/>
      </w:r>
      <w:r w:rsidR="003F784D">
        <w:t>52.2</w:t>
      </w:r>
    </w:p>
    <w:p w:rsidR="0063013E" w:rsidRDefault="00E53B28" w:rsidP="0063013E">
      <w:r>
        <w:t>Individual</w:t>
      </w:r>
      <w:r w:rsidR="0063013E">
        <w:tab/>
      </w:r>
      <w:r w:rsidR="003F784D">
        <w:t>64</w:t>
      </w:r>
      <w:r w:rsidR="00A07407">
        <w:t>551</w:t>
      </w:r>
      <w:r w:rsidR="003F784D">
        <w:tab/>
      </w:r>
      <w:r w:rsidR="0063013E">
        <w:tab/>
      </w:r>
      <w:r w:rsidR="003F784D">
        <w:t>11.4</w:t>
      </w:r>
      <w:r w:rsidR="0063013E">
        <w:tab/>
      </w:r>
      <w:r w:rsidR="003F784D">
        <w:t>63.4</w:t>
      </w:r>
    </w:p>
    <w:p w:rsidR="0063013E" w:rsidRDefault="00E53B28" w:rsidP="0063013E">
      <w:r>
        <w:t>Public-Sector</w:t>
      </w:r>
      <w:r w:rsidR="0063013E">
        <w:tab/>
      </w:r>
      <w:r w:rsidR="003F784D">
        <w:t>58</w:t>
      </w:r>
      <w:r w:rsidR="00A07407">
        <w:t>98</w:t>
      </w:r>
      <w:r w:rsidR="0063013E">
        <w:tab/>
      </w:r>
      <w:r>
        <w:tab/>
      </w:r>
      <w:r w:rsidR="003F784D">
        <w:t>1.1</w:t>
      </w:r>
      <w:r w:rsidR="0063013E">
        <w:tab/>
      </w:r>
      <w:r w:rsidR="003F784D">
        <w:t>64.8</w:t>
      </w:r>
    </w:p>
    <w:p w:rsidR="0063013E" w:rsidRDefault="00E53B28" w:rsidP="0063013E">
      <w:r>
        <w:t>Sports</w:t>
      </w:r>
      <w:r w:rsidR="0063013E">
        <w:tab/>
      </w:r>
      <w:r w:rsidR="0063013E">
        <w:tab/>
      </w:r>
      <w:r w:rsidR="003F784D">
        <w:t>708</w:t>
      </w:r>
      <w:r w:rsidR="0063013E">
        <w:tab/>
      </w:r>
      <w:r>
        <w:tab/>
      </w:r>
      <w:r w:rsidR="003F784D">
        <w:t>0.1</w:t>
      </w:r>
      <w:r w:rsidR="0063013E">
        <w:tab/>
      </w:r>
      <w:r w:rsidR="003F784D">
        <w:t>64.9</w:t>
      </w:r>
    </w:p>
    <w:p w:rsidR="0063013E" w:rsidRDefault="00E53B28" w:rsidP="0063013E">
      <w:r>
        <w:t>Unallocated</w:t>
      </w:r>
      <w:r w:rsidR="0063013E">
        <w:tab/>
      </w:r>
      <w:r w:rsidR="00A07407">
        <w:t>198324</w:t>
      </w:r>
      <w:r w:rsidR="00A07407">
        <w:tab/>
      </w:r>
      <w:r w:rsidR="0063013E">
        <w:tab/>
      </w:r>
      <w:r w:rsidR="003F784D">
        <w:t>35.</w:t>
      </w:r>
      <w:r w:rsidR="00A07407">
        <w:t>2</w:t>
      </w:r>
      <w:r w:rsidR="0063013E">
        <w:tab/>
        <w:t>100.00</w:t>
      </w:r>
    </w:p>
    <w:p w:rsidR="0063013E" w:rsidRDefault="0063013E" w:rsidP="0063013E">
      <w:r>
        <w:tab/>
      </w:r>
      <w:r>
        <w:tab/>
      </w:r>
      <w:r>
        <w:tab/>
      </w:r>
    </w:p>
    <w:p w:rsidR="0063013E" w:rsidRDefault="00E53B28" w:rsidP="0063013E">
      <w:r>
        <w:t xml:space="preserve">The </w:t>
      </w:r>
      <w:r w:rsidR="0063013E">
        <w:t xml:space="preserve"> least problematic categories are charities and companies, where we are very confident that we have successfully matched names recorded in the procurement data. Over 98% of organisations classed as charities have a charity registration number; almost all those organisations identified as companies have a Companies House number, or their names contain the string “limited” or “Ltd”, denoting company status. </w:t>
      </w:r>
    </w:p>
    <w:p w:rsidR="0063013E" w:rsidRDefault="0063013E" w:rsidP="0063013E">
      <w:r>
        <w:t xml:space="preserve">Investigation of a sample of records shows that the matches against lists of education providers, and health providers, almost wholly identify organisations, such as NHS Trusts, hospitals, GP Practices, or schools; the same is true also for the “Public sector” category, where we were matching lists from the procurement data against lists of known public authorities, and the “sports” category (lists of sports clubs). </w:t>
      </w:r>
    </w:p>
    <w:p w:rsidR="0063013E" w:rsidRDefault="0063013E" w:rsidP="0063013E">
      <w:r>
        <w:t xml:space="preserve">This leaves a large “unallocated” category, accounting for </w:t>
      </w:r>
      <w:r w:rsidR="003F784D">
        <w:t>35</w:t>
      </w:r>
      <w:r>
        <w:t>% of observations (</w:t>
      </w:r>
      <w:r w:rsidR="003F784D">
        <w:t>19</w:t>
      </w:r>
      <w:r>
        <w:t xml:space="preserve">7000 </w:t>
      </w:r>
      <w:r w:rsidR="006E3BC6">
        <w:t xml:space="preserve">discrete </w:t>
      </w:r>
      <w:r>
        <w:t>entities). From an investigation of a sample of these, it is clear that well over 95</w:t>
      </w:r>
      <w:r w:rsidR="00E53B28">
        <w:t>% of records contain the names of</w:t>
      </w:r>
      <w:r>
        <w:t xml:space="preserve"> companies, charities, or other organisations that have not been successfully matched to lists of such entities. This is almost invariably because the way in which their name is recorded differs in non-trivial ways from the way it is captured on the list of a regulator. </w:t>
      </w:r>
      <w:r w:rsidR="00A07407">
        <w:t xml:space="preserve">Resources available in the project did not permit us to refine these matches in any way. </w:t>
      </w:r>
    </w:p>
    <w:p w:rsidR="009774B9" w:rsidRDefault="0063013E" w:rsidP="0063013E">
      <w:r>
        <w:t xml:space="preserve">It also leaves a list of some </w:t>
      </w:r>
      <w:r w:rsidR="003F784D">
        <w:t>64</w:t>
      </w:r>
      <w:r>
        <w:t xml:space="preserve"> 000 individuals, approximately </w:t>
      </w:r>
      <w:r w:rsidR="003F784D">
        <w:t>11</w:t>
      </w:r>
      <w:r>
        <w:t xml:space="preserve">% of the total, but accounting for less than 5% of total expenditure recorded.  At least 15% of these appear to be organisations, companies or charities, but the majority of cases contain what are recognisable as the names of people. Many are very small payments indeed. </w:t>
      </w:r>
      <w:r w:rsidR="006E3BC6">
        <w:t xml:space="preserve">It is debatable how useful these are for analytical purposes but they are retained in this file. </w:t>
      </w:r>
    </w:p>
    <w:p w:rsidR="0063013E" w:rsidRDefault="009774B9" w:rsidP="0063013E">
      <w:r>
        <w:t xml:space="preserve">We have recoded </w:t>
      </w:r>
      <w:r w:rsidR="0063013E">
        <w:t>the data into size bands for payments of £0 – 100, £100-999, etc</w:t>
      </w:r>
      <w:r w:rsidR="006E3BC6">
        <w:t xml:space="preserve">. One way to </w:t>
      </w:r>
      <w:r w:rsidR="0063013E">
        <w:t xml:space="preserve"> </w:t>
      </w:r>
      <w:r w:rsidR="006E3BC6">
        <w:t xml:space="preserve">eliminate </w:t>
      </w:r>
      <w:r w:rsidR="0063013E">
        <w:t xml:space="preserve">anything </w:t>
      </w:r>
      <w:r w:rsidR="006E3BC6">
        <w:t xml:space="preserve">likely to be </w:t>
      </w:r>
      <w:r w:rsidR="0063013E">
        <w:t xml:space="preserve">a payment to an individual </w:t>
      </w:r>
      <w:r w:rsidR="006E3BC6">
        <w:t xml:space="preserve">could be to drop </w:t>
      </w:r>
      <w:r w:rsidR="0063013E">
        <w:t xml:space="preserve">payments </w:t>
      </w:r>
      <w:r w:rsidR="006E3BC6">
        <w:t xml:space="preserve">to those in that category, and also to drop payments </w:t>
      </w:r>
      <w:r w:rsidR="0063013E">
        <w:t xml:space="preserve">below a certain </w:t>
      </w:r>
      <w:r w:rsidR="006E3BC6">
        <w:t xml:space="preserve">financial </w:t>
      </w:r>
      <w:r w:rsidR="0063013E">
        <w:t xml:space="preserve">threshold. For example, dropping </w:t>
      </w:r>
      <w:r>
        <w:t xml:space="preserve">payments classified as having been received by </w:t>
      </w:r>
      <w:r w:rsidR="0063013E">
        <w:t xml:space="preserve">individuals, and setting the payment threshold at £1000, would remove half a million transactions </w:t>
      </w:r>
      <w:r w:rsidR="00E53B28">
        <w:t xml:space="preserve">(leaving a total of 1346251) </w:t>
      </w:r>
      <w:r w:rsidR="0063013E">
        <w:t xml:space="preserve">but only 4.3% of the value of those transactions. Most of the small amounts paid to individuals are likely to be reimbursements of expenses, although there is no way of judging that from the source material.  </w:t>
      </w:r>
    </w:p>
    <w:p w:rsidR="00E53B28" w:rsidRDefault="00E53B28" w:rsidP="0063013E">
      <w:r>
        <w:t>An alternative is to drop entries on purely financial grounds; for example, a threshold for payments of at least £100k in any one year would reduce the dataset to 1</w:t>
      </w:r>
      <w:r w:rsidR="009774B9">
        <w:t>49</w:t>
      </w:r>
      <w:r>
        <w:t xml:space="preserve">000 observations. </w:t>
      </w:r>
    </w:p>
    <w:p w:rsidR="009774B9" w:rsidRDefault="009774B9" w:rsidP="0063013E">
      <w:r>
        <w:t xml:space="preserve">With these restrictions in mind, we have dropped entries that relate to individuals, and everything below a threshold of £1000. This results in a dataset of 1.35Mn observations. This is the file “trimlaprocur.dta”. </w:t>
      </w:r>
    </w:p>
    <w:p w:rsidR="0063013E" w:rsidRDefault="0063013E" w:rsidP="0063013E"/>
    <w:p w:rsidR="0043680C" w:rsidRDefault="0043680C" w:rsidP="00D37DC4"/>
    <w:sectPr w:rsidR="00436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99"/>
    <w:rsid w:val="001858FF"/>
    <w:rsid w:val="001A43CE"/>
    <w:rsid w:val="003F784D"/>
    <w:rsid w:val="0043680C"/>
    <w:rsid w:val="004B4D11"/>
    <w:rsid w:val="00556DE7"/>
    <w:rsid w:val="0063013E"/>
    <w:rsid w:val="006E3BC6"/>
    <w:rsid w:val="009774B9"/>
    <w:rsid w:val="00990120"/>
    <w:rsid w:val="00A07407"/>
    <w:rsid w:val="00A3788A"/>
    <w:rsid w:val="00A65299"/>
    <w:rsid w:val="00A96E2F"/>
    <w:rsid w:val="00B76323"/>
    <w:rsid w:val="00BB11C5"/>
    <w:rsid w:val="00D37DC4"/>
    <w:rsid w:val="00E53B28"/>
    <w:rsid w:val="00FD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Mohan</dc:creator>
  <cp:lastModifiedBy>Veerle Van den Eynden</cp:lastModifiedBy>
  <cp:revision>2</cp:revision>
  <cp:lastPrinted>2018-03-20T13:13:00Z</cp:lastPrinted>
  <dcterms:created xsi:type="dcterms:W3CDTF">2018-06-07T09:57:00Z</dcterms:created>
  <dcterms:modified xsi:type="dcterms:W3CDTF">2018-06-07T09:57:00Z</dcterms:modified>
</cp:coreProperties>
</file>