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42"/>
        <w:gridCol w:w="4822"/>
        <w:gridCol w:w="4823"/>
        <w:gridCol w:w="4823"/>
        <w:gridCol w:w="4823"/>
      </w:tblGrid>
      <w:tr w:rsidR="00467030" w:rsidRPr="00467030" w:rsidTr="003763BD">
        <w:tc>
          <w:tcPr>
            <w:tcW w:w="1542" w:type="dxa"/>
          </w:tcPr>
          <w:p w:rsidR="00467030" w:rsidRPr="00467030" w:rsidRDefault="00467030">
            <w:pPr>
              <w:rPr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4822" w:type="dxa"/>
          </w:tcPr>
          <w:p w:rsidR="00467030" w:rsidRPr="00467030" w:rsidRDefault="00467030">
            <w:pPr>
              <w:rPr>
                <w:sz w:val="20"/>
                <w:szCs w:val="20"/>
              </w:rPr>
            </w:pPr>
            <w:r w:rsidRPr="00467030">
              <w:rPr>
                <w:sz w:val="20"/>
                <w:szCs w:val="20"/>
              </w:rPr>
              <w:t>A1</w:t>
            </w:r>
          </w:p>
        </w:tc>
        <w:tc>
          <w:tcPr>
            <w:tcW w:w="4823" w:type="dxa"/>
          </w:tcPr>
          <w:p w:rsidR="00467030" w:rsidRPr="00467030" w:rsidRDefault="00467030">
            <w:pPr>
              <w:rPr>
                <w:sz w:val="20"/>
                <w:szCs w:val="20"/>
              </w:rPr>
            </w:pPr>
            <w:r w:rsidRPr="00467030">
              <w:rPr>
                <w:sz w:val="20"/>
                <w:szCs w:val="20"/>
              </w:rPr>
              <w:t>A2</w:t>
            </w:r>
          </w:p>
        </w:tc>
        <w:tc>
          <w:tcPr>
            <w:tcW w:w="4823" w:type="dxa"/>
          </w:tcPr>
          <w:p w:rsidR="00467030" w:rsidRPr="00467030" w:rsidRDefault="0046703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A2+</w:t>
            </w:r>
          </w:p>
        </w:tc>
        <w:tc>
          <w:tcPr>
            <w:tcW w:w="4823" w:type="dxa"/>
          </w:tcPr>
          <w:p w:rsidR="00467030" w:rsidRPr="00467030" w:rsidRDefault="00467030">
            <w:pPr>
              <w:rPr>
                <w:sz w:val="20"/>
                <w:szCs w:val="20"/>
              </w:rPr>
            </w:pPr>
            <w:r w:rsidRPr="00467030">
              <w:rPr>
                <w:sz w:val="20"/>
                <w:szCs w:val="20"/>
              </w:rPr>
              <w:t>B1</w:t>
            </w:r>
          </w:p>
        </w:tc>
      </w:tr>
      <w:tr w:rsidR="00467030" w:rsidRPr="00467030" w:rsidTr="003763BD">
        <w:tc>
          <w:tcPr>
            <w:tcW w:w="1542" w:type="dxa"/>
          </w:tcPr>
          <w:p w:rsidR="00467030" w:rsidRPr="00467030" w:rsidRDefault="00467030">
            <w:pPr>
              <w:rPr>
                <w:sz w:val="20"/>
                <w:szCs w:val="20"/>
              </w:rPr>
            </w:pPr>
            <w:r w:rsidRPr="00467030">
              <w:rPr>
                <w:sz w:val="20"/>
                <w:szCs w:val="20"/>
              </w:rPr>
              <w:t>Reading</w:t>
            </w:r>
          </w:p>
        </w:tc>
        <w:tc>
          <w:tcPr>
            <w:tcW w:w="4822" w:type="dxa"/>
          </w:tcPr>
          <w:p w:rsidR="00467030" w:rsidRPr="00467030" w:rsidRDefault="00467030">
            <w:pPr>
              <w:rPr>
                <w:sz w:val="20"/>
                <w:szCs w:val="20"/>
              </w:rPr>
            </w:pPr>
            <w:r w:rsidRPr="00467030">
              <w:rPr>
                <w:sz w:val="20"/>
                <w:szCs w:val="20"/>
              </w:rPr>
              <w:t>I can understand familiar names, words and very simple sentences, for example on notices and posters or in catalogues.</w:t>
            </w:r>
          </w:p>
        </w:tc>
        <w:tc>
          <w:tcPr>
            <w:tcW w:w="4823" w:type="dxa"/>
          </w:tcPr>
          <w:p w:rsidR="00467030" w:rsidRPr="00467030" w:rsidRDefault="00467030">
            <w:pPr>
              <w:rPr>
                <w:sz w:val="20"/>
                <w:szCs w:val="20"/>
              </w:rPr>
            </w:pPr>
            <w:r w:rsidRPr="00467030">
              <w:rPr>
                <w:sz w:val="20"/>
                <w:szCs w:val="20"/>
              </w:rPr>
              <w:t>I can ready very short, simple texts. I can find specific predictable information in simple everyday material such as advertisements, prospectuses, menus and timetables and I can understand short simple personal letters.</w:t>
            </w:r>
          </w:p>
        </w:tc>
        <w:tc>
          <w:tcPr>
            <w:tcW w:w="4823" w:type="dxa"/>
          </w:tcPr>
          <w:p w:rsidR="00467030" w:rsidRPr="00467030" w:rsidRDefault="00467030">
            <w:pPr>
              <w:rPr>
                <w:sz w:val="20"/>
                <w:szCs w:val="20"/>
              </w:rPr>
            </w:pPr>
          </w:p>
        </w:tc>
        <w:tc>
          <w:tcPr>
            <w:tcW w:w="4823" w:type="dxa"/>
          </w:tcPr>
          <w:p w:rsidR="00467030" w:rsidRPr="00467030" w:rsidRDefault="00467030">
            <w:pPr>
              <w:rPr>
                <w:sz w:val="20"/>
                <w:szCs w:val="20"/>
              </w:rPr>
            </w:pPr>
            <w:r w:rsidRPr="00467030">
              <w:rPr>
                <w:sz w:val="20"/>
                <w:szCs w:val="20"/>
              </w:rPr>
              <w:t xml:space="preserve">I can understand texts that consist mainly of high frequency </w:t>
            </w:r>
            <w:proofErr w:type="spellStart"/>
            <w:r w:rsidRPr="00467030">
              <w:rPr>
                <w:sz w:val="20"/>
                <w:szCs w:val="20"/>
              </w:rPr>
              <w:t>everyday</w:t>
            </w:r>
            <w:proofErr w:type="spellEnd"/>
            <w:r w:rsidRPr="00467030">
              <w:rPr>
                <w:sz w:val="20"/>
                <w:szCs w:val="20"/>
              </w:rPr>
              <w:t xml:space="preserve"> or job-related language. I can understand the description of events, feelings and wishes in personal letters.</w:t>
            </w:r>
          </w:p>
        </w:tc>
      </w:tr>
      <w:tr w:rsidR="00467030" w:rsidRPr="00467030" w:rsidTr="003763BD">
        <w:tc>
          <w:tcPr>
            <w:tcW w:w="1542" w:type="dxa"/>
          </w:tcPr>
          <w:p w:rsidR="00467030" w:rsidRPr="00467030" w:rsidRDefault="00467030">
            <w:pPr>
              <w:rPr>
                <w:sz w:val="20"/>
                <w:szCs w:val="20"/>
              </w:rPr>
            </w:pPr>
            <w:r w:rsidRPr="00467030">
              <w:rPr>
                <w:sz w:val="20"/>
                <w:szCs w:val="20"/>
              </w:rPr>
              <w:t>Interaction</w:t>
            </w:r>
          </w:p>
        </w:tc>
        <w:tc>
          <w:tcPr>
            <w:tcW w:w="4822" w:type="dxa"/>
          </w:tcPr>
          <w:p w:rsidR="00467030" w:rsidRPr="00467030" w:rsidRDefault="00467030">
            <w:pPr>
              <w:rPr>
                <w:sz w:val="20"/>
                <w:szCs w:val="20"/>
              </w:rPr>
            </w:pPr>
            <w:r w:rsidRPr="00467030">
              <w:rPr>
                <w:sz w:val="20"/>
                <w:szCs w:val="20"/>
              </w:rPr>
              <w:t xml:space="preserve">I can interact in a simple way provided the other person is prepared to </w:t>
            </w:r>
            <w:r w:rsidRPr="00467030">
              <w:rPr>
                <w:color w:val="00B050"/>
                <w:sz w:val="20"/>
                <w:szCs w:val="20"/>
              </w:rPr>
              <w:t xml:space="preserve">assist and help me formulate what I’m trying to communicate. </w:t>
            </w:r>
            <w:r w:rsidRPr="00467030">
              <w:rPr>
                <w:sz w:val="20"/>
                <w:szCs w:val="20"/>
              </w:rPr>
              <w:t>I can ask and answer simple questions in areas of immediate need or on very familiar topics.</w:t>
            </w:r>
          </w:p>
        </w:tc>
        <w:tc>
          <w:tcPr>
            <w:tcW w:w="4823" w:type="dxa"/>
          </w:tcPr>
          <w:p w:rsidR="00467030" w:rsidRPr="00467030" w:rsidRDefault="00467030">
            <w:pPr>
              <w:rPr>
                <w:sz w:val="20"/>
                <w:szCs w:val="20"/>
              </w:rPr>
            </w:pPr>
            <w:r w:rsidRPr="00467030">
              <w:rPr>
                <w:sz w:val="20"/>
                <w:szCs w:val="20"/>
              </w:rPr>
              <w:t xml:space="preserve">I can communicate in simple and routine tasks requiring a simple and direct exchange of information on familiar topics and activities. I can handle very short social exchanges, even though I can’t usually understand enough to keep the </w:t>
            </w:r>
            <w:r w:rsidRPr="00467030">
              <w:rPr>
                <w:color w:val="00B050"/>
                <w:sz w:val="20"/>
                <w:szCs w:val="20"/>
              </w:rPr>
              <w:t xml:space="preserve">interaction </w:t>
            </w:r>
            <w:r w:rsidRPr="00467030">
              <w:rPr>
                <w:sz w:val="20"/>
                <w:szCs w:val="20"/>
              </w:rPr>
              <w:t xml:space="preserve">going myself. </w:t>
            </w:r>
          </w:p>
        </w:tc>
        <w:tc>
          <w:tcPr>
            <w:tcW w:w="4823" w:type="dxa"/>
          </w:tcPr>
          <w:p w:rsidR="00467030" w:rsidRPr="00467030" w:rsidRDefault="00467030">
            <w:pPr>
              <w:rPr>
                <w:sz w:val="20"/>
                <w:szCs w:val="20"/>
              </w:rPr>
            </w:pPr>
          </w:p>
        </w:tc>
        <w:tc>
          <w:tcPr>
            <w:tcW w:w="4823" w:type="dxa"/>
          </w:tcPr>
          <w:p w:rsidR="00467030" w:rsidRPr="00467030" w:rsidRDefault="00467030">
            <w:pPr>
              <w:rPr>
                <w:sz w:val="20"/>
                <w:szCs w:val="20"/>
              </w:rPr>
            </w:pPr>
            <w:r w:rsidRPr="00467030">
              <w:rPr>
                <w:sz w:val="20"/>
                <w:szCs w:val="20"/>
              </w:rPr>
              <w:t xml:space="preserve">I can deal with most situations likely to arise whilst travelling in an area where the language is </w:t>
            </w:r>
            <w:r w:rsidRPr="00467030">
              <w:rPr>
                <w:color w:val="00B050"/>
                <w:sz w:val="20"/>
                <w:szCs w:val="20"/>
              </w:rPr>
              <w:t>used</w:t>
            </w:r>
            <w:r w:rsidRPr="00467030">
              <w:rPr>
                <w:sz w:val="20"/>
                <w:szCs w:val="20"/>
              </w:rPr>
              <w:t xml:space="preserve">. I can enter into </w:t>
            </w:r>
            <w:r w:rsidRPr="00467030">
              <w:rPr>
                <w:color w:val="00B050"/>
                <w:sz w:val="20"/>
                <w:szCs w:val="20"/>
              </w:rPr>
              <w:t xml:space="preserve">interactions </w:t>
            </w:r>
            <w:r w:rsidRPr="00467030">
              <w:rPr>
                <w:sz w:val="20"/>
                <w:szCs w:val="20"/>
              </w:rPr>
              <w:t>on topics which are familiar, or personal interest or pertinent to everyday life (e.g. family, hobbies, work, travel and current events).</w:t>
            </w:r>
          </w:p>
        </w:tc>
      </w:tr>
      <w:tr w:rsidR="00467030" w:rsidRPr="00467030" w:rsidTr="003763BD">
        <w:tc>
          <w:tcPr>
            <w:tcW w:w="1542" w:type="dxa"/>
          </w:tcPr>
          <w:p w:rsidR="00467030" w:rsidRPr="00467030" w:rsidRDefault="0046703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Transactions</w:t>
            </w:r>
            <w:r w:rsidR="007042D3">
              <w:rPr>
                <w:sz w:val="20"/>
                <w:szCs w:val="20"/>
              </w:rPr>
              <w:t xml:space="preserve"> and Information Exchange</w:t>
            </w:r>
          </w:p>
        </w:tc>
        <w:tc>
          <w:tcPr>
            <w:tcW w:w="4822" w:type="dxa"/>
          </w:tcPr>
          <w:p w:rsidR="00467030" w:rsidRPr="00467030" w:rsidRDefault="0046703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can ask people for things and give people things. I can handle numbers, quantities, cost and time.</w:t>
            </w:r>
          </w:p>
        </w:tc>
        <w:tc>
          <w:tcPr>
            <w:tcW w:w="4823" w:type="dxa"/>
          </w:tcPr>
          <w:p w:rsidR="00467030" w:rsidRDefault="0046703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Can ask for and provide everyday goods and services. I can get simple information about travel, use public transport, ask and give directions and buy tickets.</w:t>
            </w:r>
          </w:p>
          <w:p w:rsidR="00467030" w:rsidRDefault="0046703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Can ask about things and make simple transactions (e.g. in shops, post offices or banks). </w:t>
            </w:r>
          </w:p>
          <w:p w:rsidR="00467030" w:rsidRPr="00467030" w:rsidRDefault="0046703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Can give and receive information about quantities, numbers and prices etc.  I can make simple purchases by stating what is wanted and asking the price. I can order a meal. </w:t>
            </w:r>
          </w:p>
        </w:tc>
        <w:tc>
          <w:tcPr>
            <w:tcW w:w="4823" w:type="dxa"/>
          </w:tcPr>
          <w:p w:rsidR="00467030" w:rsidRPr="00467030" w:rsidRDefault="00467030" w:rsidP="0046703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 can deal with common aspects of everyday living such as travel, lodgings, eating and shopping. I can get all the information needed from an </w:t>
            </w:r>
            <w:r w:rsidRPr="00467030">
              <w:rPr>
                <w:color w:val="00B050"/>
                <w:sz w:val="20"/>
                <w:szCs w:val="20"/>
              </w:rPr>
              <w:t>information point</w:t>
            </w:r>
            <w:r>
              <w:rPr>
                <w:sz w:val="20"/>
                <w:szCs w:val="20"/>
              </w:rPr>
              <w:t xml:space="preserve">, as long as it is of a straightforward, non-specialised nature. </w:t>
            </w:r>
          </w:p>
        </w:tc>
        <w:tc>
          <w:tcPr>
            <w:tcW w:w="4823" w:type="dxa"/>
          </w:tcPr>
          <w:p w:rsidR="00467030" w:rsidRPr="00467030" w:rsidRDefault="0046703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 can cope with less routine situations in shops, post offices, banks e.g. returning an unsatisfactory purchase. I can make a complaint. I can deal with most situations likely to arise when making travel arrangements through an agent or when actually travelling (e.g. finding out where to get off for an unfamiliar destination). </w:t>
            </w:r>
          </w:p>
        </w:tc>
      </w:tr>
      <w:tr w:rsidR="00467030" w:rsidRPr="00467030" w:rsidTr="003763BD">
        <w:tc>
          <w:tcPr>
            <w:tcW w:w="1542" w:type="dxa"/>
          </w:tcPr>
          <w:p w:rsidR="00467030" w:rsidRPr="00467030" w:rsidRDefault="00467030">
            <w:pPr>
              <w:rPr>
                <w:sz w:val="20"/>
                <w:szCs w:val="20"/>
              </w:rPr>
            </w:pPr>
            <w:r w:rsidRPr="00467030">
              <w:rPr>
                <w:sz w:val="20"/>
                <w:szCs w:val="20"/>
              </w:rPr>
              <w:t>Production</w:t>
            </w:r>
          </w:p>
        </w:tc>
        <w:tc>
          <w:tcPr>
            <w:tcW w:w="4822" w:type="dxa"/>
          </w:tcPr>
          <w:p w:rsidR="00467030" w:rsidRPr="00467030" w:rsidRDefault="00467030">
            <w:pPr>
              <w:rPr>
                <w:sz w:val="20"/>
                <w:szCs w:val="20"/>
              </w:rPr>
            </w:pPr>
            <w:r w:rsidRPr="00467030">
              <w:rPr>
                <w:sz w:val="20"/>
                <w:szCs w:val="20"/>
              </w:rPr>
              <w:t>I can use simple phrases and sentences to describe where I live and people I know.</w:t>
            </w:r>
          </w:p>
        </w:tc>
        <w:tc>
          <w:tcPr>
            <w:tcW w:w="4823" w:type="dxa"/>
          </w:tcPr>
          <w:p w:rsidR="00467030" w:rsidRPr="00467030" w:rsidRDefault="00467030">
            <w:pPr>
              <w:rPr>
                <w:sz w:val="20"/>
                <w:szCs w:val="20"/>
              </w:rPr>
            </w:pPr>
            <w:r w:rsidRPr="00467030">
              <w:rPr>
                <w:sz w:val="20"/>
                <w:szCs w:val="20"/>
              </w:rPr>
              <w:t>I can use a series of phrases and sentences to describe in simple terms my family and other people, living conditions, my educational background and my present or most recent job.</w:t>
            </w:r>
          </w:p>
        </w:tc>
        <w:tc>
          <w:tcPr>
            <w:tcW w:w="4823" w:type="dxa"/>
          </w:tcPr>
          <w:p w:rsidR="00467030" w:rsidRPr="00467030" w:rsidRDefault="00467030">
            <w:pPr>
              <w:rPr>
                <w:sz w:val="20"/>
                <w:szCs w:val="20"/>
              </w:rPr>
            </w:pPr>
          </w:p>
        </w:tc>
        <w:tc>
          <w:tcPr>
            <w:tcW w:w="4823" w:type="dxa"/>
          </w:tcPr>
          <w:p w:rsidR="00467030" w:rsidRPr="00467030" w:rsidRDefault="00467030">
            <w:pPr>
              <w:rPr>
                <w:sz w:val="20"/>
                <w:szCs w:val="20"/>
              </w:rPr>
            </w:pPr>
            <w:r w:rsidRPr="00467030">
              <w:rPr>
                <w:sz w:val="20"/>
                <w:szCs w:val="20"/>
              </w:rPr>
              <w:t xml:space="preserve">I can connect phrases in a simple way in order to describe my experiences and events, my dreams, hopes and ambitions. I can briefly give reasons and explanations for opinions and plans. I can narrate a story or relate the plot of a book or film and describe my reactions. </w:t>
            </w:r>
          </w:p>
        </w:tc>
      </w:tr>
      <w:tr w:rsidR="00467030" w:rsidRPr="00467030" w:rsidTr="003763BD">
        <w:tc>
          <w:tcPr>
            <w:tcW w:w="1542" w:type="dxa"/>
          </w:tcPr>
          <w:p w:rsidR="00467030" w:rsidRPr="00467030" w:rsidRDefault="00467030">
            <w:pPr>
              <w:rPr>
                <w:sz w:val="20"/>
                <w:szCs w:val="20"/>
              </w:rPr>
            </w:pPr>
            <w:r w:rsidRPr="00467030">
              <w:rPr>
                <w:sz w:val="20"/>
                <w:szCs w:val="20"/>
              </w:rPr>
              <w:t>Writing</w:t>
            </w:r>
          </w:p>
        </w:tc>
        <w:tc>
          <w:tcPr>
            <w:tcW w:w="4822" w:type="dxa"/>
          </w:tcPr>
          <w:p w:rsidR="00467030" w:rsidRPr="00467030" w:rsidRDefault="00467030">
            <w:pPr>
              <w:rPr>
                <w:sz w:val="20"/>
                <w:szCs w:val="20"/>
              </w:rPr>
            </w:pPr>
            <w:r w:rsidRPr="00467030">
              <w:rPr>
                <w:sz w:val="20"/>
                <w:szCs w:val="20"/>
              </w:rPr>
              <w:t xml:space="preserve">I can write a short simple </w:t>
            </w:r>
            <w:r w:rsidRPr="00467030">
              <w:rPr>
                <w:color w:val="00B050"/>
                <w:sz w:val="20"/>
                <w:szCs w:val="20"/>
              </w:rPr>
              <w:t>text message</w:t>
            </w:r>
            <w:r w:rsidRPr="00467030">
              <w:rPr>
                <w:sz w:val="20"/>
                <w:szCs w:val="20"/>
              </w:rPr>
              <w:t>, sending greetings. I can fill in forms with personal details, for example entering my name, nationality and address on a hotel registration form.</w:t>
            </w:r>
          </w:p>
        </w:tc>
        <w:tc>
          <w:tcPr>
            <w:tcW w:w="4823" w:type="dxa"/>
          </w:tcPr>
          <w:p w:rsidR="00467030" w:rsidRPr="00467030" w:rsidRDefault="00467030">
            <w:pPr>
              <w:rPr>
                <w:sz w:val="20"/>
                <w:szCs w:val="20"/>
              </w:rPr>
            </w:pPr>
            <w:r w:rsidRPr="00467030">
              <w:rPr>
                <w:sz w:val="20"/>
                <w:szCs w:val="20"/>
              </w:rPr>
              <w:t xml:space="preserve">I can write short, simple notes and messages relating to matters of immediate need. I can write a very simple </w:t>
            </w:r>
            <w:r w:rsidRPr="00467030">
              <w:rPr>
                <w:color w:val="00B050"/>
                <w:sz w:val="20"/>
                <w:szCs w:val="20"/>
              </w:rPr>
              <w:t>e-mail carrying out a simple function (e.g. thanking, accepting, confirming).</w:t>
            </w:r>
          </w:p>
        </w:tc>
        <w:tc>
          <w:tcPr>
            <w:tcW w:w="4823" w:type="dxa"/>
          </w:tcPr>
          <w:p w:rsidR="00467030" w:rsidRPr="00467030" w:rsidRDefault="00467030">
            <w:pPr>
              <w:rPr>
                <w:sz w:val="20"/>
                <w:szCs w:val="20"/>
              </w:rPr>
            </w:pPr>
          </w:p>
        </w:tc>
        <w:tc>
          <w:tcPr>
            <w:tcW w:w="4823" w:type="dxa"/>
          </w:tcPr>
          <w:p w:rsidR="00467030" w:rsidRPr="00467030" w:rsidRDefault="00467030">
            <w:pPr>
              <w:rPr>
                <w:sz w:val="20"/>
                <w:szCs w:val="20"/>
              </w:rPr>
            </w:pPr>
            <w:r w:rsidRPr="00467030">
              <w:rPr>
                <w:sz w:val="20"/>
                <w:szCs w:val="20"/>
              </w:rPr>
              <w:t xml:space="preserve">I can write simple connected text on topics which are familiar or of personal interest. I can write personal </w:t>
            </w:r>
            <w:r w:rsidRPr="00467030">
              <w:rPr>
                <w:color w:val="00B050"/>
                <w:sz w:val="20"/>
                <w:szCs w:val="20"/>
              </w:rPr>
              <w:t xml:space="preserve">e-mails or </w:t>
            </w:r>
            <w:r w:rsidRPr="00467030">
              <w:rPr>
                <w:sz w:val="20"/>
                <w:szCs w:val="20"/>
              </w:rPr>
              <w:t xml:space="preserve">letters describing experiences and impressions. </w:t>
            </w:r>
          </w:p>
        </w:tc>
      </w:tr>
      <w:tr w:rsidR="00467030" w:rsidRPr="00467030" w:rsidTr="003763BD">
        <w:tc>
          <w:tcPr>
            <w:tcW w:w="1542" w:type="dxa"/>
          </w:tcPr>
          <w:p w:rsidR="00467030" w:rsidRPr="00467030" w:rsidRDefault="007042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Taking the Floor (</w:t>
            </w:r>
            <w:proofErr w:type="spellStart"/>
            <w:r>
              <w:rPr>
                <w:sz w:val="20"/>
                <w:szCs w:val="20"/>
              </w:rPr>
              <w:t>Turntaking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  <w:tc>
          <w:tcPr>
            <w:tcW w:w="4822" w:type="dxa"/>
          </w:tcPr>
          <w:p w:rsidR="00467030" w:rsidRPr="00467030" w:rsidRDefault="007042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 descriptor available</w:t>
            </w:r>
          </w:p>
        </w:tc>
        <w:tc>
          <w:tcPr>
            <w:tcW w:w="4823" w:type="dxa"/>
          </w:tcPr>
          <w:p w:rsidR="00467030" w:rsidRPr="00467030" w:rsidRDefault="007042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Can ask for attention.</w:t>
            </w:r>
          </w:p>
        </w:tc>
        <w:tc>
          <w:tcPr>
            <w:tcW w:w="4823" w:type="dxa"/>
          </w:tcPr>
          <w:p w:rsidR="00467030" w:rsidRPr="00467030" w:rsidRDefault="007042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Can use simple techniques to start, maintain or end a short </w:t>
            </w:r>
            <w:r w:rsidRPr="007042D3">
              <w:rPr>
                <w:color w:val="00B050"/>
                <w:sz w:val="20"/>
                <w:szCs w:val="20"/>
              </w:rPr>
              <w:t>interaction</w:t>
            </w:r>
            <w:r>
              <w:rPr>
                <w:sz w:val="20"/>
                <w:szCs w:val="20"/>
              </w:rPr>
              <w:t xml:space="preserve">. Can initiate, maintain and close simple </w:t>
            </w:r>
            <w:r w:rsidRPr="007042D3">
              <w:rPr>
                <w:color w:val="00B050"/>
                <w:sz w:val="20"/>
                <w:szCs w:val="20"/>
              </w:rPr>
              <w:t>interactions</w:t>
            </w:r>
            <w:r>
              <w:rPr>
                <w:sz w:val="20"/>
                <w:szCs w:val="20"/>
              </w:rPr>
              <w:t xml:space="preserve">.  </w:t>
            </w:r>
          </w:p>
        </w:tc>
        <w:tc>
          <w:tcPr>
            <w:tcW w:w="4823" w:type="dxa"/>
          </w:tcPr>
          <w:p w:rsidR="00467030" w:rsidRPr="00467030" w:rsidRDefault="007042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Can initiate, maintain and close simple </w:t>
            </w:r>
            <w:r w:rsidRPr="007042D3">
              <w:rPr>
                <w:color w:val="00B050"/>
                <w:sz w:val="20"/>
                <w:szCs w:val="20"/>
              </w:rPr>
              <w:t>interactions</w:t>
            </w:r>
            <w:r>
              <w:rPr>
                <w:sz w:val="20"/>
                <w:szCs w:val="20"/>
              </w:rPr>
              <w:t xml:space="preserve"> on topics which are of personal interest. </w:t>
            </w:r>
          </w:p>
        </w:tc>
      </w:tr>
      <w:tr w:rsidR="00467030" w:rsidRPr="00467030" w:rsidTr="003763BD">
        <w:tc>
          <w:tcPr>
            <w:tcW w:w="1542" w:type="dxa"/>
          </w:tcPr>
          <w:p w:rsidR="00467030" w:rsidRPr="00467030" w:rsidRDefault="007042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Cooperating</w:t>
            </w:r>
          </w:p>
        </w:tc>
        <w:tc>
          <w:tcPr>
            <w:tcW w:w="4822" w:type="dxa"/>
          </w:tcPr>
          <w:p w:rsidR="00467030" w:rsidRPr="00467030" w:rsidRDefault="007042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 descriptor available</w:t>
            </w:r>
          </w:p>
        </w:tc>
        <w:tc>
          <w:tcPr>
            <w:tcW w:w="4823" w:type="dxa"/>
          </w:tcPr>
          <w:p w:rsidR="00467030" w:rsidRPr="00467030" w:rsidRDefault="007042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Can indicate when he/she is following. </w:t>
            </w:r>
          </w:p>
        </w:tc>
        <w:tc>
          <w:tcPr>
            <w:tcW w:w="4823" w:type="dxa"/>
          </w:tcPr>
          <w:p w:rsidR="00467030" w:rsidRPr="00467030" w:rsidRDefault="00467030">
            <w:pPr>
              <w:rPr>
                <w:sz w:val="20"/>
                <w:szCs w:val="20"/>
              </w:rPr>
            </w:pPr>
          </w:p>
        </w:tc>
        <w:tc>
          <w:tcPr>
            <w:tcW w:w="4823" w:type="dxa"/>
          </w:tcPr>
          <w:p w:rsidR="00467030" w:rsidRPr="00467030" w:rsidRDefault="007042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Can repeat back part of what someone </w:t>
            </w:r>
            <w:r w:rsidRPr="007042D3">
              <w:rPr>
                <w:color w:val="00B050"/>
                <w:sz w:val="20"/>
                <w:szCs w:val="20"/>
              </w:rPr>
              <w:t xml:space="preserve">has communicated </w:t>
            </w:r>
            <w:r>
              <w:rPr>
                <w:sz w:val="20"/>
                <w:szCs w:val="20"/>
              </w:rPr>
              <w:t xml:space="preserve">to confirm mutual understanding and help keep the development of ideas on course. Can invite others into the discussion. </w:t>
            </w:r>
          </w:p>
        </w:tc>
      </w:tr>
      <w:tr w:rsidR="00467030" w:rsidRPr="00467030" w:rsidTr="003763BD">
        <w:tc>
          <w:tcPr>
            <w:tcW w:w="1542" w:type="dxa"/>
          </w:tcPr>
          <w:p w:rsidR="00467030" w:rsidRPr="00467030" w:rsidRDefault="007042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Sociolinguistic appropriateness</w:t>
            </w:r>
          </w:p>
        </w:tc>
        <w:tc>
          <w:tcPr>
            <w:tcW w:w="4822" w:type="dxa"/>
          </w:tcPr>
          <w:p w:rsidR="00467030" w:rsidRPr="007042D3" w:rsidRDefault="007042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Can establish basic social contact using the simplest everyday polite forms of greetings and farewells; introductions, use of </w:t>
            </w:r>
            <w:r>
              <w:rPr>
                <w:i/>
                <w:sz w:val="20"/>
                <w:szCs w:val="20"/>
              </w:rPr>
              <w:t>please</w:t>
            </w:r>
            <w:r>
              <w:rPr>
                <w:sz w:val="20"/>
                <w:szCs w:val="20"/>
              </w:rPr>
              <w:t xml:space="preserve">, </w:t>
            </w:r>
            <w:r>
              <w:rPr>
                <w:i/>
                <w:sz w:val="20"/>
                <w:szCs w:val="20"/>
              </w:rPr>
              <w:t>thank you</w:t>
            </w:r>
            <w:r>
              <w:rPr>
                <w:sz w:val="20"/>
                <w:szCs w:val="20"/>
              </w:rPr>
              <w:t xml:space="preserve">, </w:t>
            </w:r>
            <w:r>
              <w:rPr>
                <w:i/>
                <w:sz w:val="20"/>
                <w:szCs w:val="20"/>
              </w:rPr>
              <w:t>sorry</w:t>
            </w:r>
            <w:r>
              <w:rPr>
                <w:sz w:val="20"/>
                <w:szCs w:val="20"/>
              </w:rPr>
              <w:t xml:space="preserve"> etc.</w:t>
            </w:r>
          </w:p>
        </w:tc>
        <w:tc>
          <w:tcPr>
            <w:tcW w:w="4823" w:type="dxa"/>
          </w:tcPr>
          <w:p w:rsidR="00467030" w:rsidRPr="00467030" w:rsidRDefault="007042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Can handle very short social exchanges, using everyday polite forms of greeting and address. Can make and respond to invitations, suggestions, apologies etc.</w:t>
            </w:r>
          </w:p>
        </w:tc>
        <w:tc>
          <w:tcPr>
            <w:tcW w:w="4823" w:type="dxa"/>
          </w:tcPr>
          <w:p w:rsidR="00467030" w:rsidRPr="00467030" w:rsidRDefault="007042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Can perform and respond to basic language functions, such as information exchange and requests and express opinions and attitudes in a simple way. Can socialise simply but effectively using simplest common expressions and following basic routines. </w:t>
            </w:r>
          </w:p>
        </w:tc>
        <w:tc>
          <w:tcPr>
            <w:tcW w:w="4823" w:type="dxa"/>
          </w:tcPr>
          <w:p w:rsidR="00467030" w:rsidRPr="00467030" w:rsidRDefault="007042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Can perform and respond to a wide range of language functions, using their most common exponents in a neutral registe</w:t>
            </w:r>
            <w:r w:rsidR="003763BD">
              <w:rPr>
                <w:sz w:val="20"/>
                <w:szCs w:val="20"/>
              </w:rPr>
              <w:t>r. Is aware of salient politen</w:t>
            </w:r>
            <w:r>
              <w:rPr>
                <w:sz w:val="20"/>
                <w:szCs w:val="20"/>
              </w:rPr>
              <w:t xml:space="preserve">ess conventions and act appropriately. Is aware of, and looks out for signs of, the most significant differences between customs, usages, attitudes, values and beliefs prevalent in the community </w:t>
            </w:r>
            <w:r w:rsidR="003763BD">
              <w:rPr>
                <w:sz w:val="20"/>
                <w:szCs w:val="20"/>
              </w:rPr>
              <w:t>concerned</w:t>
            </w:r>
            <w:r>
              <w:rPr>
                <w:sz w:val="20"/>
                <w:szCs w:val="20"/>
              </w:rPr>
              <w:t xml:space="preserve"> and those of his or her own. </w:t>
            </w:r>
          </w:p>
        </w:tc>
      </w:tr>
      <w:tr w:rsidR="003763BD" w:rsidRPr="00467030" w:rsidTr="003763BD">
        <w:tc>
          <w:tcPr>
            <w:tcW w:w="1542" w:type="dxa"/>
          </w:tcPr>
          <w:p w:rsidR="003763BD" w:rsidRDefault="003763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Flexibility</w:t>
            </w:r>
          </w:p>
        </w:tc>
        <w:tc>
          <w:tcPr>
            <w:tcW w:w="4822" w:type="dxa"/>
          </w:tcPr>
          <w:p w:rsidR="003763BD" w:rsidRDefault="003763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 descriptor available</w:t>
            </w:r>
          </w:p>
        </w:tc>
        <w:tc>
          <w:tcPr>
            <w:tcW w:w="4823" w:type="dxa"/>
          </w:tcPr>
          <w:p w:rsidR="003763BD" w:rsidRDefault="003763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Can expand learned phrases through simple </w:t>
            </w:r>
            <w:proofErr w:type="spellStart"/>
            <w:r>
              <w:rPr>
                <w:sz w:val="20"/>
                <w:szCs w:val="20"/>
              </w:rPr>
              <w:t>recombinations</w:t>
            </w:r>
            <w:proofErr w:type="spellEnd"/>
            <w:r>
              <w:rPr>
                <w:sz w:val="20"/>
                <w:szCs w:val="20"/>
              </w:rPr>
              <w:t xml:space="preserve"> of their elements.  </w:t>
            </w:r>
          </w:p>
        </w:tc>
        <w:tc>
          <w:tcPr>
            <w:tcW w:w="4823" w:type="dxa"/>
          </w:tcPr>
          <w:p w:rsidR="003763BD" w:rsidRDefault="003763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Can adapt well-rehearsed memorised simple phrases to particular circumstances through limited lexical substitution.</w:t>
            </w:r>
          </w:p>
        </w:tc>
        <w:tc>
          <w:tcPr>
            <w:tcW w:w="4823" w:type="dxa"/>
          </w:tcPr>
          <w:p w:rsidR="003763BD" w:rsidRDefault="003763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Can exploit a wide range of simple language flexibly to express much of what he/she wants. </w:t>
            </w:r>
          </w:p>
        </w:tc>
      </w:tr>
      <w:tr w:rsidR="00DE51E8" w:rsidRPr="00467030" w:rsidTr="003763BD">
        <w:tc>
          <w:tcPr>
            <w:tcW w:w="1542" w:type="dxa"/>
          </w:tcPr>
          <w:p w:rsidR="00DE51E8" w:rsidRDefault="00DE51E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Coherence &amp; Cohesion</w:t>
            </w:r>
          </w:p>
        </w:tc>
        <w:tc>
          <w:tcPr>
            <w:tcW w:w="4822" w:type="dxa"/>
          </w:tcPr>
          <w:p w:rsidR="00DE51E8" w:rsidRPr="00DE51E8" w:rsidRDefault="00DE51E8" w:rsidP="00DE51E8">
            <w:pPr>
              <w:rPr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Can link words or groups of words with very basic linear connectors like </w:t>
            </w:r>
            <w:r>
              <w:rPr>
                <w:i/>
                <w:sz w:val="20"/>
                <w:szCs w:val="20"/>
              </w:rPr>
              <w:t xml:space="preserve">and </w:t>
            </w:r>
            <w:r>
              <w:rPr>
                <w:sz w:val="20"/>
                <w:szCs w:val="20"/>
              </w:rPr>
              <w:t xml:space="preserve">or </w:t>
            </w:r>
            <w:r>
              <w:rPr>
                <w:i/>
                <w:sz w:val="20"/>
                <w:szCs w:val="20"/>
              </w:rPr>
              <w:t>then.</w:t>
            </w:r>
          </w:p>
        </w:tc>
        <w:tc>
          <w:tcPr>
            <w:tcW w:w="4823" w:type="dxa"/>
          </w:tcPr>
          <w:p w:rsidR="00DE51E8" w:rsidRPr="00DE51E8" w:rsidRDefault="00DE51E8">
            <w:pPr>
              <w:rPr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Can link groups of words with simple connectors like </w:t>
            </w:r>
            <w:r>
              <w:rPr>
                <w:i/>
                <w:sz w:val="20"/>
                <w:szCs w:val="20"/>
              </w:rPr>
              <w:t>and</w:t>
            </w:r>
            <w:r>
              <w:rPr>
                <w:sz w:val="20"/>
                <w:szCs w:val="20"/>
              </w:rPr>
              <w:t xml:space="preserve">, </w:t>
            </w:r>
            <w:r>
              <w:rPr>
                <w:i/>
                <w:sz w:val="20"/>
                <w:szCs w:val="20"/>
              </w:rPr>
              <w:t>but</w:t>
            </w:r>
            <w:r>
              <w:rPr>
                <w:sz w:val="20"/>
                <w:szCs w:val="20"/>
              </w:rPr>
              <w:t xml:space="preserve">, and </w:t>
            </w:r>
            <w:r>
              <w:rPr>
                <w:i/>
                <w:sz w:val="20"/>
                <w:szCs w:val="20"/>
              </w:rPr>
              <w:t>because.</w:t>
            </w:r>
          </w:p>
        </w:tc>
        <w:tc>
          <w:tcPr>
            <w:tcW w:w="4823" w:type="dxa"/>
          </w:tcPr>
          <w:p w:rsidR="00DE51E8" w:rsidRDefault="00DE51E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Can use the most frequently occurring connectors to link simple sentences in order to tell a story or describe something as a simple list of points. </w:t>
            </w:r>
          </w:p>
        </w:tc>
        <w:tc>
          <w:tcPr>
            <w:tcW w:w="4823" w:type="dxa"/>
          </w:tcPr>
          <w:p w:rsidR="00DE51E8" w:rsidRDefault="00DE51E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Can link a series of shorter, discrete simple elements into a connected, linear sequence of points. </w:t>
            </w:r>
          </w:p>
        </w:tc>
      </w:tr>
      <w:tr w:rsidR="00DE51E8" w:rsidRPr="00467030" w:rsidTr="00DD58D1">
        <w:trPr>
          <w:trHeight w:val="1048"/>
        </w:trPr>
        <w:tc>
          <w:tcPr>
            <w:tcW w:w="1542" w:type="dxa"/>
          </w:tcPr>
          <w:p w:rsidR="00DE51E8" w:rsidRDefault="00DE51E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Orthographic control</w:t>
            </w:r>
          </w:p>
        </w:tc>
        <w:tc>
          <w:tcPr>
            <w:tcW w:w="4822" w:type="dxa"/>
          </w:tcPr>
          <w:p w:rsidR="00DE51E8" w:rsidRDefault="00DE51E8" w:rsidP="00DE51E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Can copy familiar words and short phrases e.g. simple signs or instructions, names of everyday objects, names of shops and set phrases used regularly.</w:t>
            </w:r>
          </w:p>
          <w:p w:rsidR="00DE51E8" w:rsidRDefault="00DE51E8" w:rsidP="00DE51E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Can spell his/her address, nationality and other personal details.</w:t>
            </w:r>
          </w:p>
        </w:tc>
        <w:tc>
          <w:tcPr>
            <w:tcW w:w="4823" w:type="dxa"/>
          </w:tcPr>
          <w:p w:rsidR="00DE51E8" w:rsidRDefault="00DE51E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Can copy short sentences on everyday subjects – e.g. directions on how to get somewhere. Can write with reasonable accuracy but not necessarily fully standard spelling short words that are in his/her oral vocabulary.</w:t>
            </w:r>
          </w:p>
        </w:tc>
        <w:tc>
          <w:tcPr>
            <w:tcW w:w="4823" w:type="dxa"/>
          </w:tcPr>
          <w:p w:rsidR="00DE51E8" w:rsidRDefault="00DE51E8">
            <w:pPr>
              <w:rPr>
                <w:sz w:val="20"/>
                <w:szCs w:val="20"/>
              </w:rPr>
            </w:pPr>
          </w:p>
        </w:tc>
        <w:tc>
          <w:tcPr>
            <w:tcW w:w="4823" w:type="dxa"/>
          </w:tcPr>
          <w:p w:rsidR="00DE51E8" w:rsidRDefault="00DE51E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Can produce continuous writing which is generally intelligible throughout. Spelling, punctuation and layout are accurate enough to be followed most of the time. </w:t>
            </w:r>
          </w:p>
        </w:tc>
      </w:tr>
    </w:tbl>
    <w:p w:rsidR="00050B7D" w:rsidRPr="00467030" w:rsidRDefault="00050B7D" w:rsidP="00DD58D1">
      <w:pPr>
        <w:rPr>
          <w:sz w:val="20"/>
          <w:szCs w:val="20"/>
        </w:rPr>
      </w:pPr>
    </w:p>
    <w:sectPr w:rsidR="00050B7D" w:rsidRPr="00467030" w:rsidSect="00DD58D1">
      <w:pgSz w:w="23814" w:h="16839" w:orient="landscape" w:code="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1E18"/>
    <w:rsid w:val="00050B7D"/>
    <w:rsid w:val="003763BD"/>
    <w:rsid w:val="003774DF"/>
    <w:rsid w:val="00467030"/>
    <w:rsid w:val="007042D3"/>
    <w:rsid w:val="0090665E"/>
    <w:rsid w:val="00C37498"/>
    <w:rsid w:val="00C828A4"/>
    <w:rsid w:val="00DD58D1"/>
    <w:rsid w:val="00DE51E8"/>
    <w:rsid w:val="00E00070"/>
    <w:rsid w:val="00E61E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8B0B46"/>
  <w15:chartTrackingRefBased/>
  <w15:docId w15:val="{DF444037-3142-4D7E-8F6B-023C643D04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61E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963</Words>
  <Characters>5492</Characters>
  <Application>Microsoft Office Word</Application>
  <DocSecurity>4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Waller</dc:creator>
  <cp:keywords/>
  <dc:description/>
  <cp:lastModifiedBy>Jennifer Marie Bridgett Webster</cp:lastModifiedBy>
  <cp:revision>2</cp:revision>
  <dcterms:created xsi:type="dcterms:W3CDTF">2016-10-24T10:13:00Z</dcterms:created>
  <dcterms:modified xsi:type="dcterms:W3CDTF">2016-10-24T10:13:00Z</dcterms:modified>
</cp:coreProperties>
</file>