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279" w:rsidRDefault="001850B8">
      <w:r>
        <w:t>Methodological Notes:</w:t>
      </w:r>
    </w:p>
    <w:p w:rsidR="001850B8" w:rsidRDefault="001850B8" w:rsidP="001850B8">
      <w:r>
        <w:t>The chosen methodology for this project was to select two different research sites, not in order to do a comparative study, but in order to produce more rigorous theorisation (</w:t>
      </w:r>
      <w:proofErr w:type="spellStart"/>
      <w:r>
        <w:t>ie</w:t>
      </w:r>
      <w:proofErr w:type="spellEnd"/>
      <w:r>
        <w:t xml:space="preserve"> identify and understand was, for the observable empirical data, was generalizable). Thus, </w:t>
      </w:r>
      <w:r>
        <w:t xml:space="preserve">we selected two local authorities that had within them youth offending services that were seen by Youth Justice Board as performing well and implementing policy). Site A was selected because it was seen as a site that implemented YJB and governmental policy to produce 'good outcomes'. Site B was selected because it was seen as a site that innovated YJB and governmental policy and nevertheless produced similar 'good outcomes'. Good outcomes in this case was interpreted as fulfilling the targets set by YJB. </w:t>
      </w:r>
    </w:p>
    <w:p w:rsidR="001850B8" w:rsidRDefault="001850B8" w:rsidP="001850B8">
      <w:r>
        <w:t xml:space="preserve">The two sites were very different in most social-political and economic respects: Site A was in an area of long term economic decline. Site B was in an affluent area. The local authority in Site A was a traditional Labour local authority. Site B was conservative. Both local authorities were geographically spread but Site A was less urbanised and less densely populated. </w:t>
      </w:r>
    </w:p>
    <w:p w:rsidR="001850B8" w:rsidRDefault="001850B8" w:rsidP="001850B8">
      <w:r>
        <w:t>There was a furth</w:t>
      </w:r>
      <w:r>
        <w:t>er distinction between the two s</w:t>
      </w:r>
      <w:r>
        <w:t>ites. Site A had organised the delivery of youth offending services as an internally integrated multi-agency format (</w:t>
      </w:r>
      <w:proofErr w:type="spellStart"/>
      <w:r>
        <w:t>ie</w:t>
      </w:r>
      <w:proofErr w:type="spellEnd"/>
      <w:r>
        <w:t xml:space="preserve"> within the Local Authority there was an identifiable 'youth offending service' that was comprised of individuals from a range of agencies and professional backgrounds). Site B had re-organised their youth offending service immediately prior to data collection and had done so as an externally integrated fashion (</w:t>
      </w:r>
      <w:proofErr w:type="spellStart"/>
      <w:r>
        <w:t>ie</w:t>
      </w:r>
      <w:proofErr w:type="spellEnd"/>
      <w:r>
        <w:t xml:space="preserve"> the youth offending service was combined with other youth services within the local authority). </w:t>
      </w:r>
    </w:p>
    <w:p w:rsidR="001850B8" w:rsidRDefault="001850B8" w:rsidP="001850B8">
      <w:r>
        <w:t>Both local authorities were implementing 'austerity measures' and 'localism' following the general election of 2010.</w:t>
      </w:r>
    </w:p>
    <w:p w:rsidR="001850B8" w:rsidRDefault="001850B8" w:rsidP="001850B8">
      <w:r>
        <w:t>Face to face semi-structured interviews with all those practitioners and professionals involved in working with young people on court orders and/or at risk of offending - including managers. Each interview followed a very loose structure (please see attached interview schedule). Each interview was recorded using a digital recorder and then transcribed.</w:t>
      </w:r>
    </w:p>
    <w:p w:rsidR="001850B8" w:rsidRDefault="001850B8" w:rsidP="001850B8">
      <w:bookmarkStart w:id="0" w:name="_GoBack"/>
      <w:bookmarkEnd w:id="0"/>
    </w:p>
    <w:sectPr w:rsidR="001850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0B8"/>
    <w:rsid w:val="001850B8"/>
    <w:rsid w:val="005F2E17"/>
    <w:rsid w:val="006C1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8E042D"/>
  <w15:chartTrackingRefBased/>
  <w15:docId w15:val="{0E5850E7-7DD2-4951-AECE-2DF6A9176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 Phoenix</dc:creator>
  <cp:keywords/>
  <dc:description/>
  <cp:lastModifiedBy>Jo Phoenix</cp:lastModifiedBy>
  <cp:revision>1</cp:revision>
  <dcterms:created xsi:type="dcterms:W3CDTF">2016-07-03T09:47:00Z</dcterms:created>
  <dcterms:modified xsi:type="dcterms:W3CDTF">2016-07-03T09:51:00Z</dcterms:modified>
</cp:coreProperties>
</file>