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F532D3" w14:textId="77777777" w:rsidR="00AA54FD" w:rsidRPr="00930A8E" w:rsidRDefault="00AA54FD" w:rsidP="00AA54FD">
      <w:pPr>
        <w:widowControl w:val="0"/>
        <w:autoSpaceDE w:val="0"/>
        <w:autoSpaceDN w:val="0"/>
        <w:adjustRightInd w:val="0"/>
        <w:spacing w:line="480" w:lineRule="auto"/>
        <w:jc w:val="both"/>
        <w:rPr>
          <w:rFonts w:ascii="Times New Roman" w:hAnsi="Times New Roman" w:cs="Times New Roman"/>
          <w:i/>
        </w:rPr>
      </w:pPr>
      <w:r>
        <w:rPr>
          <w:rFonts w:ascii="Times New Roman" w:hAnsi="Times New Roman" w:cs="Times New Roman"/>
          <w:i/>
        </w:rPr>
        <w:t xml:space="preserve">General Method &amp; Procedure </w:t>
      </w:r>
      <w:r w:rsidRPr="00930A8E">
        <w:rPr>
          <w:rFonts w:ascii="Times New Roman" w:hAnsi="Times New Roman" w:cs="Times New Roman"/>
          <w:i/>
        </w:rPr>
        <w:t xml:space="preserve"> </w:t>
      </w:r>
    </w:p>
    <w:p w14:paraId="59AB82B8" w14:textId="77777777" w:rsidR="00AA54FD" w:rsidRPr="00A458BD" w:rsidRDefault="00AA54FD" w:rsidP="00AA54FD">
      <w:pPr>
        <w:widowControl w:val="0"/>
        <w:autoSpaceDE w:val="0"/>
        <w:autoSpaceDN w:val="0"/>
        <w:adjustRightInd w:val="0"/>
        <w:spacing w:line="480" w:lineRule="auto"/>
        <w:jc w:val="both"/>
        <w:rPr>
          <w:rFonts w:ascii="Times New Roman" w:hAnsi="Times New Roman" w:cs="Times New Roman"/>
          <w:i/>
          <w:lang w:val="en-GB"/>
        </w:rPr>
      </w:pPr>
      <w:r>
        <w:rPr>
          <w:rFonts w:ascii="Times New Roman" w:hAnsi="Times New Roman" w:cs="Times New Roman"/>
          <w:i/>
          <w:lang w:val="en-GB"/>
        </w:rPr>
        <w:t>i. Participants</w:t>
      </w:r>
    </w:p>
    <w:p w14:paraId="23C2C448" w14:textId="337460CA" w:rsidR="00AA54FD" w:rsidRPr="00930A8E" w:rsidRDefault="00AA54FD" w:rsidP="00AA54FD">
      <w:pPr>
        <w:widowControl w:val="0"/>
        <w:autoSpaceDE w:val="0"/>
        <w:autoSpaceDN w:val="0"/>
        <w:adjustRightInd w:val="0"/>
        <w:spacing w:line="480" w:lineRule="auto"/>
        <w:jc w:val="both"/>
        <w:rPr>
          <w:rFonts w:ascii="Times New Roman" w:hAnsi="Times New Roman" w:cs="Times New Roman"/>
          <w:lang w:val="en-GB"/>
        </w:rPr>
      </w:pPr>
      <w:r>
        <w:rPr>
          <w:rFonts w:ascii="Times New Roman" w:hAnsi="Times New Roman" w:cs="Times New Roman"/>
          <w:lang w:val="en-GB"/>
        </w:rPr>
        <w:tab/>
        <w:t xml:space="preserve">A total of 336 </w:t>
      </w:r>
      <w:bookmarkStart w:id="0" w:name="_GoBack"/>
      <w:bookmarkEnd w:id="0"/>
      <w:r w:rsidRPr="00930A8E">
        <w:rPr>
          <w:rFonts w:ascii="Times New Roman" w:hAnsi="Times New Roman" w:cs="Times New Roman"/>
          <w:lang w:val="en-GB"/>
        </w:rPr>
        <w:t xml:space="preserve">healthy male participants, aged between 18 and 90 were randomly recruited from the local population in Edinburgh, </w:t>
      </w:r>
      <w:r>
        <w:rPr>
          <w:rFonts w:ascii="Times New Roman" w:hAnsi="Times New Roman" w:cs="Times New Roman"/>
          <w:lang w:val="en-GB"/>
        </w:rPr>
        <w:t xml:space="preserve">Scotland, UK (N = 136; age: M = 38.54 ± 18.72 years ) and </w:t>
      </w:r>
      <w:r w:rsidRPr="00AA54FD">
        <w:rPr>
          <w:rFonts w:ascii="Times New Roman" w:hAnsi="Times New Roman" w:cs="Times New Roman"/>
          <w:lang w:val="en-GB"/>
        </w:rPr>
        <w:t>from Barcelona, Catalonia, Spain</w:t>
      </w:r>
      <w:r>
        <w:rPr>
          <w:rFonts w:ascii="Times New Roman" w:hAnsi="Times New Roman" w:cs="Times New Roman"/>
          <w:lang w:val="en-GB"/>
        </w:rPr>
        <w:t xml:space="preserve"> (N = 200; age: M = 22.43 ± 5.22 years). All were </w:t>
      </w:r>
      <w:r w:rsidRPr="00930A8E">
        <w:rPr>
          <w:rFonts w:ascii="Times New Roman" w:hAnsi="Times New Roman" w:cs="Times New Roman"/>
          <w:lang w:val="en-GB"/>
        </w:rPr>
        <w:t>pre-screened to exclude a number of significant behavioural and physiological traits that could produce confounding physiological effects in the analysis of T and sAA</w:t>
      </w:r>
      <w:r>
        <w:rPr>
          <w:rFonts w:ascii="Times New Roman" w:hAnsi="Times New Roman" w:cs="Times New Roman"/>
          <w:lang w:val="en-GB"/>
        </w:rPr>
        <w:t xml:space="preserve"> (see Supplementary Materials below for a detailed description)</w:t>
      </w:r>
      <w:r w:rsidRPr="00930A8E">
        <w:rPr>
          <w:rFonts w:ascii="Times New Roman" w:hAnsi="Times New Roman" w:cs="Times New Roman"/>
          <w:lang w:val="en-GB"/>
        </w:rPr>
        <w:t>.</w:t>
      </w:r>
      <w:r w:rsidRPr="00930A8E">
        <w:rPr>
          <w:rFonts w:ascii="Times New Roman" w:hAnsi="Times New Roman" w:cs="Times New Roman"/>
          <w:vertAlign w:val="superscript"/>
          <w:lang w:val="en-GB"/>
        </w:rPr>
        <w:footnoteReference w:id="1"/>
      </w:r>
      <w:r w:rsidRPr="00930A8E">
        <w:rPr>
          <w:rFonts w:ascii="Times New Roman" w:hAnsi="Times New Roman" w:cs="Times New Roman"/>
          <w:lang w:val="en-GB"/>
        </w:rPr>
        <w:t xml:space="preserve"> Participants were also pre-screened to allow groups to be created on the basis of the participants’ self-declared primary identity while avoiding drawing attention to the identity focus of the research during the experimental intervention.</w:t>
      </w:r>
      <w:r w:rsidRPr="00930A8E">
        <w:rPr>
          <w:rStyle w:val="FootnoteReference"/>
          <w:rFonts w:ascii="Times New Roman" w:hAnsi="Times New Roman" w:cs="Times New Roman"/>
          <w:lang w:val="en-GB"/>
        </w:rPr>
        <w:footnoteReference w:id="2"/>
      </w:r>
      <w:r w:rsidRPr="00930A8E">
        <w:rPr>
          <w:rFonts w:ascii="Times New Roman" w:hAnsi="Times New Roman" w:cs="Times New Roman"/>
          <w:lang w:val="en-GB"/>
        </w:rPr>
        <w:t xml:space="preserve"> </w:t>
      </w:r>
      <w:r>
        <w:rPr>
          <w:rFonts w:ascii="Times New Roman" w:hAnsi="Times New Roman" w:cs="Times New Roman"/>
          <w:lang w:val="en-GB"/>
        </w:rPr>
        <w:t xml:space="preserve">Amongst other questions, participants were asked 'when forced' which one, and only one, identity group they belonged to: European Union, British/Spanish, or Scottish/Catalonian. </w:t>
      </w:r>
      <w:r w:rsidRPr="00930A8E">
        <w:rPr>
          <w:rFonts w:ascii="Times New Roman" w:hAnsi="Times New Roman" w:cs="Times New Roman"/>
          <w:lang w:val="en-GB"/>
        </w:rPr>
        <w:t>The final sample included: ‘Scottish’ (n = 74), ‘British’ (n = 58), and ‘European’ (n = 5)</w:t>
      </w:r>
      <w:r>
        <w:rPr>
          <w:rFonts w:ascii="Times New Roman" w:hAnsi="Times New Roman" w:cs="Times New Roman"/>
          <w:lang w:val="en-GB"/>
        </w:rPr>
        <w:t xml:space="preserve"> in the British sample and ‘Catalonian’ (n = 133), ‘Spanish’ (n = 42), and ‘European’ (n = 25) in the Spanish sample</w:t>
      </w:r>
      <w:r w:rsidRPr="00930A8E">
        <w:rPr>
          <w:rFonts w:ascii="Times New Roman" w:hAnsi="Times New Roman" w:cs="Times New Roman"/>
          <w:lang w:val="en-GB"/>
        </w:rPr>
        <w:t xml:space="preserve">. </w:t>
      </w:r>
    </w:p>
    <w:p w14:paraId="01F0D1A1" w14:textId="77777777" w:rsidR="00AA54FD" w:rsidRDefault="00AA54FD" w:rsidP="00AA54FD">
      <w:pPr>
        <w:widowControl w:val="0"/>
        <w:autoSpaceDE w:val="0"/>
        <w:autoSpaceDN w:val="0"/>
        <w:adjustRightInd w:val="0"/>
        <w:spacing w:line="480" w:lineRule="auto"/>
        <w:jc w:val="both"/>
        <w:rPr>
          <w:rFonts w:ascii="Times New Roman" w:hAnsi="Times New Roman" w:cs="Times New Roman"/>
          <w:i/>
          <w:lang w:val="en-GB"/>
        </w:rPr>
      </w:pPr>
      <w:r>
        <w:rPr>
          <w:rFonts w:ascii="Times New Roman" w:hAnsi="Times New Roman" w:cs="Times New Roman"/>
          <w:i/>
          <w:lang w:val="en-GB"/>
        </w:rPr>
        <w:t>ii. Materials</w:t>
      </w:r>
    </w:p>
    <w:p w14:paraId="0EA6CE4E" w14:textId="77777777" w:rsidR="00AA54FD" w:rsidRDefault="00AA54FD" w:rsidP="00AA54FD">
      <w:pPr>
        <w:widowControl w:val="0"/>
        <w:autoSpaceDE w:val="0"/>
        <w:autoSpaceDN w:val="0"/>
        <w:adjustRightInd w:val="0"/>
        <w:spacing w:line="480" w:lineRule="auto"/>
        <w:jc w:val="both"/>
        <w:rPr>
          <w:rFonts w:ascii="Times New Roman" w:hAnsi="Times New Roman" w:cs="Times New Roman"/>
          <w:lang w:val="en-GB"/>
        </w:rPr>
      </w:pPr>
      <w:r w:rsidRPr="000E6A1C">
        <w:rPr>
          <w:rFonts w:ascii="Times New Roman" w:hAnsi="Times New Roman" w:cs="Times New Roman"/>
          <w:lang w:val="en-GB"/>
        </w:rPr>
        <w:tab/>
        <w:t>Participants played the Ultimatum Game by writing their</w:t>
      </w:r>
      <w:r>
        <w:rPr>
          <w:rFonts w:ascii="Times New Roman" w:hAnsi="Times New Roman" w:cs="Times New Roman"/>
          <w:lang w:val="en-GB"/>
        </w:rPr>
        <w:t xml:space="preserve"> offers on a laminated game card, which the confederate then indicating whether they accepted or rejected. The confederate had a similar card, on which they wrote their offers, and on which the participants indicated their acceptance or rejection. Cards had the flag indicating identity of the player at the top. No text or other indication of purpose or identity was </w:t>
      </w:r>
      <w:r>
        <w:rPr>
          <w:rFonts w:ascii="Times New Roman" w:hAnsi="Times New Roman" w:cs="Times New Roman"/>
          <w:lang w:val="en-GB"/>
        </w:rPr>
        <w:lastRenderedPageBreak/>
        <w:t>present.</w:t>
      </w:r>
    </w:p>
    <w:p w14:paraId="30453E63" w14:textId="77777777" w:rsidR="00AA54FD" w:rsidRDefault="00AA54FD" w:rsidP="00AA54FD">
      <w:pPr>
        <w:widowControl w:val="0"/>
        <w:autoSpaceDE w:val="0"/>
        <w:autoSpaceDN w:val="0"/>
        <w:adjustRightInd w:val="0"/>
        <w:spacing w:line="480" w:lineRule="auto"/>
        <w:jc w:val="both"/>
        <w:rPr>
          <w:rFonts w:ascii="Times New Roman" w:hAnsi="Times New Roman" w:cs="Times New Roman"/>
          <w:lang w:val="en-GB"/>
        </w:rPr>
      </w:pPr>
      <w:r>
        <w:rPr>
          <w:rFonts w:ascii="Times New Roman" w:hAnsi="Times New Roman" w:cs="Times New Roman"/>
          <w:lang w:val="en-GB"/>
        </w:rPr>
        <w:tab/>
        <w:t xml:space="preserve">Surveys included </w:t>
      </w:r>
      <w:r w:rsidRPr="00930A8E">
        <w:rPr>
          <w:rFonts w:ascii="Times New Roman" w:hAnsi="Times New Roman" w:cs="Times New Roman"/>
          <w:lang w:val="en-GB"/>
        </w:rPr>
        <w:t>demographic</w:t>
      </w:r>
      <w:r>
        <w:rPr>
          <w:rFonts w:ascii="Times New Roman" w:hAnsi="Times New Roman" w:cs="Times New Roman"/>
          <w:lang w:val="en-GB"/>
        </w:rPr>
        <w:t xml:space="preserve"> questions</w:t>
      </w:r>
      <w:r w:rsidRPr="00930A8E">
        <w:rPr>
          <w:rFonts w:ascii="Times New Roman" w:hAnsi="Times New Roman" w:cs="Times New Roman"/>
          <w:lang w:val="en-GB"/>
        </w:rPr>
        <w:t>, self-identification</w:t>
      </w:r>
      <w:r>
        <w:rPr>
          <w:rFonts w:ascii="Times New Roman" w:hAnsi="Times New Roman" w:cs="Times New Roman"/>
          <w:lang w:val="en-GB"/>
        </w:rPr>
        <w:t xml:space="preserve"> of territorial identity</w:t>
      </w:r>
      <w:r w:rsidRPr="00930A8E">
        <w:rPr>
          <w:rFonts w:ascii="Times New Roman" w:hAnsi="Times New Roman" w:cs="Times New Roman"/>
          <w:lang w:val="en-GB"/>
        </w:rPr>
        <w:t>,</w:t>
      </w:r>
      <w:r>
        <w:rPr>
          <w:rFonts w:ascii="Times New Roman" w:hAnsi="Times New Roman" w:cs="Times New Roman"/>
          <w:lang w:val="en-GB"/>
        </w:rPr>
        <w:t xml:space="preserve"> the </w:t>
      </w:r>
      <w:r w:rsidRPr="00930A8E">
        <w:rPr>
          <w:rFonts w:ascii="Times New Roman" w:hAnsi="Times New Roman" w:cs="Times New Roman"/>
          <w:lang w:val="en-GB"/>
        </w:rPr>
        <w:t>Moral Foundations</w:t>
      </w:r>
      <w:r>
        <w:rPr>
          <w:rFonts w:ascii="Times New Roman" w:hAnsi="Times New Roman" w:cs="Times New Roman"/>
          <w:lang w:val="en-GB"/>
        </w:rPr>
        <w:t xml:space="preserve"> Questionnaire (MFQ; Graham et al., 2011)</w:t>
      </w:r>
      <w:r w:rsidRPr="00930A8E">
        <w:rPr>
          <w:rFonts w:ascii="Times New Roman" w:hAnsi="Times New Roman" w:cs="Times New Roman"/>
          <w:lang w:val="en-GB"/>
        </w:rPr>
        <w:t>, and</w:t>
      </w:r>
      <w:r>
        <w:rPr>
          <w:rFonts w:ascii="Times New Roman" w:hAnsi="Times New Roman" w:cs="Times New Roman"/>
          <w:lang w:val="en-GB"/>
        </w:rPr>
        <w:t xml:space="preserve"> the </w:t>
      </w:r>
      <w:r w:rsidRPr="00930A8E">
        <w:rPr>
          <w:rFonts w:ascii="Times New Roman" w:hAnsi="Times New Roman" w:cs="Times New Roman"/>
          <w:lang w:val="en-GB"/>
        </w:rPr>
        <w:t>abbreviated Five Factor Inventory (NEO-</w:t>
      </w:r>
      <w:r w:rsidRPr="00AA54FD">
        <w:rPr>
          <w:rFonts w:ascii="Times New Roman" w:hAnsi="Times New Roman" w:cs="Times New Roman"/>
          <w:lang w:val="en-GB"/>
        </w:rPr>
        <w:t>FFI;</w:t>
      </w:r>
      <w:r w:rsidRPr="00AA54FD">
        <w:rPr>
          <w:rFonts w:ascii="Times New Roman" w:hAnsi="Times New Roman" w:cs="Times New Roman"/>
        </w:rPr>
        <w:t xml:space="preserve"> Costa &amp; McCrae, 1992</w:t>
      </w:r>
      <w:r w:rsidRPr="00AA54FD">
        <w:rPr>
          <w:rFonts w:ascii="Times New Roman" w:hAnsi="Times New Roman" w:cs="Times New Roman"/>
          <w:lang w:val="en-GB"/>
        </w:rPr>
        <w:t>).</w:t>
      </w:r>
    </w:p>
    <w:p w14:paraId="6B772159" w14:textId="77777777" w:rsidR="00AA54FD" w:rsidRDefault="00AA54FD" w:rsidP="00AA54FD">
      <w:pPr>
        <w:widowControl w:val="0"/>
        <w:autoSpaceDE w:val="0"/>
        <w:autoSpaceDN w:val="0"/>
        <w:adjustRightInd w:val="0"/>
        <w:spacing w:line="480" w:lineRule="auto"/>
        <w:jc w:val="both"/>
        <w:rPr>
          <w:rFonts w:ascii="Times New Roman" w:hAnsi="Times New Roman" w:cs="Times New Roman"/>
          <w:i/>
          <w:lang w:val="en-GB"/>
        </w:rPr>
      </w:pPr>
      <w:r>
        <w:rPr>
          <w:rFonts w:ascii="Times New Roman" w:hAnsi="Times New Roman" w:cs="Times New Roman"/>
          <w:i/>
          <w:lang w:val="en-GB"/>
        </w:rPr>
        <w:t>iii. Procedure</w:t>
      </w:r>
    </w:p>
    <w:p w14:paraId="4AC1F58A" w14:textId="029722C1" w:rsidR="00AA54FD" w:rsidRPr="005114F5" w:rsidRDefault="00AA54FD" w:rsidP="00AA54FD">
      <w:pPr>
        <w:widowControl w:val="0"/>
        <w:autoSpaceDE w:val="0"/>
        <w:autoSpaceDN w:val="0"/>
        <w:adjustRightInd w:val="0"/>
        <w:spacing w:line="480" w:lineRule="auto"/>
        <w:jc w:val="both"/>
        <w:rPr>
          <w:rFonts w:ascii="Times New Roman" w:hAnsi="Times New Roman" w:cs="Times New Roman"/>
          <w:i/>
          <w:lang w:val="en-GB"/>
        </w:rPr>
      </w:pPr>
      <w:r>
        <w:rPr>
          <w:rFonts w:ascii="Times New Roman" w:hAnsi="Times New Roman" w:cs="Times New Roman"/>
          <w:i/>
          <w:lang w:val="en-GB"/>
        </w:rPr>
        <w:tab/>
        <w:t>Pre-screening</w:t>
      </w:r>
      <w:r>
        <w:rPr>
          <w:rFonts w:ascii="Times New Roman" w:hAnsi="Times New Roman" w:cs="Times New Roman"/>
          <w:i/>
          <w:lang w:val="en-GB"/>
        </w:rPr>
        <w:tab/>
      </w:r>
      <w:r>
        <w:rPr>
          <w:rFonts w:ascii="Times New Roman" w:hAnsi="Times New Roman" w:cs="Times New Roman"/>
          <w:lang w:val="en-GB"/>
        </w:rPr>
        <w:t xml:space="preserve"> </w:t>
      </w:r>
    </w:p>
    <w:p w14:paraId="0DF59124" w14:textId="7B1CF5B1" w:rsidR="00AA54FD" w:rsidRPr="00930A8E" w:rsidRDefault="00AA54FD" w:rsidP="00AA54FD">
      <w:pPr>
        <w:widowControl w:val="0"/>
        <w:autoSpaceDE w:val="0"/>
        <w:autoSpaceDN w:val="0"/>
        <w:adjustRightInd w:val="0"/>
        <w:spacing w:line="480" w:lineRule="auto"/>
        <w:jc w:val="both"/>
        <w:rPr>
          <w:rFonts w:ascii="Times New Roman" w:hAnsi="Times New Roman" w:cs="Times New Roman"/>
          <w:lang w:val="en-GB"/>
        </w:rPr>
      </w:pPr>
      <w:r>
        <w:rPr>
          <w:rFonts w:ascii="Times New Roman" w:hAnsi="Times New Roman" w:cs="Times New Roman"/>
          <w:lang w:val="en-GB"/>
        </w:rPr>
        <w:tab/>
      </w:r>
      <w:r w:rsidRPr="00930A8E">
        <w:rPr>
          <w:rFonts w:ascii="Times New Roman" w:hAnsi="Times New Roman" w:cs="Times New Roman"/>
          <w:lang w:val="en-GB"/>
        </w:rPr>
        <w:t>Participants were not allowed to smoke, eat, drink anything except water, engage in heavy physical activity or brush their teeth for at least one hour before providing saliva samples.</w:t>
      </w:r>
      <w:r w:rsidRPr="00930A8E">
        <w:rPr>
          <w:rFonts w:ascii="Times New Roman" w:hAnsi="Times New Roman" w:cs="Times New Roman"/>
          <w:vertAlign w:val="superscript"/>
          <w:lang w:val="en-GB"/>
        </w:rPr>
        <w:footnoteReference w:id="3"/>
      </w:r>
      <w:r w:rsidRPr="00930A8E">
        <w:rPr>
          <w:rFonts w:ascii="Times New Roman" w:hAnsi="Times New Roman" w:cs="Times New Roman"/>
          <w:lang w:val="en-GB"/>
        </w:rPr>
        <w:t xml:space="preserve"> Participants who had recently engaged in heavy physical activity or the consumption of alcohol (within 12 hours) were not allowed to participate to mitigate abnormal hormonal ranges. Participants were pre-screened twice – using an online questionnaire days before participation </w:t>
      </w:r>
      <w:r w:rsidR="005114F5">
        <w:rPr>
          <w:rFonts w:ascii="Times New Roman" w:hAnsi="Times New Roman" w:cs="Times New Roman"/>
          <w:lang w:val="en-GB"/>
        </w:rPr>
        <w:t xml:space="preserve">(see pre-screening questionnaire) </w:t>
      </w:r>
      <w:r w:rsidRPr="00930A8E">
        <w:rPr>
          <w:rFonts w:ascii="Times New Roman" w:hAnsi="Times New Roman" w:cs="Times New Roman"/>
          <w:lang w:val="en-GB"/>
        </w:rPr>
        <w:t>and also upon arrival to participate in the study – so those that did not meet the sampling requirements online would not be scheduled to participate and those who did not meet the behavioural restrictions before the study would be turned away or rescheduled for another study session. The entire study took place between 3 March and 21 May</w:t>
      </w:r>
      <w:r>
        <w:rPr>
          <w:rFonts w:ascii="Times New Roman" w:hAnsi="Times New Roman" w:cs="Times New Roman"/>
          <w:lang w:val="en-GB"/>
        </w:rPr>
        <w:t xml:space="preserve"> 2014,</w:t>
      </w:r>
      <w:r w:rsidRPr="00930A8E">
        <w:rPr>
          <w:rFonts w:ascii="Times New Roman" w:hAnsi="Times New Roman" w:cs="Times New Roman"/>
          <w:lang w:val="en-GB"/>
        </w:rPr>
        <w:t xml:space="preserve"> and all sessions were held between 12:00 and 8:00 pm to control for diurnal rhythms in Testosterone (Nater et al., 2007). </w:t>
      </w:r>
    </w:p>
    <w:p w14:paraId="20CDDC09" w14:textId="77777777" w:rsidR="00AA54FD" w:rsidRPr="00435ADE" w:rsidRDefault="00AA54FD" w:rsidP="00AA54FD">
      <w:pPr>
        <w:widowControl w:val="0"/>
        <w:autoSpaceDE w:val="0"/>
        <w:autoSpaceDN w:val="0"/>
        <w:adjustRightInd w:val="0"/>
        <w:spacing w:line="480" w:lineRule="auto"/>
        <w:jc w:val="both"/>
        <w:rPr>
          <w:rFonts w:ascii="Times New Roman" w:hAnsi="Times New Roman" w:cs="Times New Roman"/>
          <w:i/>
          <w:lang w:val="en-GB"/>
        </w:rPr>
      </w:pPr>
      <w:r>
        <w:rPr>
          <w:rFonts w:ascii="Times New Roman" w:hAnsi="Times New Roman" w:cs="Times New Roman"/>
          <w:lang w:val="en-GB"/>
        </w:rPr>
        <w:tab/>
      </w:r>
      <w:r>
        <w:rPr>
          <w:rFonts w:ascii="Times New Roman" w:hAnsi="Times New Roman" w:cs="Times New Roman"/>
          <w:i/>
          <w:lang w:val="en-GB"/>
        </w:rPr>
        <w:t>Hormone sample protocol</w:t>
      </w:r>
    </w:p>
    <w:p w14:paraId="147F0377" w14:textId="77777777" w:rsidR="00AA54FD" w:rsidRPr="00930A8E" w:rsidRDefault="00AA54FD" w:rsidP="00AA54FD">
      <w:pPr>
        <w:widowControl w:val="0"/>
        <w:autoSpaceDE w:val="0"/>
        <w:autoSpaceDN w:val="0"/>
        <w:adjustRightInd w:val="0"/>
        <w:spacing w:line="480" w:lineRule="auto"/>
        <w:jc w:val="both"/>
        <w:rPr>
          <w:rFonts w:ascii="Times New Roman" w:hAnsi="Times New Roman" w:cs="Times New Roman"/>
          <w:lang w:val="en-GB"/>
        </w:rPr>
      </w:pPr>
      <w:r w:rsidRPr="00930A8E">
        <w:rPr>
          <w:rFonts w:ascii="Times New Roman" w:hAnsi="Times New Roman" w:cs="Times New Roman"/>
          <w:lang w:val="en-GB"/>
        </w:rPr>
        <w:tab/>
        <w:t xml:space="preserve">Four saliva samples were collected into a 3.5mL sterile polypropylene cryovials using standard salivary-hormone collection procedures (Dickerson &amp; Kemeny 2004; Schultheiss &amp; Stanton 2009) and via ‘passive drool’ (Navazesh, 1993). The first sample was collected to establish a ‘baseline’, after twenty minutes of participant isolation in a quiet room without any stimuli. The second sample was collected after participants had played ten iterations of the ‘ultimatum game’ against a confederate posing as another participant. The third sample was collected after participants had played another ten iterations of the </w:t>
      </w:r>
      <w:r>
        <w:rPr>
          <w:rFonts w:ascii="Times New Roman" w:hAnsi="Times New Roman" w:cs="Times New Roman"/>
          <w:lang w:val="en-GB"/>
        </w:rPr>
        <w:t>U</w:t>
      </w:r>
      <w:r w:rsidRPr="00930A8E">
        <w:rPr>
          <w:rFonts w:ascii="Times New Roman" w:hAnsi="Times New Roman" w:cs="Times New Roman"/>
          <w:lang w:val="en-GB"/>
        </w:rPr>
        <w:t xml:space="preserve">ltimatum </w:t>
      </w:r>
      <w:r>
        <w:rPr>
          <w:rFonts w:ascii="Times New Roman" w:hAnsi="Times New Roman" w:cs="Times New Roman"/>
          <w:lang w:val="en-GB"/>
        </w:rPr>
        <w:t>G</w:t>
      </w:r>
      <w:r w:rsidRPr="00930A8E">
        <w:rPr>
          <w:rFonts w:ascii="Times New Roman" w:hAnsi="Times New Roman" w:cs="Times New Roman"/>
          <w:lang w:val="en-GB"/>
        </w:rPr>
        <w:t xml:space="preserve">ame against the same confederate participant. The fourth sample was collected to assess ‘recovery’, twenty minutes after completion of the </w:t>
      </w:r>
      <w:r>
        <w:rPr>
          <w:rFonts w:ascii="Times New Roman" w:hAnsi="Times New Roman" w:cs="Times New Roman"/>
          <w:lang w:val="en-GB"/>
        </w:rPr>
        <w:t>game</w:t>
      </w:r>
      <w:r>
        <w:rPr>
          <w:rStyle w:val="FootnoteReference"/>
          <w:rFonts w:ascii="Times New Roman" w:hAnsi="Times New Roman" w:cs="Times New Roman"/>
          <w:lang w:val="en-GB"/>
        </w:rPr>
        <w:footnoteReference w:id="4"/>
      </w:r>
      <w:r w:rsidRPr="00930A8E">
        <w:rPr>
          <w:rFonts w:ascii="Times New Roman" w:hAnsi="Times New Roman" w:cs="Times New Roman"/>
          <w:lang w:val="en-GB"/>
        </w:rPr>
        <w:t>.</w:t>
      </w:r>
    </w:p>
    <w:p w14:paraId="67B49690" w14:textId="77777777" w:rsidR="00AA54FD" w:rsidRPr="00B05A90" w:rsidRDefault="00AA54FD" w:rsidP="00AA54FD">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lang w:val="en-GB"/>
        </w:rPr>
        <w:tab/>
      </w:r>
      <w:r w:rsidRPr="00930A8E">
        <w:rPr>
          <w:rFonts w:ascii="Times New Roman" w:hAnsi="Times New Roman" w:cs="Times New Roman"/>
          <w:lang w:val="en-GB"/>
        </w:rPr>
        <w:t>Participants provided each saliva sample via passive drool through a short straw into the 3.5 mL cryovial for precisely two minutes, as timed and supervised by the same researcher throughout. All samples were labelled with a barcoded participant numbers and put into an insulated cool box with dry ice immediately after collection. Samples were maintained frozen overnight in a freezer at -20 degrees Celsius, with no self-defrost setting, to precipitate mucins but avoid hormone degradation and bacterial growth. Samples were packed in dry ice and shipped overnight for laboratory analysis to Salimetrics Europe Ltd. (Cambridge, UK) biweekly during the conduct of research. Saliva samples were assayed in duplicate for T and singlet for sAA using a highly sensitive enzyme immunoassay (EIA)</w:t>
      </w:r>
      <w:r>
        <w:rPr>
          <w:rFonts w:ascii="Times New Roman" w:hAnsi="Times New Roman" w:cs="Times New Roman"/>
          <w:lang w:val="en-GB"/>
        </w:rPr>
        <w:t xml:space="preserve">. Detailed description of these procedures can be found in the Supplementary Materials, </w:t>
      </w:r>
      <w:r>
        <w:rPr>
          <w:rFonts w:ascii="Times New Roman" w:hAnsi="Times New Roman" w:cs="Times New Roman"/>
          <w:i/>
          <w:lang w:val="en-GB"/>
        </w:rPr>
        <w:t>Hormone Sample Protocol</w:t>
      </w:r>
      <w:r>
        <w:rPr>
          <w:rFonts w:ascii="Times New Roman" w:hAnsi="Times New Roman" w:cs="Times New Roman"/>
          <w:lang w:val="en-GB"/>
        </w:rPr>
        <w:t>.</w:t>
      </w:r>
    </w:p>
    <w:p w14:paraId="16010435" w14:textId="77777777" w:rsidR="00AA54FD" w:rsidRPr="00930A8E" w:rsidRDefault="00AA54FD" w:rsidP="00AA54FD">
      <w:pPr>
        <w:widowControl w:val="0"/>
        <w:autoSpaceDE w:val="0"/>
        <w:autoSpaceDN w:val="0"/>
        <w:adjustRightInd w:val="0"/>
        <w:spacing w:line="480" w:lineRule="auto"/>
        <w:jc w:val="both"/>
        <w:rPr>
          <w:rFonts w:ascii="Times New Roman" w:hAnsi="Times New Roman" w:cs="Times New Roman"/>
          <w:lang w:val="en-GB"/>
        </w:rPr>
      </w:pPr>
    </w:p>
    <w:p w14:paraId="400B1C54" w14:textId="0B02F59D" w:rsidR="00AA54FD" w:rsidRDefault="00AA54FD" w:rsidP="00AA54FD">
      <w:pPr>
        <w:pStyle w:val="Default"/>
        <w:spacing w:line="480" w:lineRule="auto"/>
        <w:jc w:val="center"/>
        <w:rPr>
          <w:rFonts w:hAnsi="Times New Roman" w:cs="Times New Roman"/>
          <w:lang w:val="en-GB"/>
        </w:rPr>
      </w:pPr>
      <w:r w:rsidRPr="00930A8E">
        <w:rPr>
          <w:rFonts w:hAnsi="Times New Roman" w:cs="Times New Roman"/>
          <w:lang w:val="en-GB"/>
        </w:rPr>
        <w:t xml:space="preserve">Figure 1. </w:t>
      </w:r>
      <w:r w:rsidRPr="0072278E">
        <w:rPr>
          <w:rFonts w:hAnsi="Times New Roman" w:cs="Times New Roman"/>
          <w:lang w:val="en-GB"/>
        </w:rPr>
        <w:t xml:space="preserve">Protocol Timeline </w:t>
      </w:r>
    </w:p>
    <w:p w14:paraId="52CA3C51" w14:textId="77777777" w:rsidR="0072278E" w:rsidRDefault="0072278E" w:rsidP="00AA54FD">
      <w:pPr>
        <w:pStyle w:val="Default"/>
        <w:spacing w:line="480" w:lineRule="auto"/>
        <w:jc w:val="center"/>
        <w:rPr>
          <w:rFonts w:hAnsi="Times New Roman" w:cs="Times New Roman"/>
          <w:lang w:val="en-GB"/>
        </w:rPr>
      </w:pPr>
    </w:p>
    <w:p w14:paraId="468A9B0C" w14:textId="77777777" w:rsidR="0072278E" w:rsidRDefault="0072278E" w:rsidP="0072278E">
      <w:pPr>
        <w:rPr>
          <w:rFonts w:ascii="Times New Roman" w:hAnsi="Times New Roman" w:cs="Times New Roman"/>
          <w:lang w:val="en-GB"/>
        </w:rPr>
      </w:pPr>
      <w:r w:rsidRPr="00930A8E">
        <w:rPr>
          <w:rFonts w:ascii="Times New Roman" w:hAnsi="Times New Roman" w:cs="Times New Roman"/>
          <w:lang w:val="en-GB"/>
        </w:rPr>
        <w:t>Figure 1. Protocol Timeline</w:t>
      </w:r>
      <w:r>
        <w:rPr>
          <w:rFonts w:ascii="Times New Roman" w:hAnsi="Times New Roman" w:cs="Times New Roman"/>
          <w:lang w:val="en-GB"/>
        </w:rPr>
        <w:t xml:space="preserve"> depicting sequence of events from participant arrival to completion of experiment.</w:t>
      </w:r>
    </w:p>
    <w:p w14:paraId="4E6AEA55" w14:textId="77777777" w:rsidR="0072278E" w:rsidRDefault="0072278E" w:rsidP="0072278E">
      <w:pPr>
        <w:rPr>
          <w:rFonts w:ascii="Times New Roman" w:hAnsi="Times New Roman" w:cs="Times New Roman"/>
          <w:lang w:val="en-GB"/>
        </w:rPr>
      </w:pPr>
    </w:p>
    <w:p w14:paraId="76ACA9F3" w14:textId="77777777" w:rsidR="0072278E" w:rsidRPr="00930A8E" w:rsidRDefault="0072278E" w:rsidP="0072278E">
      <w:pPr>
        <w:rPr>
          <w:rFonts w:ascii="Times New Roman" w:hAnsi="Times New Roman" w:cs="Times New Roman"/>
          <w:lang w:val="en-GB"/>
        </w:rPr>
      </w:pPr>
      <w:r w:rsidRPr="00422763">
        <w:rPr>
          <w:rFonts w:ascii="Times New Roman" w:hAnsi="Times New Roman" w:cs="Times New Roman"/>
          <w:noProof/>
        </w:rPr>
        <w:drawing>
          <wp:inline distT="0" distB="0" distL="0" distR="0" wp14:anchorId="0CA37033" wp14:editId="751405D4">
            <wp:extent cx="5486400" cy="89154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7"/>
                    <a:stretch>
                      <a:fillRect/>
                    </a:stretch>
                  </pic:blipFill>
                  <pic:spPr>
                    <a:xfrm>
                      <a:off x="0" y="0"/>
                      <a:ext cx="5486400" cy="891540"/>
                    </a:xfrm>
                    <a:prstGeom prst="rect">
                      <a:avLst/>
                    </a:prstGeom>
                  </pic:spPr>
                </pic:pic>
              </a:graphicData>
            </a:graphic>
          </wp:inline>
        </w:drawing>
      </w:r>
    </w:p>
    <w:p w14:paraId="5900BEC5" w14:textId="77777777" w:rsidR="0072278E" w:rsidRPr="00930A8E" w:rsidRDefault="0072278E" w:rsidP="0072278E">
      <w:pPr>
        <w:rPr>
          <w:rFonts w:ascii="Times New Roman" w:hAnsi="Times New Roman" w:cs="Times New Roman"/>
          <w:lang w:val="en-GB"/>
        </w:rPr>
      </w:pPr>
    </w:p>
    <w:p w14:paraId="3378C96A" w14:textId="77777777" w:rsidR="0072278E" w:rsidRDefault="0072278E" w:rsidP="00AA54FD">
      <w:pPr>
        <w:pStyle w:val="Default"/>
        <w:spacing w:line="480" w:lineRule="auto"/>
        <w:jc w:val="center"/>
        <w:rPr>
          <w:rFonts w:hAnsi="Times New Roman" w:cs="Times New Roman"/>
          <w:lang w:val="en-GB"/>
        </w:rPr>
      </w:pPr>
    </w:p>
    <w:p w14:paraId="054A8967" w14:textId="77777777" w:rsidR="00AA54FD" w:rsidRPr="00620266" w:rsidRDefault="00AA54FD" w:rsidP="00AA54FD">
      <w:pPr>
        <w:widowControl w:val="0"/>
        <w:autoSpaceDE w:val="0"/>
        <w:autoSpaceDN w:val="0"/>
        <w:adjustRightInd w:val="0"/>
        <w:spacing w:line="480" w:lineRule="auto"/>
        <w:jc w:val="both"/>
        <w:rPr>
          <w:rFonts w:ascii="Times New Roman" w:hAnsi="Times New Roman" w:cs="Times New Roman"/>
          <w:i/>
          <w:lang w:val="en-GB"/>
        </w:rPr>
      </w:pPr>
      <w:r>
        <w:rPr>
          <w:rFonts w:ascii="Times New Roman" w:hAnsi="Times New Roman" w:cs="Times New Roman"/>
          <w:lang w:val="en-GB"/>
        </w:rPr>
        <w:tab/>
      </w:r>
      <w:r>
        <w:rPr>
          <w:rFonts w:ascii="Times New Roman" w:hAnsi="Times New Roman" w:cs="Times New Roman"/>
          <w:i/>
          <w:lang w:val="en-GB"/>
        </w:rPr>
        <w:t>Ultimatum Game &amp; Questionnaires</w:t>
      </w:r>
    </w:p>
    <w:p w14:paraId="1785E174" w14:textId="77777777" w:rsidR="00AA54FD" w:rsidRPr="00930A8E" w:rsidRDefault="00AA54FD" w:rsidP="00B05A90">
      <w:pPr>
        <w:widowControl w:val="0"/>
        <w:autoSpaceDE w:val="0"/>
        <w:autoSpaceDN w:val="0"/>
        <w:adjustRightInd w:val="0"/>
        <w:spacing w:line="480" w:lineRule="auto"/>
        <w:jc w:val="both"/>
        <w:rPr>
          <w:rFonts w:ascii="Times New Roman" w:hAnsi="Times New Roman" w:cs="Times New Roman"/>
          <w:lang w:val="en-GB"/>
        </w:rPr>
      </w:pPr>
      <w:r>
        <w:rPr>
          <w:rFonts w:ascii="Times New Roman" w:hAnsi="Times New Roman" w:cs="Times New Roman"/>
          <w:lang w:val="en-GB"/>
        </w:rPr>
        <w:tab/>
      </w:r>
      <w:r w:rsidRPr="00930A8E">
        <w:rPr>
          <w:rFonts w:ascii="Times New Roman" w:hAnsi="Times New Roman" w:cs="Times New Roman"/>
          <w:lang w:val="en-GB"/>
        </w:rPr>
        <w:t xml:space="preserve">Participants were randomly assigned their ultimatum game opponent, and were told only that their opponent could be from one of a number of places. The term identity was not employed. However, the identities of the participants and their opponents were reinforced during the </w:t>
      </w:r>
      <w:r>
        <w:rPr>
          <w:rFonts w:ascii="Times New Roman" w:hAnsi="Times New Roman" w:cs="Times New Roman"/>
          <w:lang w:val="en-GB"/>
        </w:rPr>
        <w:t>game</w:t>
      </w:r>
      <w:r w:rsidRPr="00930A8E">
        <w:rPr>
          <w:rFonts w:ascii="Times New Roman" w:hAnsi="Times New Roman" w:cs="Times New Roman"/>
          <w:lang w:val="en-GB"/>
        </w:rPr>
        <w:t xml:space="preserve"> by the corresponding flag </w:t>
      </w:r>
      <w:r w:rsidR="00B05A90">
        <w:rPr>
          <w:rFonts w:ascii="Times New Roman" w:hAnsi="Times New Roman" w:cs="Times New Roman"/>
          <w:lang w:val="en-GB"/>
        </w:rPr>
        <w:t>on the laminated game card</w:t>
      </w:r>
      <w:r w:rsidRPr="00930A8E">
        <w:rPr>
          <w:rFonts w:ascii="Times New Roman" w:hAnsi="Times New Roman" w:cs="Times New Roman"/>
          <w:lang w:val="en-GB"/>
        </w:rPr>
        <w:t>. Participants remained in the same study room throughout the ‘baseline’ period, the ‘ultimatum game’, the collection of the saliva samples, and the completion of the survey instrument</w:t>
      </w:r>
      <w:r>
        <w:rPr>
          <w:rFonts w:ascii="Times New Roman" w:hAnsi="Times New Roman" w:cs="Times New Roman"/>
          <w:lang w:val="en-GB"/>
        </w:rPr>
        <w:t>s</w:t>
      </w:r>
      <w:r w:rsidRPr="00930A8E">
        <w:rPr>
          <w:rFonts w:ascii="Times New Roman" w:hAnsi="Times New Roman" w:cs="Times New Roman"/>
          <w:lang w:val="en-GB"/>
        </w:rPr>
        <w:t>, while both the confederate and researcher entered and exited the room to play the game and collect the saliva samples.</w:t>
      </w:r>
    </w:p>
    <w:p w14:paraId="0B9542B5" w14:textId="77777777" w:rsidR="0072278E" w:rsidRDefault="00AA54FD" w:rsidP="00B05A90">
      <w:pPr>
        <w:widowControl w:val="0"/>
        <w:autoSpaceDE w:val="0"/>
        <w:autoSpaceDN w:val="0"/>
        <w:adjustRightInd w:val="0"/>
        <w:spacing w:line="480" w:lineRule="auto"/>
        <w:jc w:val="both"/>
        <w:rPr>
          <w:rFonts w:ascii="Times New Roman" w:hAnsi="Times New Roman" w:cs="Times New Roman"/>
          <w:lang w:val="en-GB"/>
        </w:rPr>
      </w:pPr>
      <w:r>
        <w:rPr>
          <w:rFonts w:ascii="Times New Roman" w:hAnsi="Times New Roman" w:cs="Times New Roman"/>
          <w:lang w:val="en-GB"/>
        </w:rPr>
        <w:tab/>
      </w:r>
      <w:r w:rsidRPr="00930A8E">
        <w:rPr>
          <w:rFonts w:ascii="Times New Roman" w:hAnsi="Times New Roman" w:cs="Times New Roman"/>
          <w:lang w:val="en-GB"/>
        </w:rPr>
        <w:t xml:space="preserve">A large tri-fold divider was used to prevent visual interaction between participants and confederates while entering the room and playing the </w:t>
      </w:r>
      <w:r>
        <w:rPr>
          <w:rFonts w:ascii="Times New Roman" w:hAnsi="Times New Roman" w:cs="Times New Roman"/>
          <w:lang w:val="en-GB"/>
        </w:rPr>
        <w:t>U</w:t>
      </w:r>
      <w:r w:rsidRPr="00930A8E">
        <w:rPr>
          <w:rFonts w:ascii="Times New Roman" w:hAnsi="Times New Roman" w:cs="Times New Roman"/>
          <w:lang w:val="en-GB"/>
        </w:rPr>
        <w:t xml:space="preserve">ltimatum </w:t>
      </w:r>
      <w:r>
        <w:rPr>
          <w:rFonts w:ascii="Times New Roman" w:hAnsi="Times New Roman" w:cs="Times New Roman"/>
          <w:lang w:val="en-GB"/>
        </w:rPr>
        <w:t>G</w:t>
      </w:r>
      <w:r w:rsidRPr="00930A8E">
        <w:rPr>
          <w:rFonts w:ascii="Times New Roman" w:hAnsi="Times New Roman" w:cs="Times New Roman"/>
          <w:lang w:val="en-GB"/>
        </w:rPr>
        <w:t>ame.</w:t>
      </w:r>
      <w:r w:rsidRPr="00930A8E">
        <w:rPr>
          <w:rFonts w:ascii="Times New Roman" w:hAnsi="Times New Roman" w:cs="Times New Roman"/>
          <w:vertAlign w:val="superscript"/>
          <w:lang w:val="en-GB"/>
        </w:rPr>
        <w:footnoteReference w:id="5"/>
      </w:r>
      <w:r w:rsidRPr="00930A8E">
        <w:rPr>
          <w:rFonts w:ascii="Times New Roman" w:hAnsi="Times New Roman" w:cs="Times New Roman"/>
          <w:lang w:val="en-GB"/>
        </w:rPr>
        <w:t xml:space="preserve"> Participants were told they were not allowed to speak to the other ‘participants’ throughout the experiment</w:t>
      </w:r>
      <w:r>
        <w:rPr>
          <w:rFonts w:ascii="Times New Roman" w:hAnsi="Times New Roman" w:cs="Times New Roman"/>
          <w:lang w:val="en-GB"/>
        </w:rPr>
        <w:t>,</w:t>
      </w:r>
      <w:r w:rsidRPr="00930A8E">
        <w:rPr>
          <w:rFonts w:ascii="Times New Roman" w:hAnsi="Times New Roman" w:cs="Times New Roman"/>
          <w:lang w:val="en-GB"/>
        </w:rPr>
        <w:t xml:space="preserve"> while confederates were trained not to speak to participants and to </w:t>
      </w:r>
      <w:r>
        <w:rPr>
          <w:rFonts w:ascii="Times New Roman" w:hAnsi="Times New Roman" w:cs="Times New Roman"/>
          <w:lang w:val="en-GB"/>
        </w:rPr>
        <w:t>note</w:t>
      </w:r>
      <w:r w:rsidRPr="00930A8E">
        <w:rPr>
          <w:rFonts w:ascii="Times New Roman" w:hAnsi="Times New Roman" w:cs="Times New Roman"/>
          <w:lang w:val="en-GB"/>
        </w:rPr>
        <w:t xml:space="preserve"> if participants tried to speak to them. Participants were taught the </w:t>
      </w:r>
      <w:r>
        <w:rPr>
          <w:rFonts w:ascii="Times New Roman" w:hAnsi="Times New Roman" w:cs="Times New Roman"/>
          <w:lang w:val="en-GB"/>
        </w:rPr>
        <w:t>U</w:t>
      </w:r>
      <w:r w:rsidRPr="00930A8E">
        <w:rPr>
          <w:rFonts w:ascii="Times New Roman" w:hAnsi="Times New Roman" w:cs="Times New Roman"/>
          <w:lang w:val="en-GB"/>
        </w:rPr>
        <w:t xml:space="preserve">ltimatum </w:t>
      </w:r>
      <w:r>
        <w:rPr>
          <w:rFonts w:ascii="Times New Roman" w:hAnsi="Times New Roman" w:cs="Times New Roman"/>
          <w:lang w:val="en-GB"/>
        </w:rPr>
        <w:t>G</w:t>
      </w:r>
      <w:r w:rsidRPr="00930A8E">
        <w:rPr>
          <w:rFonts w:ascii="Times New Roman" w:hAnsi="Times New Roman" w:cs="Times New Roman"/>
          <w:lang w:val="en-GB"/>
        </w:rPr>
        <w:t xml:space="preserve">ame rules after the baseline </w:t>
      </w:r>
      <w:r>
        <w:rPr>
          <w:rFonts w:ascii="Times New Roman" w:hAnsi="Times New Roman" w:cs="Times New Roman"/>
          <w:lang w:val="en-GB"/>
        </w:rPr>
        <w:t xml:space="preserve">saliva </w:t>
      </w:r>
      <w:r w:rsidRPr="00930A8E">
        <w:rPr>
          <w:rFonts w:ascii="Times New Roman" w:hAnsi="Times New Roman" w:cs="Times New Roman"/>
          <w:lang w:val="en-GB"/>
        </w:rPr>
        <w:t>sample was collected and were provided with a paper copy of simplified instructions, while confederates were trained ahead of time and their responses were randomised by a clock devic</w:t>
      </w:r>
      <w:r w:rsidR="00B05A90">
        <w:rPr>
          <w:rFonts w:ascii="Times New Roman" w:hAnsi="Times New Roman" w:cs="Times New Roman"/>
          <w:lang w:val="en-GB"/>
        </w:rPr>
        <w:t>e.</w:t>
      </w:r>
    </w:p>
    <w:p w14:paraId="6B14B33B" w14:textId="77777777" w:rsidR="0072278E" w:rsidRDefault="0072278E" w:rsidP="00B05A90">
      <w:pPr>
        <w:widowControl w:val="0"/>
        <w:autoSpaceDE w:val="0"/>
        <w:autoSpaceDN w:val="0"/>
        <w:adjustRightInd w:val="0"/>
        <w:spacing w:line="480" w:lineRule="auto"/>
        <w:jc w:val="both"/>
        <w:rPr>
          <w:rFonts w:ascii="Times New Roman" w:hAnsi="Times New Roman" w:cs="Times New Roman"/>
          <w:lang w:val="en-GB"/>
        </w:rPr>
      </w:pPr>
    </w:p>
    <w:p w14:paraId="4A75E2FA" w14:textId="77777777" w:rsidR="0072278E" w:rsidRPr="00930A8E" w:rsidRDefault="0072278E" w:rsidP="0072278E">
      <w:pPr>
        <w:rPr>
          <w:rFonts w:ascii="Times New Roman" w:hAnsi="Times New Roman" w:cs="Times New Roman"/>
        </w:rPr>
      </w:pPr>
    </w:p>
    <w:p w14:paraId="210A6E42" w14:textId="77777777" w:rsidR="005114F5" w:rsidRDefault="005114F5" w:rsidP="0072278E">
      <w:pPr>
        <w:rPr>
          <w:rFonts w:ascii="Times New Roman" w:hAnsi="Times New Roman" w:cs="Times New Roman"/>
        </w:rPr>
      </w:pPr>
    </w:p>
    <w:p w14:paraId="28349433" w14:textId="77777777" w:rsidR="005114F5" w:rsidRDefault="005114F5" w:rsidP="0072278E">
      <w:pPr>
        <w:rPr>
          <w:rFonts w:ascii="Times New Roman" w:hAnsi="Times New Roman" w:cs="Times New Roman"/>
        </w:rPr>
      </w:pPr>
    </w:p>
    <w:p w14:paraId="0426212D" w14:textId="77777777" w:rsidR="005114F5" w:rsidRDefault="005114F5" w:rsidP="0072278E">
      <w:pPr>
        <w:rPr>
          <w:rFonts w:ascii="Times New Roman" w:hAnsi="Times New Roman" w:cs="Times New Roman"/>
        </w:rPr>
      </w:pPr>
    </w:p>
    <w:p w14:paraId="45D37B1D" w14:textId="77777777" w:rsidR="005114F5" w:rsidRDefault="005114F5" w:rsidP="0072278E">
      <w:pPr>
        <w:rPr>
          <w:rFonts w:ascii="Times New Roman" w:hAnsi="Times New Roman" w:cs="Times New Roman"/>
        </w:rPr>
      </w:pPr>
    </w:p>
    <w:p w14:paraId="5D26D11D" w14:textId="77777777" w:rsidR="005114F5" w:rsidRDefault="005114F5" w:rsidP="0072278E">
      <w:pPr>
        <w:rPr>
          <w:rFonts w:ascii="Times New Roman" w:hAnsi="Times New Roman" w:cs="Times New Roman"/>
        </w:rPr>
      </w:pPr>
    </w:p>
    <w:p w14:paraId="35312D9D" w14:textId="77777777" w:rsidR="005114F5" w:rsidRDefault="005114F5" w:rsidP="0072278E">
      <w:pPr>
        <w:rPr>
          <w:rFonts w:ascii="Times New Roman" w:hAnsi="Times New Roman" w:cs="Times New Roman"/>
        </w:rPr>
      </w:pPr>
    </w:p>
    <w:p w14:paraId="3AAF9EFA" w14:textId="77777777" w:rsidR="005114F5" w:rsidRDefault="005114F5" w:rsidP="0072278E">
      <w:pPr>
        <w:rPr>
          <w:rFonts w:ascii="Times New Roman" w:hAnsi="Times New Roman" w:cs="Times New Roman"/>
        </w:rPr>
      </w:pPr>
    </w:p>
    <w:p w14:paraId="7E72A679" w14:textId="77777777" w:rsidR="005114F5" w:rsidRDefault="005114F5" w:rsidP="0072278E">
      <w:pPr>
        <w:rPr>
          <w:rFonts w:ascii="Times New Roman" w:hAnsi="Times New Roman" w:cs="Times New Roman"/>
        </w:rPr>
      </w:pPr>
    </w:p>
    <w:p w14:paraId="0F695F01" w14:textId="77777777" w:rsidR="005114F5" w:rsidRDefault="005114F5" w:rsidP="0072278E">
      <w:pPr>
        <w:rPr>
          <w:rFonts w:ascii="Times New Roman" w:hAnsi="Times New Roman" w:cs="Times New Roman"/>
        </w:rPr>
      </w:pPr>
    </w:p>
    <w:p w14:paraId="27916B30" w14:textId="77777777" w:rsidR="0072278E" w:rsidRPr="00930A8E" w:rsidRDefault="0072278E" w:rsidP="0072278E">
      <w:pPr>
        <w:rPr>
          <w:rFonts w:ascii="Times New Roman" w:hAnsi="Times New Roman" w:cs="Times New Roman"/>
        </w:rPr>
      </w:pPr>
      <w:r w:rsidRPr="00930A8E">
        <w:rPr>
          <w:rFonts w:ascii="Times New Roman" w:hAnsi="Times New Roman" w:cs="Times New Roman"/>
        </w:rPr>
        <w:t>Figure 2. Ultimatum Game Confederate Behavior Randomizer (to be placed on the face of a clock and used to determine game response based on the location of the seconds hand).</w:t>
      </w:r>
    </w:p>
    <w:p w14:paraId="10C9C62A" w14:textId="77777777" w:rsidR="0072278E" w:rsidRPr="00930A8E" w:rsidRDefault="0072278E" w:rsidP="0072278E">
      <w:pPr>
        <w:rPr>
          <w:rFonts w:ascii="Times New Roman" w:hAnsi="Times New Roman" w:cs="Times New Roman"/>
          <w:lang w:val="en-GB"/>
        </w:rPr>
      </w:pPr>
    </w:p>
    <w:p w14:paraId="27C3F5CD" w14:textId="77777777" w:rsidR="0072278E" w:rsidRPr="00930A8E" w:rsidRDefault="0072278E" w:rsidP="0072278E">
      <w:pPr>
        <w:rPr>
          <w:rFonts w:ascii="Times New Roman" w:hAnsi="Times New Roman" w:cs="Times New Roman"/>
        </w:rPr>
      </w:pPr>
      <w:r w:rsidRPr="00930A8E">
        <w:rPr>
          <w:rFonts w:ascii="Times New Roman" w:hAnsi="Times New Roman" w:cs="Times New Roman"/>
          <w:noProof/>
        </w:rPr>
        <w:drawing>
          <wp:inline distT="0" distB="0" distL="0" distR="0" wp14:anchorId="23B98A53" wp14:editId="1FFC4541">
            <wp:extent cx="3086100" cy="292275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746" cy="2923365"/>
                    </a:xfrm>
                    <a:prstGeom prst="rect">
                      <a:avLst/>
                    </a:prstGeom>
                    <a:noFill/>
                    <a:ln>
                      <a:noFill/>
                    </a:ln>
                  </pic:spPr>
                </pic:pic>
              </a:graphicData>
            </a:graphic>
          </wp:inline>
        </w:drawing>
      </w:r>
    </w:p>
    <w:p w14:paraId="5C2D21C8" w14:textId="77777777" w:rsidR="0072278E" w:rsidRDefault="0072278E" w:rsidP="00B05A90">
      <w:pPr>
        <w:widowControl w:val="0"/>
        <w:autoSpaceDE w:val="0"/>
        <w:autoSpaceDN w:val="0"/>
        <w:adjustRightInd w:val="0"/>
        <w:spacing w:line="480" w:lineRule="auto"/>
        <w:jc w:val="both"/>
        <w:rPr>
          <w:rFonts w:ascii="Times New Roman" w:hAnsi="Times New Roman" w:cs="Times New Roman"/>
          <w:lang w:val="en-GB"/>
        </w:rPr>
      </w:pPr>
    </w:p>
    <w:p w14:paraId="142CD0B4" w14:textId="77777777" w:rsidR="0072278E" w:rsidRDefault="0072278E" w:rsidP="00B05A90">
      <w:pPr>
        <w:widowControl w:val="0"/>
        <w:autoSpaceDE w:val="0"/>
        <w:autoSpaceDN w:val="0"/>
        <w:adjustRightInd w:val="0"/>
        <w:spacing w:line="480" w:lineRule="auto"/>
        <w:jc w:val="both"/>
        <w:rPr>
          <w:rFonts w:ascii="Times New Roman" w:hAnsi="Times New Roman" w:cs="Times New Roman"/>
          <w:lang w:val="en-GB"/>
        </w:rPr>
      </w:pPr>
    </w:p>
    <w:p w14:paraId="0626D8FD" w14:textId="782CD5D8" w:rsidR="00AA54FD" w:rsidRPr="00930A8E" w:rsidRDefault="00AA54FD" w:rsidP="00B05A90">
      <w:pPr>
        <w:widowControl w:val="0"/>
        <w:autoSpaceDE w:val="0"/>
        <w:autoSpaceDN w:val="0"/>
        <w:adjustRightInd w:val="0"/>
        <w:spacing w:line="480" w:lineRule="auto"/>
        <w:jc w:val="both"/>
        <w:rPr>
          <w:rFonts w:ascii="Times New Roman" w:hAnsi="Times New Roman" w:cs="Times New Roman"/>
          <w:lang w:val="en-GB"/>
        </w:rPr>
      </w:pPr>
      <w:r w:rsidRPr="00930A8E">
        <w:rPr>
          <w:rFonts w:ascii="Times New Roman" w:hAnsi="Times New Roman" w:cs="Times New Roman"/>
          <w:lang w:val="en-GB"/>
        </w:rPr>
        <w:t xml:space="preserve"> </w:t>
      </w:r>
      <w:r w:rsidRPr="00930A8E">
        <w:rPr>
          <w:rFonts w:ascii="Times New Roman" w:hAnsi="Times New Roman" w:cs="Times New Roman"/>
        </w:rPr>
        <w:t xml:space="preserve">The selection of ‘Player 1’ was also randomised and both the participant and confederate took alternating turns making offers, choosing to accept or deny each offer until both players had done so ten times. A saliva sample was collected from the participant after the first ten iterations and a second sample collected after the second set of ten iterations.  </w:t>
      </w:r>
    </w:p>
    <w:p w14:paraId="1B5F1E15" w14:textId="77777777" w:rsidR="009945EC" w:rsidRDefault="00AA54FD" w:rsidP="00B05A90">
      <w:pPr>
        <w:spacing w:line="480" w:lineRule="auto"/>
        <w:jc w:val="both"/>
      </w:pPr>
      <w:r w:rsidRPr="00930A8E">
        <w:rPr>
          <w:rFonts w:ascii="Times New Roman" w:hAnsi="Times New Roman" w:cs="Times New Roman"/>
          <w:lang w:val="en-GB"/>
        </w:rPr>
        <w:tab/>
        <w:t xml:space="preserve">After </w:t>
      </w:r>
      <w:r>
        <w:rPr>
          <w:rFonts w:ascii="Times New Roman" w:hAnsi="Times New Roman" w:cs="Times New Roman"/>
          <w:lang w:val="en-GB"/>
        </w:rPr>
        <w:t xml:space="preserve">the end of the game, and having </w:t>
      </w:r>
      <w:r w:rsidRPr="00930A8E">
        <w:rPr>
          <w:rFonts w:ascii="Times New Roman" w:hAnsi="Times New Roman" w:cs="Times New Roman"/>
          <w:lang w:val="en-GB"/>
        </w:rPr>
        <w:t>provid</w:t>
      </w:r>
      <w:r>
        <w:rPr>
          <w:rFonts w:ascii="Times New Roman" w:hAnsi="Times New Roman" w:cs="Times New Roman"/>
          <w:lang w:val="en-GB"/>
        </w:rPr>
        <w:t>ed</w:t>
      </w:r>
      <w:r w:rsidRPr="00930A8E">
        <w:rPr>
          <w:rFonts w:ascii="Times New Roman" w:hAnsi="Times New Roman" w:cs="Times New Roman"/>
          <w:lang w:val="en-GB"/>
        </w:rPr>
        <w:t xml:space="preserve"> the three saliva samples, all participants completed a brief survey questionnaire containing basic demographic, self-identification, </w:t>
      </w:r>
      <w:r>
        <w:rPr>
          <w:rFonts w:ascii="Times New Roman" w:hAnsi="Times New Roman" w:cs="Times New Roman"/>
          <w:lang w:val="en-GB"/>
        </w:rPr>
        <w:t xml:space="preserve">the MFQ and the </w:t>
      </w:r>
      <w:r w:rsidRPr="00930A8E">
        <w:rPr>
          <w:rFonts w:ascii="Times New Roman" w:hAnsi="Times New Roman" w:cs="Times New Roman"/>
          <w:lang w:val="en-GB"/>
        </w:rPr>
        <w:t>NEO-FFI. All research in Scotland was conducted in English</w:t>
      </w:r>
      <w:r>
        <w:rPr>
          <w:rFonts w:ascii="Times New Roman" w:hAnsi="Times New Roman" w:cs="Times New Roman"/>
          <w:lang w:val="en-GB"/>
        </w:rPr>
        <w:t>, and all research in Catalonia was conducted in Spanish (???),</w:t>
      </w:r>
      <w:r w:rsidRPr="00930A8E">
        <w:rPr>
          <w:rFonts w:ascii="Times New Roman" w:hAnsi="Times New Roman" w:cs="Times New Roman"/>
          <w:lang w:val="en-GB"/>
        </w:rPr>
        <w:t xml:space="preserve"> but all </w:t>
      </w:r>
      <w:r>
        <w:rPr>
          <w:rFonts w:ascii="Times New Roman" w:hAnsi="Times New Roman" w:cs="Times New Roman"/>
          <w:lang w:val="en-GB"/>
        </w:rPr>
        <w:t>Ultimatum Game</w:t>
      </w:r>
      <w:r w:rsidRPr="00930A8E">
        <w:rPr>
          <w:rFonts w:ascii="Times New Roman" w:hAnsi="Times New Roman" w:cs="Times New Roman"/>
          <w:lang w:val="en-GB"/>
        </w:rPr>
        <w:t xml:space="preserve"> cards were free of language. The fourth and final saliva sample was collected twenty minutes after the third sample was collected</w:t>
      </w:r>
      <w:r>
        <w:rPr>
          <w:rFonts w:ascii="Times New Roman" w:hAnsi="Times New Roman" w:cs="Times New Roman"/>
          <w:lang w:val="en-GB"/>
        </w:rPr>
        <w:t xml:space="preserve"> (see Supplementary Materials, Note 7).</w:t>
      </w:r>
    </w:p>
    <w:sectPr w:rsidR="009945EC" w:rsidSect="00DD6A7D">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580B3" w14:textId="77777777" w:rsidR="00AA54FD" w:rsidRDefault="00AA54FD" w:rsidP="00AA54FD">
      <w:r>
        <w:separator/>
      </w:r>
    </w:p>
  </w:endnote>
  <w:endnote w:type="continuationSeparator" w:id="0">
    <w:p w14:paraId="58B24770" w14:textId="77777777" w:rsidR="00AA54FD" w:rsidRDefault="00AA54FD" w:rsidP="00AA5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0B69EB" w14:textId="77777777" w:rsidR="00AA54FD" w:rsidRDefault="00AA54FD" w:rsidP="00AA54FD">
      <w:r>
        <w:separator/>
      </w:r>
    </w:p>
  </w:footnote>
  <w:footnote w:type="continuationSeparator" w:id="0">
    <w:p w14:paraId="61513053" w14:textId="77777777" w:rsidR="00AA54FD" w:rsidRDefault="00AA54FD" w:rsidP="00AA54FD">
      <w:r>
        <w:continuationSeparator/>
      </w:r>
    </w:p>
  </w:footnote>
  <w:footnote w:id="1">
    <w:p w14:paraId="549444C2" w14:textId="77777777" w:rsidR="00AA54FD" w:rsidRPr="0050641B" w:rsidRDefault="00AA54FD" w:rsidP="00AA54FD">
      <w:pPr>
        <w:pStyle w:val="FootnoteText"/>
        <w:jc w:val="both"/>
        <w:rPr>
          <w:rFonts w:ascii="Times New Roman" w:hAnsi="Times New Roman" w:cs="Times New Roman"/>
          <w:sz w:val="20"/>
          <w:szCs w:val="20"/>
        </w:rPr>
      </w:pPr>
      <w:r w:rsidRPr="0050641B">
        <w:rPr>
          <w:rStyle w:val="FootnoteReference"/>
          <w:rFonts w:ascii="Times New Roman" w:hAnsi="Times New Roman" w:cs="Times New Roman"/>
          <w:sz w:val="20"/>
          <w:szCs w:val="20"/>
        </w:rPr>
        <w:footnoteRef/>
      </w:r>
      <w:r w:rsidRPr="0050641B">
        <w:rPr>
          <w:rFonts w:ascii="Times New Roman" w:hAnsi="Times New Roman" w:cs="Times New Roman"/>
          <w:sz w:val="20"/>
          <w:szCs w:val="20"/>
        </w:rPr>
        <w:t xml:space="preserve"> Individuals with diagnosed psychiatric disorders (e.g. ADHD, depression, anxiety, etc.), those currently taking hormonal replacements, adrenergic agonists or antagonists (e.g. anti-hypertensive drugs, asthma medication, etc.), and heavy drinkers/smokers (10 or more drinks or cigarettes per week) were excluded from participation.</w:t>
      </w:r>
    </w:p>
  </w:footnote>
  <w:footnote w:id="2">
    <w:p w14:paraId="571E9680" w14:textId="77777777" w:rsidR="00AA54FD" w:rsidRPr="0050641B" w:rsidRDefault="00AA54FD" w:rsidP="00AA54FD">
      <w:pPr>
        <w:pStyle w:val="FootnoteText"/>
        <w:jc w:val="both"/>
        <w:rPr>
          <w:rFonts w:ascii="Times New Roman" w:hAnsi="Times New Roman" w:cs="Times New Roman"/>
        </w:rPr>
      </w:pPr>
      <w:r w:rsidRPr="0050641B">
        <w:rPr>
          <w:rStyle w:val="FootnoteReference"/>
          <w:rFonts w:ascii="Times New Roman" w:hAnsi="Times New Roman" w:cs="Times New Roman"/>
          <w:sz w:val="20"/>
          <w:szCs w:val="20"/>
        </w:rPr>
        <w:footnoteRef/>
      </w:r>
      <w:r w:rsidRPr="0050641B">
        <w:rPr>
          <w:rFonts w:ascii="Times New Roman" w:hAnsi="Times New Roman" w:cs="Times New Roman"/>
          <w:sz w:val="20"/>
          <w:szCs w:val="20"/>
        </w:rPr>
        <w:t xml:space="preserve"> In the pre-screening questionnaire, participants were asked to state ‘when forced’ to choose only one, which identity group they would see themselves as belonging to: European Union, British or Scottish. </w:t>
      </w:r>
    </w:p>
  </w:footnote>
  <w:footnote w:id="3">
    <w:p w14:paraId="4B80860A" w14:textId="77777777" w:rsidR="00AA54FD" w:rsidRPr="003C3B25" w:rsidRDefault="00AA54FD" w:rsidP="00AA54FD">
      <w:pPr>
        <w:pStyle w:val="FootnoteText"/>
        <w:jc w:val="both"/>
        <w:rPr>
          <w:rFonts w:ascii="Times New Roman" w:hAnsi="Times New Roman" w:cs="Times New Roman"/>
          <w:sz w:val="20"/>
          <w:szCs w:val="20"/>
        </w:rPr>
      </w:pPr>
      <w:r w:rsidRPr="0050641B">
        <w:rPr>
          <w:rStyle w:val="FootnoteReference"/>
          <w:rFonts w:ascii="Times New Roman" w:hAnsi="Times New Roman" w:cs="Times New Roman"/>
          <w:sz w:val="20"/>
          <w:szCs w:val="20"/>
        </w:rPr>
        <w:footnoteRef/>
      </w:r>
      <w:r w:rsidRPr="0050641B">
        <w:rPr>
          <w:rFonts w:ascii="Times New Roman" w:hAnsi="Times New Roman" w:cs="Times New Roman"/>
          <w:sz w:val="20"/>
          <w:szCs w:val="20"/>
        </w:rPr>
        <w:t xml:space="preserve"> Confederates were also held to the same standards, as to not trigger salivation in participants, and were also prohibited from wearing any cosmetic products with a noticeable scent.</w:t>
      </w:r>
    </w:p>
  </w:footnote>
  <w:footnote w:id="4">
    <w:p w14:paraId="1CA309CC" w14:textId="77777777" w:rsidR="00AA54FD" w:rsidRPr="006D5D54" w:rsidRDefault="00AA54FD" w:rsidP="00AA54FD">
      <w:pPr>
        <w:pStyle w:val="FootnoteText"/>
        <w:rPr>
          <w:lang w:val="en-GB"/>
        </w:rPr>
      </w:pPr>
      <w:r>
        <w:rPr>
          <w:rStyle w:val="FootnoteReference"/>
        </w:rPr>
        <w:footnoteRef/>
      </w:r>
      <w:r>
        <w:t xml:space="preserve"> </w:t>
      </w:r>
      <w:r w:rsidRPr="000E6A1C">
        <w:rPr>
          <w:rFonts w:ascii="Times New Roman" w:hAnsi="Times New Roman" w:cs="Times New Roman"/>
          <w:sz w:val="20"/>
          <w:szCs w:val="20"/>
          <w:lang w:val="en-GB"/>
        </w:rPr>
        <w:t>See supplementary materials</w:t>
      </w:r>
      <w:r>
        <w:rPr>
          <w:rFonts w:ascii="Times New Roman" w:hAnsi="Times New Roman" w:cs="Times New Roman"/>
          <w:sz w:val="20"/>
          <w:szCs w:val="20"/>
          <w:lang w:val="en-GB"/>
        </w:rPr>
        <w:t>, Note 7</w:t>
      </w:r>
      <w:r w:rsidRPr="000E6A1C">
        <w:rPr>
          <w:rFonts w:ascii="Times New Roman" w:hAnsi="Times New Roman" w:cs="Times New Roman"/>
          <w:sz w:val="20"/>
          <w:szCs w:val="20"/>
          <w:lang w:val="en-GB"/>
        </w:rPr>
        <w:t>.</w:t>
      </w:r>
    </w:p>
  </w:footnote>
  <w:footnote w:id="5">
    <w:p w14:paraId="35BB9A9F" w14:textId="77777777" w:rsidR="00AA54FD" w:rsidRPr="0050641B" w:rsidRDefault="00AA54FD" w:rsidP="00AA54FD">
      <w:pPr>
        <w:pStyle w:val="FootnoteText"/>
        <w:jc w:val="both"/>
        <w:rPr>
          <w:rFonts w:ascii="Times New Roman" w:hAnsi="Times New Roman" w:cs="Times New Roman"/>
          <w:sz w:val="20"/>
          <w:szCs w:val="20"/>
        </w:rPr>
      </w:pPr>
      <w:r w:rsidRPr="0050641B">
        <w:rPr>
          <w:rStyle w:val="FootnoteReference"/>
          <w:rFonts w:ascii="Times New Roman" w:hAnsi="Times New Roman" w:cs="Times New Roman"/>
          <w:sz w:val="20"/>
          <w:szCs w:val="20"/>
        </w:rPr>
        <w:footnoteRef/>
      </w:r>
      <w:r w:rsidRPr="0050641B">
        <w:rPr>
          <w:rFonts w:ascii="Times New Roman" w:hAnsi="Times New Roman" w:cs="Times New Roman"/>
          <w:sz w:val="20"/>
          <w:szCs w:val="20"/>
        </w:rPr>
        <w:t xml:space="preserve"> </w:t>
      </w:r>
      <w:r>
        <w:rPr>
          <w:rFonts w:ascii="Times New Roman" w:hAnsi="Times New Roman" w:cs="Times New Roman"/>
          <w:sz w:val="20"/>
          <w:szCs w:val="20"/>
        </w:rPr>
        <w:t>See Supplementary Materials, Note 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4FD"/>
    <w:rsid w:val="005114F5"/>
    <w:rsid w:val="0062580B"/>
    <w:rsid w:val="0072278E"/>
    <w:rsid w:val="009945EC"/>
    <w:rsid w:val="00AA54FD"/>
    <w:rsid w:val="00B05A90"/>
    <w:rsid w:val="00DD6A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892B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4F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A54FD"/>
  </w:style>
  <w:style w:type="character" w:customStyle="1" w:styleId="FootnoteTextChar">
    <w:name w:val="Footnote Text Char"/>
    <w:basedOn w:val="DefaultParagraphFont"/>
    <w:link w:val="FootnoteText"/>
    <w:uiPriority w:val="99"/>
    <w:rsid w:val="00AA54FD"/>
    <w:rPr>
      <w:lang w:val="en-US"/>
    </w:rPr>
  </w:style>
  <w:style w:type="character" w:styleId="FootnoteReference">
    <w:name w:val="footnote reference"/>
    <w:basedOn w:val="DefaultParagraphFont"/>
    <w:uiPriority w:val="99"/>
    <w:unhideWhenUsed/>
    <w:rsid w:val="00AA54FD"/>
    <w:rPr>
      <w:vertAlign w:val="superscript"/>
    </w:rPr>
  </w:style>
  <w:style w:type="paragraph" w:styleId="CommentText">
    <w:name w:val="annotation text"/>
    <w:basedOn w:val="Normal"/>
    <w:link w:val="CommentTextChar"/>
    <w:uiPriority w:val="99"/>
    <w:unhideWhenUsed/>
    <w:rsid w:val="00AA54FD"/>
  </w:style>
  <w:style w:type="character" w:customStyle="1" w:styleId="CommentTextChar">
    <w:name w:val="Comment Text Char"/>
    <w:basedOn w:val="DefaultParagraphFont"/>
    <w:link w:val="CommentText"/>
    <w:uiPriority w:val="99"/>
    <w:rsid w:val="00AA54FD"/>
    <w:rPr>
      <w:lang w:val="en-US"/>
    </w:rPr>
  </w:style>
  <w:style w:type="character" w:styleId="CommentReference">
    <w:name w:val="annotation reference"/>
    <w:basedOn w:val="DefaultParagraphFont"/>
    <w:uiPriority w:val="99"/>
    <w:semiHidden/>
    <w:unhideWhenUsed/>
    <w:rsid w:val="00AA54FD"/>
    <w:rPr>
      <w:sz w:val="16"/>
      <w:szCs w:val="16"/>
    </w:rPr>
  </w:style>
  <w:style w:type="paragraph" w:customStyle="1" w:styleId="Default">
    <w:name w:val="Default"/>
    <w:rsid w:val="00AA54FD"/>
    <w:pPr>
      <w:pBdr>
        <w:top w:val="nil"/>
        <w:left w:val="nil"/>
        <w:bottom w:val="nil"/>
        <w:right w:val="nil"/>
        <w:between w:val="nil"/>
        <w:bar w:val="nil"/>
      </w:pBdr>
    </w:pPr>
    <w:rPr>
      <w:rFonts w:ascii="Times New Roman" w:eastAsia="Arial Unicode MS" w:hAnsi="Arial Unicode MS" w:cs="Arial Unicode MS"/>
      <w:color w:val="000000"/>
      <w:bdr w:val="nil"/>
      <w:lang w:val="en-US"/>
    </w:rPr>
  </w:style>
  <w:style w:type="paragraph" w:styleId="BalloonText">
    <w:name w:val="Balloon Text"/>
    <w:basedOn w:val="Normal"/>
    <w:link w:val="BalloonTextChar"/>
    <w:uiPriority w:val="99"/>
    <w:semiHidden/>
    <w:unhideWhenUsed/>
    <w:rsid w:val="00AA54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54FD"/>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4F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A54FD"/>
  </w:style>
  <w:style w:type="character" w:customStyle="1" w:styleId="FootnoteTextChar">
    <w:name w:val="Footnote Text Char"/>
    <w:basedOn w:val="DefaultParagraphFont"/>
    <w:link w:val="FootnoteText"/>
    <w:uiPriority w:val="99"/>
    <w:rsid w:val="00AA54FD"/>
    <w:rPr>
      <w:lang w:val="en-US"/>
    </w:rPr>
  </w:style>
  <w:style w:type="character" w:styleId="FootnoteReference">
    <w:name w:val="footnote reference"/>
    <w:basedOn w:val="DefaultParagraphFont"/>
    <w:uiPriority w:val="99"/>
    <w:unhideWhenUsed/>
    <w:rsid w:val="00AA54FD"/>
    <w:rPr>
      <w:vertAlign w:val="superscript"/>
    </w:rPr>
  </w:style>
  <w:style w:type="paragraph" w:styleId="CommentText">
    <w:name w:val="annotation text"/>
    <w:basedOn w:val="Normal"/>
    <w:link w:val="CommentTextChar"/>
    <w:uiPriority w:val="99"/>
    <w:unhideWhenUsed/>
    <w:rsid w:val="00AA54FD"/>
  </w:style>
  <w:style w:type="character" w:customStyle="1" w:styleId="CommentTextChar">
    <w:name w:val="Comment Text Char"/>
    <w:basedOn w:val="DefaultParagraphFont"/>
    <w:link w:val="CommentText"/>
    <w:uiPriority w:val="99"/>
    <w:rsid w:val="00AA54FD"/>
    <w:rPr>
      <w:lang w:val="en-US"/>
    </w:rPr>
  </w:style>
  <w:style w:type="character" w:styleId="CommentReference">
    <w:name w:val="annotation reference"/>
    <w:basedOn w:val="DefaultParagraphFont"/>
    <w:uiPriority w:val="99"/>
    <w:semiHidden/>
    <w:unhideWhenUsed/>
    <w:rsid w:val="00AA54FD"/>
    <w:rPr>
      <w:sz w:val="16"/>
      <w:szCs w:val="16"/>
    </w:rPr>
  </w:style>
  <w:style w:type="paragraph" w:customStyle="1" w:styleId="Default">
    <w:name w:val="Default"/>
    <w:rsid w:val="00AA54FD"/>
    <w:pPr>
      <w:pBdr>
        <w:top w:val="nil"/>
        <w:left w:val="nil"/>
        <w:bottom w:val="nil"/>
        <w:right w:val="nil"/>
        <w:between w:val="nil"/>
        <w:bar w:val="nil"/>
      </w:pBdr>
    </w:pPr>
    <w:rPr>
      <w:rFonts w:ascii="Times New Roman" w:eastAsia="Arial Unicode MS" w:hAnsi="Arial Unicode MS" w:cs="Arial Unicode MS"/>
      <w:color w:val="000000"/>
      <w:bdr w:val="nil"/>
      <w:lang w:val="en-US"/>
    </w:rPr>
  </w:style>
  <w:style w:type="paragraph" w:styleId="BalloonText">
    <w:name w:val="Balloon Text"/>
    <w:basedOn w:val="Normal"/>
    <w:link w:val="BalloonTextChar"/>
    <w:uiPriority w:val="99"/>
    <w:semiHidden/>
    <w:unhideWhenUsed/>
    <w:rsid w:val="00AA54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A54FD"/>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1056</Words>
  <Characters>6020</Characters>
  <Application>Microsoft Macintosh Word</Application>
  <DocSecurity>0</DocSecurity>
  <Lines>50</Lines>
  <Paragraphs>14</Paragraphs>
  <ScaleCrop>false</ScaleCrop>
  <Company>University of Edinburgh</Company>
  <LinksUpToDate>false</LinksUpToDate>
  <CharactersWithSpaces>7062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SSPS</dc:creator>
  <cp:keywords/>
  <dc:description/>
  <cp:lastModifiedBy>SSPS</cp:lastModifiedBy>
  <cp:revision>5</cp:revision>
  <dcterms:created xsi:type="dcterms:W3CDTF">2015-12-02T12:37:00Z</dcterms:created>
  <dcterms:modified xsi:type="dcterms:W3CDTF">2016-01-26T13:12:00Z</dcterms:modified>
</cp:coreProperties>
</file>