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E8B3E9" w14:textId="77777777" w:rsidR="00247BA4" w:rsidRPr="00FB40C9" w:rsidRDefault="006507D6" w:rsidP="00FB40C9">
      <w:pPr>
        <w:spacing w:line="480" w:lineRule="auto"/>
        <w:contextualSpacing/>
        <w:jc w:val="both"/>
        <w:rPr>
          <w:rFonts w:ascii="Times New Roman" w:hAnsi="Times New Roman" w:cs="Times New Roman"/>
          <w:i/>
          <w:sz w:val="24"/>
          <w:szCs w:val="24"/>
        </w:rPr>
      </w:pPr>
      <w:r w:rsidRPr="00FB40C9">
        <w:rPr>
          <w:rFonts w:ascii="Times New Roman" w:hAnsi="Times New Roman" w:cs="Times New Roman"/>
          <w:i/>
          <w:sz w:val="24"/>
          <w:szCs w:val="24"/>
        </w:rPr>
        <w:t>Supplementary Materials</w:t>
      </w:r>
    </w:p>
    <w:p w14:paraId="204AD500" w14:textId="77777777" w:rsidR="00131558" w:rsidRPr="00FB40C9" w:rsidRDefault="00131558" w:rsidP="00FB40C9">
      <w:pPr>
        <w:spacing w:line="480" w:lineRule="auto"/>
        <w:contextualSpacing/>
        <w:jc w:val="both"/>
        <w:rPr>
          <w:rFonts w:ascii="Times New Roman" w:hAnsi="Times New Roman" w:cs="Times New Roman"/>
          <w:sz w:val="24"/>
          <w:szCs w:val="24"/>
        </w:rPr>
      </w:pPr>
      <w:r w:rsidRPr="00FB40C9">
        <w:rPr>
          <w:rFonts w:ascii="Times New Roman" w:hAnsi="Times New Roman" w:cs="Times New Roman"/>
          <w:sz w:val="24"/>
          <w:szCs w:val="24"/>
        </w:rPr>
        <w:t>Note 7:</w:t>
      </w:r>
      <w:r w:rsidRPr="00FB40C9">
        <w:rPr>
          <w:rFonts w:ascii="Times New Roman" w:hAnsi="Times New Roman" w:cs="Times New Roman"/>
          <w:sz w:val="24"/>
          <w:szCs w:val="24"/>
        </w:rPr>
        <w:tab/>
      </w:r>
      <w:r w:rsidRPr="00FB40C9">
        <w:rPr>
          <w:rFonts w:ascii="Times New Roman" w:hAnsi="Times New Roman" w:cs="Times New Roman"/>
          <w:sz w:val="24"/>
          <w:szCs w:val="24"/>
        </w:rPr>
        <w:tab/>
        <w:t>A recovery period upon arrival to the experimental setting and after the experimental exposure is essential to establish a baseline and to mitigate the possibility of obscuring important underlying individual differences (</w:t>
      </w:r>
      <w:proofErr w:type="spellStart"/>
      <w:r w:rsidRPr="00FB40C9">
        <w:rPr>
          <w:rFonts w:ascii="Times New Roman" w:hAnsi="Times New Roman" w:cs="Times New Roman"/>
          <w:sz w:val="24"/>
          <w:szCs w:val="24"/>
        </w:rPr>
        <w:t>Balodis</w:t>
      </w:r>
      <w:proofErr w:type="spellEnd"/>
      <w:r w:rsidRPr="00FB40C9">
        <w:rPr>
          <w:rFonts w:ascii="Times New Roman" w:hAnsi="Times New Roman" w:cs="Times New Roman"/>
          <w:sz w:val="24"/>
          <w:szCs w:val="24"/>
        </w:rPr>
        <w:t xml:space="preserve"> et al., 2010). Participants can often feel nervous before participating in an experiment or might be rushing to arrive on time, so an initial period of relaxation before any experimental exposure is necessary. A recovery sample is likewise necessary to understand the effects of acute stress beyond the magnitude of a response, by providing a longitudinal dimension to the perception of the experimental treatment.</w:t>
      </w:r>
    </w:p>
    <w:p w14:paraId="71DA354B" w14:textId="77777777" w:rsidR="00FB40C9" w:rsidRDefault="00FB40C9" w:rsidP="00FB40C9">
      <w:pPr>
        <w:spacing w:line="480" w:lineRule="auto"/>
        <w:contextualSpacing/>
        <w:jc w:val="both"/>
        <w:rPr>
          <w:rFonts w:ascii="Times New Roman" w:hAnsi="Times New Roman" w:cs="Times New Roman"/>
          <w:i/>
          <w:sz w:val="24"/>
          <w:szCs w:val="24"/>
        </w:rPr>
      </w:pPr>
    </w:p>
    <w:p w14:paraId="5B3B6559" w14:textId="77777777" w:rsidR="00131558" w:rsidRPr="00FB40C9" w:rsidRDefault="00131558" w:rsidP="00FB40C9">
      <w:pPr>
        <w:spacing w:line="480" w:lineRule="auto"/>
        <w:contextualSpacing/>
        <w:jc w:val="both"/>
        <w:rPr>
          <w:rFonts w:ascii="Times New Roman" w:hAnsi="Times New Roman" w:cs="Times New Roman"/>
          <w:i/>
          <w:sz w:val="24"/>
          <w:szCs w:val="24"/>
        </w:rPr>
      </w:pPr>
      <w:bookmarkStart w:id="0" w:name="_GoBack"/>
      <w:bookmarkEnd w:id="0"/>
      <w:r w:rsidRPr="00FB40C9">
        <w:rPr>
          <w:rFonts w:ascii="Times New Roman" w:hAnsi="Times New Roman" w:cs="Times New Roman"/>
          <w:i/>
          <w:sz w:val="24"/>
          <w:szCs w:val="24"/>
        </w:rPr>
        <w:t>Hormone Sample Protocol</w:t>
      </w:r>
    </w:p>
    <w:p w14:paraId="10ABDEC7"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r w:rsidRPr="00FB40C9">
        <w:rPr>
          <w:rFonts w:ascii="Times New Roman" w:hAnsi="Times New Roman" w:cs="Times New Roman"/>
          <w:sz w:val="24"/>
          <w:szCs w:val="24"/>
          <w:lang w:val="es-ES_tradnl"/>
        </w:rPr>
        <w:t xml:space="preserve">(1) </w:t>
      </w:r>
      <w:proofErr w:type="spellStart"/>
      <w:r w:rsidRPr="00FB40C9">
        <w:rPr>
          <w:rFonts w:ascii="Times New Roman" w:hAnsi="Times New Roman" w:cs="Times New Roman"/>
          <w:sz w:val="24"/>
          <w:szCs w:val="24"/>
          <w:lang w:val="es-ES_tradnl"/>
        </w:rPr>
        <w:t>Salivary</w:t>
      </w:r>
      <w:proofErr w:type="spellEnd"/>
      <w:r w:rsidRPr="00FB40C9">
        <w:rPr>
          <w:rFonts w:ascii="Times New Roman" w:hAnsi="Times New Roman" w:cs="Times New Roman"/>
          <w:sz w:val="24"/>
          <w:szCs w:val="24"/>
          <w:lang w:val="es-ES_tradnl"/>
        </w:rPr>
        <w:t xml:space="preserve"> </w:t>
      </w:r>
      <w:proofErr w:type="spellStart"/>
      <w:r w:rsidRPr="00FB40C9">
        <w:rPr>
          <w:rFonts w:ascii="Times New Roman" w:hAnsi="Times New Roman" w:cs="Times New Roman"/>
          <w:sz w:val="24"/>
          <w:szCs w:val="24"/>
          <w:lang w:val="es-ES_tradnl"/>
        </w:rPr>
        <w:t>testosterone</w:t>
      </w:r>
      <w:proofErr w:type="spellEnd"/>
      <w:r w:rsidRPr="00FB40C9">
        <w:rPr>
          <w:rFonts w:ascii="Times New Roman" w:hAnsi="Times New Roman" w:cs="Times New Roman"/>
          <w:sz w:val="24"/>
          <w:szCs w:val="24"/>
        </w:rPr>
        <w:t xml:space="preserve">: a 96-well </w:t>
      </w:r>
      <w:proofErr w:type="spellStart"/>
      <w:r w:rsidRPr="00FB40C9">
        <w:rPr>
          <w:rFonts w:ascii="Times New Roman" w:hAnsi="Times New Roman" w:cs="Times New Roman"/>
          <w:sz w:val="24"/>
          <w:szCs w:val="24"/>
        </w:rPr>
        <w:t>microtiter</w:t>
      </w:r>
      <w:proofErr w:type="spellEnd"/>
      <w:r w:rsidRPr="00FB40C9">
        <w:rPr>
          <w:rFonts w:ascii="Times New Roman" w:hAnsi="Times New Roman" w:cs="Times New Roman"/>
          <w:sz w:val="24"/>
          <w:szCs w:val="24"/>
        </w:rPr>
        <w:t xml:space="preserve"> plate is coated with rabbit antibodies to testosterone. Testosterone in standards and unknowns competes with testosterone linked to horseradish peroxidase for the antibody binding sites. After incubation, unbound components are washed away. Bound testosterone peroxidase is measured by the reaction of the peroxidase enzyme on the substrate </w:t>
      </w:r>
      <w:proofErr w:type="spellStart"/>
      <w:r w:rsidRPr="00FB40C9">
        <w:rPr>
          <w:rFonts w:ascii="Times New Roman" w:hAnsi="Times New Roman" w:cs="Times New Roman"/>
          <w:sz w:val="24"/>
          <w:szCs w:val="24"/>
        </w:rPr>
        <w:t>tetramethylbenzidine</w:t>
      </w:r>
      <w:proofErr w:type="spellEnd"/>
      <w:r w:rsidRPr="00FB40C9">
        <w:rPr>
          <w:rFonts w:ascii="Times New Roman" w:hAnsi="Times New Roman" w:cs="Times New Roman"/>
          <w:sz w:val="24"/>
          <w:szCs w:val="24"/>
        </w:rPr>
        <w:t xml:space="preserve">. This reaction produces a blue </w:t>
      </w:r>
      <w:proofErr w:type="spellStart"/>
      <w:r w:rsidRPr="00FB40C9">
        <w:rPr>
          <w:rFonts w:ascii="Times New Roman" w:hAnsi="Times New Roman" w:cs="Times New Roman"/>
          <w:sz w:val="24"/>
          <w:szCs w:val="24"/>
        </w:rPr>
        <w:t>color</w:t>
      </w:r>
      <w:proofErr w:type="spellEnd"/>
      <w:r w:rsidRPr="00FB40C9">
        <w:rPr>
          <w:rFonts w:ascii="Times New Roman" w:hAnsi="Times New Roman" w:cs="Times New Roman"/>
          <w:sz w:val="24"/>
          <w:szCs w:val="24"/>
        </w:rPr>
        <w:t xml:space="preserve">. A yellow </w:t>
      </w:r>
      <w:proofErr w:type="spellStart"/>
      <w:r w:rsidRPr="00FB40C9">
        <w:rPr>
          <w:rFonts w:ascii="Times New Roman" w:hAnsi="Times New Roman" w:cs="Times New Roman"/>
          <w:sz w:val="24"/>
          <w:szCs w:val="24"/>
        </w:rPr>
        <w:t>color</w:t>
      </w:r>
      <w:proofErr w:type="spellEnd"/>
      <w:r w:rsidRPr="00FB40C9">
        <w:rPr>
          <w:rFonts w:ascii="Times New Roman" w:hAnsi="Times New Roman" w:cs="Times New Roman"/>
          <w:sz w:val="24"/>
          <w:szCs w:val="24"/>
        </w:rPr>
        <w:t xml:space="preserve"> is formed after stopping the reaction using 2-molar </w:t>
      </w:r>
      <w:proofErr w:type="spellStart"/>
      <w:r w:rsidRPr="00FB40C9">
        <w:rPr>
          <w:rFonts w:ascii="Times New Roman" w:hAnsi="Times New Roman" w:cs="Times New Roman"/>
          <w:sz w:val="24"/>
          <w:szCs w:val="24"/>
        </w:rPr>
        <w:t>sulfuric</w:t>
      </w:r>
      <w:proofErr w:type="spellEnd"/>
      <w:r w:rsidRPr="00FB40C9">
        <w:rPr>
          <w:rFonts w:ascii="Times New Roman" w:hAnsi="Times New Roman" w:cs="Times New Roman"/>
          <w:sz w:val="24"/>
          <w:szCs w:val="24"/>
        </w:rPr>
        <w:t xml:space="preserve"> acid. Optical density is read on a standard plate reader at 450 nm. The amount of testosterone peroxidase detected by </w:t>
      </w:r>
      <w:proofErr w:type="spellStart"/>
      <w:r w:rsidRPr="00FB40C9">
        <w:rPr>
          <w:rFonts w:ascii="Times New Roman" w:hAnsi="Times New Roman" w:cs="Times New Roman"/>
          <w:sz w:val="24"/>
          <w:szCs w:val="24"/>
        </w:rPr>
        <w:t>color</w:t>
      </w:r>
      <w:proofErr w:type="spellEnd"/>
      <w:r w:rsidRPr="00FB40C9">
        <w:rPr>
          <w:rFonts w:ascii="Times New Roman" w:hAnsi="Times New Roman" w:cs="Times New Roman"/>
          <w:sz w:val="24"/>
          <w:szCs w:val="24"/>
        </w:rPr>
        <w:t xml:space="preserve"> intensity is inversely proportional to the amount of testosterone present. </w:t>
      </w:r>
    </w:p>
    <w:p w14:paraId="2C8E2ACC"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p>
    <w:p w14:paraId="650C97EB"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r w:rsidRPr="00FB40C9">
        <w:rPr>
          <w:rFonts w:ascii="Times New Roman" w:hAnsi="Times New Roman" w:cs="Times New Roman"/>
          <w:sz w:val="24"/>
          <w:szCs w:val="24"/>
        </w:rPr>
        <w:t xml:space="preserve">Testosterone Salivary Immunoassay Kit performance characteristics: the correlation between saliva and total serum testosterone was determined by assaying 28 matched samples (15 adult males and 13 females). The saliva-serum correlation was r (26) = 0.96, p &lt; 0.001. The saliva-serum correlation was stronger for males, r = 0.91, than for females, r = 0.61. The </w:t>
      </w:r>
      <w:r w:rsidRPr="00FB40C9">
        <w:rPr>
          <w:rFonts w:ascii="Times New Roman" w:hAnsi="Times New Roman" w:cs="Times New Roman"/>
          <w:sz w:val="24"/>
          <w:szCs w:val="24"/>
        </w:rPr>
        <w:lastRenderedPageBreak/>
        <w:t xml:space="preserve">relationship between serum and saliva for males as determined by linear regression is y (total serum testosterone in </w:t>
      </w:r>
      <w:proofErr w:type="spellStart"/>
      <w:r w:rsidRPr="00FB40C9">
        <w:rPr>
          <w:rFonts w:ascii="Times New Roman" w:hAnsi="Times New Roman" w:cs="Times New Roman"/>
          <w:sz w:val="24"/>
          <w:szCs w:val="24"/>
        </w:rPr>
        <w:t>ng</w:t>
      </w:r>
      <w:proofErr w:type="spellEnd"/>
      <w:r w:rsidRPr="00FB40C9">
        <w:rPr>
          <w:rFonts w:ascii="Times New Roman" w:hAnsi="Times New Roman" w:cs="Times New Roman"/>
          <w:sz w:val="24"/>
          <w:szCs w:val="24"/>
        </w:rPr>
        <w:t xml:space="preserve">/mL) = 0.2421 + 0.0496*x (salivary testosterone in </w:t>
      </w:r>
      <w:proofErr w:type="spellStart"/>
      <w:r w:rsidRPr="00FB40C9">
        <w:rPr>
          <w:rFonts w:ascii="Times New Roman" w:hAnsi="Times New Roman" w:cs="Times New Roman"/>
          <w:sz w:val="24"/>
          <w:szCs w:val="24"/>
        </w:rPr>
        <w:t>pg</w:t>
      </w:r>
      <w:proofErr w:type="spellEnd"/>
      <w:r w:rsidRPr="00FB40C9">
        <w:rPr>
          <w:rFonts w:ascii="Times New Roman" w:hAnsi="Times New Roman" w:cs="Times New Roman"/>
          <w:sz w:val="24"/>
          <w:szCs w:val="24"/>
        </w:rPr>
        <w:t xml:space="preserve">/mL). The linear regression equation for females is y (total serum testosterone in </w:t>
      </w:r>
      <w:proofErr w:type="spellStart"/>
      <w:r w:rsidRPr="00FB40C9">
        <w:rPr>
          <w:rFonts w:ascii="Times New Roman" w:hAnsi="Times New Roman" w:cs="Times New Roman"/>
          <w:sz w:val="24"/>
          <w:szCs w:val="24"/>
        </w:rPr>
        <w:t>ng</w:t>
      </w:r>
      <w:proofErr w:type="spellEnd"/>
      <w:r w:rsidRPr="00FB40C9">
        <w:rPr>
          <w:rFonts w:ascii="Times New Roman" w:hAnsi="Times New Roman" w:cs="Times New Roman"/>
          <w:sz w:val="24"/>
          <w:szCs w:val="24"/>
        </w:rPr>
        <w:t xml:space="preserve">/mL) = 0.1415 + 0.0055*x (salivary testosterone in </w:t>
      </w:r>
      <w:proofErr w:type="spellStart"/>
      <w:r w:rsidRPr="00FB40C9">
        <w:rPr>
          <w:rFonts w:ascii="Times New Roman" w:hAnsi="Times New Roman" w:cs="Times New Roman"/>
          <w:sz w:val="24"/>
          <w:szCs w:val="24"/>
        </w:rPr>
        <w:t>pg</w:t>
      </w:r>
      <w:proofErr w:type="spellEnd"/>
      <w:r w:rsidRPr="00FB40C9">
        <w:rPr>
          <w:rFonts w:ascii="Times New Roman" w:hAnsi="Times New Roman" w:cs="Times New Roman"/>
          <w:sz w:val="24"/>
          <w:szCs w:val="24"/>
        </w:rPr>
        <w:t xml:space="preserve">/mL). The lower limit of sensitivity was determined by interpolating the mean optical density minus two standard deviations of ten sets of duplicates at the 0 </w:t>
      </w:r>
      <w:proofErr w:type="spellStart"/>
      <w:r w:rsidRPr="00FB40C9">
        <w:rPr>
          <w:rFonts w:ascii="Times New Roman" w:hAnsi="Times New Roman" w:cs="Times New Roman"/>
          <w:sz w:val="24"/>
          <w:szCs w:val="24"/>
        </w:rPr>
        <w:t>pg</w:t>
      </w:r>
      <w:proofErr w:type="spellEnd"/>
      <w:r w:rsidRPr="00FB40C9">
        <w:rPr>
          <w:rFonts w:ascii="Times New Roman" w:hAnsi="Times New Roman" w:cs="Times New Roman"/>
          <w:sz w:val="24"/>
          <w:szCs w:val="24"/>
        </w:rPr>
        <w:t xml:space="preserve">/mL level. The minimal concentration of testosterone that can be distinguished from 0 is &lt; 1.0 </w:t>
      </w:r>
      <w:proofErr w:type="spellStart"/>
      <w:r w:rsidRPr="00FB40C9">
        <w:rPr>
          <w:rFonts w:ascii="Times New Roman" w:hAnsi="Times New Roman" w:cs="Times New Roman"/>
          <w:sz w:val="24"/>
          <w:szCs w:val="24"/>
        </w:rPr>
        <w:t>pg</w:t>
      </w:r>
      <w:proofErr w:type="spellEnd"/>
      <w:r w:rsidRPr="00FB40C9">
        <w:rPr>
          <w:rFonts w:ascii="Times New Roman" w:hAnsi="Times New Roman" w:cs="Times New Roman"/>
          <w:sz w:val="24"/>
          <w:szCs w:val="24"/>
        </w:rPr>
        <w:t>/</w:t>
      </w:r>
      <w:proofErr w:type="spellStart"/>
      <w:r w:rsidRPr="00FB40C9">
        <w:rPr>
          <w:rFonts w:ascii="Times New Roman" w:hAnsi="Times New Roman" w:cs="Times New Roman"/>
          <w:sz w:val="24"/>
          <w:szCs w:val="24"/>
        </w:rPr>
        <w:t>mL.</w:t>
      </w:r>
      <w:proofErr w:type="spellEnd"/>
    </w:p>
    <w:p w14:paraId="2F2CFAF9"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p>
    <w:p w14:paraId="6BA4EBCF"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r w:rsidRPr="00FB40C9">
        <w:rPr>
          <w:rFonts w:ascii="Times New Roman" w:hAnsi="Times New Roman" w:cs="Times New Roman"/>
          <w:sz w:val="24"/>
          <w:szCs w:val="24"/>
        </w:rPr>
        <w:t xml:space="preserve">(2) Salivary α-amylase: Saliva samples are to be diluted with </w:t>
      </w:r>
      <w:proofErr w:type="gramStart"/>
      <w:r w:rsidRPr="00FB40C9">
        <w:rPr>
          <w:rFonts w:ascii="Times New Roman" w:hAnsi="Times New Roman" w:cs="Times New Roman"/>
          <w:sz w:val="24"/>
          <w:szCs w:val="24"/>
        </w:rPr>
        <w:t>the a</w:t>
      </w:r>
      <w:proofErr w:type="gramEnd"/>
      <w:r w:rsidRPr="00FB40C9">
        <w:rPr>
          <w:rFonts w:ascii="Times New Roman" w:hAnsi="Times New Roman" w:cs="Times New Roman"/>
          <w:sz w:val="24"/>
          <w:szCs w:val="24"/>
        </w:rPr>
        <w:t xml:space="preserve"> α-amylase diluent to prepare a 1:10 dilution of the saliva by pipetting 10 </w:t>
      </w:r>
      <w:proofErr w:type="spellStart"/>
      <w:r w:rsidRPr="00FB40C9">
        <w:rPr>
          <w:rFonts w:ascii="Times New Roman" w:hAnsi="Times New Roman" w:cs="Times New Roman"/>
          <w:sz w:val="24"/>
          <w:szCs w:val="24"/>
        </w:rPr>
        <w:t>μL</w:t>
      </w:r>
      <w:proofErr w:type="spellEnd"/>
      <w:r w:rsidRPr="00FB40C9">
        <w:rPr>
          <w:rFonts w:ascii="Times New Roman" w:hAnsi="Times New Roman" w:cs="Times New Roman"/>
          <w:sz w:val="24"/>
          <w:szCs w:val="24"/>
        </w:rPr>
        <w:t xml:space="preserve"> of saliva into 90 </w:t>
      </w:r>
      <w:proofErr w:type="spellStart"/>
      <w:r w:rsidRPr="00FB40C9">
        <w:rPr>
          <w:rFonts w:ascii="Times New Roman" w:hAnsi="Times New Roman" w:cs="Times New Roman"/>
          <w:sz w:val="24"/>
          <w:szCs w:val="24"/>
        </w:rPr>
        <w:t>μL</w:t>
      </w:r>
      <w:proofErr w:type="spellEnd"/>
      <w:r w:rsidRPr="00FB40C9">
        <w:rPr>
          <w:rFonts w:ascii="Times New Roman" w:hAnsi="Times New Roman" w:cs="Times New Roman"/>
          <w:sz w:val="24"/>
          <w:szCs w:val="24"/>
        </w:rPr>
        <w:t xml:space="preserve"> of </w:t>
      </w:r>
      <w:proofErr w:type="spellStart"/>
      <w:r w:rsidRPr="00FB40C9">
        <w:rPr>
          <w:rFonts w:ascii="Times New Roman" w:hAnsi="Times New Roman" w:cs="Times New Roman"/>
          <w:sz w:val="24"/>
          <w:szCs w:val="24"/>
        </w:rPr>
        <w:t>dilutent</w:t>
      </w:r>
      <w:proofErr w:type="spellEnd"/>
      <w:r w:rsidRPr="00FB40C9">
        <w:rPr>
          <w:rFonts w:ascii="Times New Roman" w:hAnsi="Times New Roman" w:cs="Times New Roman"/>
          <w:sz w:val="24"/>
          <w:szCs w:val="24"/>
        </w:rPr>
        <w:t xml:space="preserve">. This dilution is further diluted twice to a 1:200 ratio. 8 </w:t>
      </w:r>
      <w:proofErr w:type="spellStart"/>
      <w:r w:rsidRPr="00FB40C9">
        <w:rPr>
          <w:rFonts w:ascii="Times New Roman" w:hAnsi="Times New Roman" w:cs="Times New Roman"/>
          <w:sz w:val="24"/>
          <w:szCs w:val="24"/>
        </w:rPr>
        <w:t>μL</w:t>
      </w:r>
      <w:proofErr w:type="spellEnd"/>
      <w:r w:rsidRPr="00FB40C9">
        <w:rPr>
          <w:rFonts w:ascii="Times New Roman" w:hAnsi="Times New Roman" w:cs="Times New Roman"/>
          <w:sz w:val="24"/>
          <w:szCs w:val="24"/>
        </w:rPr>
        <w:t xml:space="preserve"> of pre-diluted controls and diluted saliva samples are placed into a 96-well </w:t>
      </w:r>
      <w:proofErr w:type="spellStart"/>
      <w:r w:rsidRPr="00FB40C9">
        <w:rPr>
          <w:rFonts w:ascii="Times New Roman" w:hAnsi="Times New Roman" w:cs="Times New Roman"/>
          <w:sz w:val="24"/>
          <w:szCs w:val="24"/>
        </w:rPr>
        <w:t>microtiter</w:t>
      </w:r>
      <w:proofErr w:type="spellEnd"/>
      <w:r w:rsidRPr="00FB40C9">
        <w:rPr>
          <w:rFonts w:ascii="Times New Roman" w:hAnsi="Times New Roman" w:cs="Times New Roman"/>
          <w:sz w:val="24"/>
          <w:szCs w:val="24"/>
        </w:rPr>
        <w:t xml:space="preserve"> plate. 320 </w:t>
      </w:r>
      <w:proofErr w:type="spellStart"/>
      <w:r w:rsidRPr="00FB40C9">
        <w:rPr>
          <w:rFonts w:ascii="Times New Roman" w:hAnsi="Times New Roman" w:cs="Times New Roman"/>
          <w:sz w:val="24"/>
          <w:szCs w:val="24"/>
        </w:rPr>
        <w:t>μL</w:t>
      </w:r>
      <w:proofErr w:type="spellEnd"/>
      <w:r w:rsidRPr="00FB40C9">
        <w:rPr>
          <w:rFonts w:ascii="Times New Roman" w:hAnsi="Times New Roman" w:cs="Times New Roman"/>
          <w:sz w:val="24"/>
          <w:szCs w:val="24"/>
        </w:rPr>
        <w:t xml:space="preserve"> of preheated (37ºC) α-amylase substrate solution to each well simultaneously and placed in a programmable plate reader. This is a kinetic assay that involves taking readings at two different time points to establish </w:t>
      </w:r>
      <w:proofErr w:type="spellStart"/>
      <w:r w:rsidRPr="00FB40C9">
        <w:rPr>
          <w:rFonts w:ascii="Times New Roman" w:hAnsi="Times New Roman" w:cs="Times New Roman"/>
          <w:sz w:val="24"/>
          <w:szCs w:val="24"/>
        </w:rPr>
        <w:t>sAA</w:t>
      </w:r>
      <w:proofErr w:type="spellEnd"/>
      <w:r w:rsidRPr="00FB40C9">
        <w:rPr>
          <w:rFonts w:ascii="Times New Roman" w:hAnsi="Times New Roman" w:cs="Times New Roman"/>
          <w:sz w:val="24"/>
          <w:szCs w:val="24"/>
        </w:rPr>
        <w:t xml:space="preserve"> reactivity. The enzymatic action of </w:t>
      </w:r>
      <w:proofErr w:type="spellStart"/>
      <w:r w:rsidRPr="00FB40C9">
        <w:rPr>
          <w:rFonts w:ascii="Times New Roman" w:hAnsi="Times New Roman" w:cs="Times New Roman"/>
          <w:sz w:val="24"/>
          <w:szCs w:val="24"/>
        </w:rPr>
        <w:t>sAA</w:t>
      </w:r>
      <w:proofErr w:type="spellEnd"/>
      <w:r w:rsidRPr="00FB40C9">
        <w:rPr>
          <w:rFonts w:ascii="Times New Roman" w:hAnsi="Times New Roman" w:cs="Times New Roman"/>
          <w:sz w:val="24"/>
          <w:szCs w:val="24"/>
        </w:rPr>
        <w:t xml:space="preserve"> on a </w:t>
      </w:r>
      <w:proofErr w:type="spellStart"/>
      <w:r w:rsidRPr="00FB40C9">
        <w:rPr>
          <w:rFonts w:ascii="Times New Roman" w:hAnsi="Times New Roman" w:cs="Times New Roman"/>
          <w:sz w:val="24"/>
          <w:szCs w:val="24"/>
        </w:rPr>
        <w:t>chromagenic</w:t>
      </w:r>
      <w:proofErr w:type="spellEnd"/>
      <w:r w:rsidRPr="00FB40C9">
        <w:rPr>
          <w:rFonts w:ascii="Times New Roman" w:hAnsi="Times New Roman" w:cs="Times New Roman"/>
          <w:sz w:val="24"/>
          <w:szCs w:val="24"/>
        </w:rPr>
        <w:t xml:space="preserve"> substrate, 2-chloro-p-nitrophenol linked with </w:t>
      </w:r>
      <w:proofErr w:type="spellStart"/>
      <w:r w:rsidRPr="00FB40C9">
        <w:rPr>
          <w:rFonts w:ascii="Times New Roman" w:hAnsi="Times New Roman" w:cs="Times New Roman"/>
          <w:sz w:val="24"/>
          <w:szCs w:val="24"/>
        </w:rPr>
        <w:t>maltotriose</w:t>
      </w:r>
      <w:proofErr w:type="spellEnd"/>
      <w:r w:rsidRPr="00FB40C9">
        <w:rPr>
          <w:rFonts w:ascii="Times New Roman" w:hAnsi="Times New Roman" w:cs="Times New Roman"/>
          <w:sz w:val="24"/>
          <w:szCs w:val="24"/>
        </w:rPr>
        <w:t xml:space="preserve">, was </w:t>
      </w:r>
      <w:proofErr w:type="spellStart"/>
      <w:r w:rsidRPr="00FB40C9">
        <w:rPr>
          <w:rFonts w:ascii="Times New Roman" w:hAnsi="Times New Roman" w:cs="Times New Roman"/>
          <w:sz w:val="24"/>
          <w:szCs w:val="24"/>
        </w:rPr>
        <w:t>spectrophotomet</w:t>
      </w:r>
      <w:r w:rsidRPr="00FB40C9">
        <w:rPr>
          <w:rFonts w:ascii="Times New Roman" w:hAnsi="Times New Roman" w:cs="Times New Roman"/>
          <w:sz w:val="24"/>
          <w:szCs w:val="24"/>
        </w:rPr>
        <w:softHyphen/>
        <w:t>rically</w:t>
      </w:r>
      <w:proofErr w:type="spellEnd"/>
      <w:r w:rsidRPr="00FB40C9">
        <w:rPr>
          <w:rFonts w:ascii="Times New Roman" w:hAnsi="Times New Roman" w:cs="Times New Roman"/>
          <w:sz w:val="24"/>
          <w:szCs w:val="24"/>
        </w:rPr>
        <w:t xml:space="preserve"> measured at 405 nm as control. The amount of </w:t>
      </w:r>
      <w:proofErr w:type="spellStart"/>
      <w:r w:rsidRPr="00FB40C9">
        <w:rPr>
          <w:rFonts w:ascii="Times New Roman" w:hAnsi="Times New Roman" w:cs="Times New Roman"/>
          <w:sz w:val="24"/>
          <w:szCs w:val="24"/>
        </w:rPr>
        <w:t>sAA</w:t>
      </w:r>
      <w:proofErr w:type="spellEnd"/>
      <w:r w:rsidRPr="00FB40C9">
        <w:rPr>
          <w:rFonts w:ascii="Times New Roman" w:hAnsi="Times New Roman" w:cs="Times New Roman"/>
          <w:sz w:val="24"/>
          <w:szCs w:val="24"/>
        </w:rPr>
        <w:t xml:space="preserve"> activity present in the sample is directly proportional to the increase in absorbance at 405 nm. </w:t>
      </w:r>
    </w:p>
    <w:p w14:paraId="30F75DBC"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p>
    <w:p w14:paraId="1CD3C0C1"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r w:rsidRPr="00FB40C9">
        <w:rPr>
          <w:rFonts w:ascii="Times New Roman" w:hAnsi="Times New Roman" w:cs="Times New Roman"/>
          <w:sz w:val="24"/>
          <w:szCs w:val="24"/>
        </w:rPr>
        <w:t xml:space="preserve">α-amylase Salivary Assay Kit performance characteristics: where </w:t>
      </w:r>
      <w:proofErr w:type="spellStart"/>
      <w:r w:rsidRPr="00FB40C9">
        <w:rPr>
          <w:rFonts w:ascii="Times New Roman" w:hAnsi="Times New Roman" w:cs="Times New Roman"/>
          <w:sz w:val="24"/>
          <w:szCs w:val="24"/>
        </w:rPr>
        <w:t>ΔAbs</w:t>
      </w:r>
      <w:proofErr w:type="spellEnd"/>
      <w:proofErr w:type="gramStart"/>
      <w:r w:rsidRPr="00FB40C9">
        <w:rPr>
          <w:rFonts w:ascii="Times New Roman" w:hAnsi="Times New Roman" w:cs="Times New Roman"/>
          <w:sz w:val="24"/>
          <w:szCs w:val="24"/>
        </w:rPr>
        <w:t>./</w:t>
      </w:r>
      <w:proofErr w:type="gramEnd"/>
      <w:r w:rsidRPr="00FB40C9">
        <w:rPr>
          <w:rFonts w:ascii="Times New Roman" w:hAnsi="Times New Roman" w:cs="Times New Roman"/>
          <w:sz w:val="24"/>
          <w:szCs w:val="24"/>
        </w:rPr>
        <w:t xml:space="preserve">min = Absorbance difference per minute, TV = total assay volume, DF = dilution factor, MMA = </w:t>
      </w:r>
      <w:proofErr w:type="spellStart"/>
      <w:r w:rsidRPr="00FB40C9">
        <w:rPr>
          <w:rFonts w:ascii="Times New Roman" w:hAnsi="Times New Roman" w:cs="Times New Roman"/>
          <w:sz w:val="24"/>
          <w:szCs w:val="24"/>
        </w:rPr>
        <w:t>millimolar</w:t>
      </w:r>
      <w:proofErr w:type="spellEnd"/>
      <w:r w:rsidRPr="00FB40C9">
        <w:rPr>
          <w:rFonts w:ascii="Times New Roman" w:hAnsi="Times New Roman" w:cs="Times New Roman"/>
          <w:sz w:val="24"/>
          <w:szCs w:val="24"/>
        </w:rPr>
        <w:t xml:space="preserve"> absorptivity of 2-chloro-p-nitrophenol, SV = sample volume, and LP = light path = 0.97 (specific to plate received with kit):</w:t>
      </w:r>
    </w:p>
    <w:p w14:paraId="02965C39"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p>
    <w:p w14:paraId="5D5C9B58"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proofErr w:type="spellStart"/>
      <w:r w:rsidRPr="00FB40C9">
        <w:rPr>
          <w:rFonts w:ascii="Times New Roman" w:hAnsi="Times New Roman" w:cs="Times New Roman"/>
          <w:sz w:val="24"/>
          <w:szCs w:val="24"/>
          <w:u w:val="single"/>
        </w:rPr>
        <w:t>ΔAbs</w:t>
      </w:r>
      <w:proofErr w:type="spellEnd"/>
      <w:proofErr w:type="gramStart"/>
      <w:r w:rsidRPr="00FB40C9">
        <w:rPr>
          <w:rFonts w:ascii="Times New Roman" w:hAnsi="Times New Roman" w:cs="Times New Roman"/>
          <w:sz w:val="24"/>
          <w:szCs w:val="24"/>
          <w:u w:val="single"/>
        </w:rPr>
        <w:t>./</w:t>
      </w:r>
      <w:proofErr w:type="gramEnd"/>
      <w:r w:rsidRPr="00FB40C9">
        <w:rPr>
          <w:rFonts w:ascii="Times New Roman" w:hAnsi="Times New Roman" w:cs="Times New Roman"/>
          <w:sz w:val="24"/>
          <w:szCs w:val="24"/>
          <w:u w:val="single"/>
        </w:rPr>
        <w:t xml:space="preserve">min x TV x DF </w:t>
      </w:r>
      <w:r w:rsidRPr="00FB40C9">
        <w:rPr>
          <w:rFonts w:ascii="Times New Roman" w:hAnsi="Times New Roman" w:cs="Times New Roman"/>
          <w:sz w:val="24"/>
          <w:szCs w:val="24"/>
        </w:rPr>
        <w:t xml:space="preserve">= U/mL of α-amylase activity in sample </w:t>
      </w:r>
    </w:p>
    <w:p w14:paraId="44C0785B"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r w:rsidRPr="00FB40C9">
        <w:rPr>
          <w:rFonts w:ascii="Times New Roman" w:hAnsi="Times New Roman" w:cs="Times New Roman"/>
          <w:sz w:val="24"/>
          <w:szCs w:val="24"/>
        </w:rPr>
        <w:t xml:space="preserve">    MMA x SV x LP </w:t>
      </w:r>
    </w:p>
    <w:p w14:paraId="26D60F6E"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p>
    <w:p w14:paraId="7D1AB6AA" w14:textId="77777777" w:rsidR="00131558" w:rsidRPr="00FB40C9" w:rsidRDefault="00131558" w:rsidP="00FB40C9">
      <w:pPr>
        <w:widowControl w:val="0"/>
        <w:autoSpaceDE w:val="0"/>
        <w:autoSpaceDN w:val="0"/>
        <w:adjustRightInd w:val="0"/>
        <w:spacing w:line="480" w:lineRule="auto"/>
        <w:jc w:val="both"/>
        <w:rPr>
          <w:rFonts w:ascii="Times New Roman" w:hAnsi="Times New Roman" w:cs="Times New Roman"/>
          <w:sz w:val="24"/>
          <w:szCs w:val="24"/>
        </w:rPr>
      </w:pPr>
      <w:r w:rsidRPr="00FB40C9">
        <w:rPr>
          <w:rFonts w:ascii="Times New Roman" w:hAnsi="Times New Roman" w:cs="Times New Roman"/>
          <w:sz w:val="24"/>
          <w:szCs w:val="24"/>
        </w:rPr>
        <w:t xml:space="preserve">This procedure is standardized using the </w:t>
      </w:r>
      <w:proofErr w:type="spellStart"/>
      <w:r w:rsidRPr="00FB40C9">
        <w:rPr>
          <w:rFonts w:ascii="Times New Roman" w:hAnsi="Times New Roman" w:cs="Times New Roman"/>
          <w:sz w:val="24"/>
          <w:szCs w:val="24"/>
        </w:rPr>
        <w:t>millimolar</w:t>
      </w:r>
      <w:proofErr w:type="spellEnd"/>
      <w:r w:rsidRPr="00FB40C9">
        <w:rPr>
          <w:rFonts w:ascii="Times New Roman" w:hAnsi="Times New Roman" w:cs="Times New Roman"/>
          <w:sz w:val="24"/>
          <w:szCs w:val="24"/>
        </w:rPr>
        <w:t xml:space="preserve"> absorptivity of 2-chloro-p-nitrophenol. The lower limit of sensitivity is governed by the change in absorbance, with a change in absorbance less than 0.01 not deemed a reliable value.</w:t>
      </w:r>
    </w:p>
    <w:p w14:paraId="04DE9172" w14:textId="77777777" w:rsidR="00131558" w:rsidRPr="00FB40C9" w:rsidRDefault="00131558" w:rsidP="00FB40C9">
      <w:pPr>
        <w:pStyle w:val="FootnoteText"/>
        <w:spacing w:line="480" w:lineRule="auto"/>
        <w:jc w:val="both"/>
        <w:rPr>
          <w:rFonts w:ascii="Times New Roman" w:hAnsi="Times New Roman" w:cs="Times New Roman"/>
        </w:rPr>
      </w:pPr>
      <w:r w:rsidRPr="00FB40C9">
        <w:rPr>
          <w:rFonts w:ascii="Times New Roman" w:hAnsi="Times New Roman" w:cs="Times New Roman"/>
        </w:rPr>
        <w:t>Note 8:</w:t>
      </w:r>
      <w:r w:rsidRPr="00FB40C9">
        <w:rPr>
          <w:rFonts w:ascii="Times New Roman" w:hAnsi="Times New Roman" w:cs="Times New Roman"/>
        </w:rPr>
        <w:tab/>
      </w:r>
      <w:r w:rsidRPr="00FB40C9">
        <w:rPr>
          <w:rFonts w:ascii="Times New Roman" w:hAnsi="Times New Roman" w:cs="Times New Roman"/>
        </w:rPr>
        <w:tab/>
        <w:t xml:space="preserve">This measure of control was designed to prevent the physical appearance of any confederate to affect the perception of any participant (especially nationality or ethnicity), which could affect the in-group/out-group dimensions, and participants demeanor or facial expressions, which could affect the perception of threat and increase both T and </w:t>
      </w:r>
      <w:proofErr w:type="spellStart"/>
      <w:r w:rsidRPr="00FB40C9">
        <w:rPr>
          <w:rFonts w:ascii="Times New Roman" w:hAnsi="Times New Roman" w:cs="Times New Roman"/>
        </w:rPr>
        <w:t>sAA</w:t>
      </w:r>
      <w:proofErr w:type="spellEnd"/>
      <w:r w:rsidRPr="00FB40C9">
        <w:rPr>
          <w:rFonts w:ascii="Times New Roman" w:hAnsi="Times New Roman" w:cs="Times New Roman"/>
        </w:rPr>
        <w:t xml:space="preserve"> on looks alone.</w:t>
      </w:r>
    </w:p>
    <w:p w14:paraId="697E754A" w14:textId="77777777" w:rsidR="00131558" w:rsidRPr="00FB40C9" w:rsidRDefault="00131558" w:rsidP="00FB40C9">
      <w:pPr>
        <w:spacing w:line="480" w:lineRule="auto"/>
        <w:contextualSpacing/>
        <w:jc w:val="both"/>
        <w:rPr>
          <w:rFonts w:ascii="Times New Roman" w:hAnsi="Times New Roman" w:cs="Times New Roman"/>
          <w:sz w:val="24"/>
          <w:szCs w:val="24"/>
        </w:rPr>
      </w:pPr>
    </w:p>
    <w:sectPr w:rsidR="00131558" w:rsidRPr="00FB40C9" w:rsidSect="00247B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7D6"/>
    <w:rsid w:val="00131558"/>
    <w:rsid w:val="00247BA4"/>
    <w:rsid w:val="006507D6"/>
    <w:rsid w:val="007C40FA"/>
    <w:rsid w:val="00CE4871"/>
    <w:rsid w:val="00FB40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112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B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31558"/>
    <w:pPr>
      <w:spacing w:after="0" w:line="240" w:lineRule="auto"/>
    </w:pPr>
    <w:rPr>
      <w:rFonts w:eastAsiaTheme="minorEastAsia"/>
      <w:sz w:val="24"/>
      <w:szCs w:val="24"/>
      <w:lang w:val="en-US"/>
    </w:rPr>
  </w:style>
  <w:style w:type="character" w:customStyle="1" w:styleId="FootnoteTextChar">
    <w:name w:val="Footnote Text Char"/>
    <w:basedOn w:val="DefaultParagraphFont"/>
    <w:link w:val="FootnoteText"/>
    <w:uiPriority w:val="99"/>
    <w:rsid w:val="00131558"/>
    <w:rPr>
      <w:rFonts w:eastAsiaTheme="minorEastAsia"/>
      <w:sz w:val="24"/>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B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131558"/>
    <w:pPr>
      <w:spacing w:after="0" w:line="240" w:lineRule="auto"/>
    </w:pPr>
    <w:rPr>
      <w:rFonts w:eastAsiaTheme="minorEastAsia"/>
      <w:sz w:val="24"/>
      <w:szCs w:val="24"/>
      <w:lang w:val="en-US"/>
    </w:rPr>
  </w:style>
  <w:style w:type="character" w:customStyle="1" w:styleId="FootnoteTextChar">
    <w:name w:val="Footnote Text Char"/>
    <w:basedOn w:val="DefaultParagraphFont"/>
    <w:link w:val="FootnoteText"/>
    <w:uiPriority w:val="99"/>
    <w:rsid w:val="00131558"/>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628</Words>
  <Characters>3582</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SSPS</cp:lastModifiedBy>
  <cp:revision>2</cp:revision>
  <dcterms:created xsi:type="dcterms:W3CDTF">2015-12-03T11:02:00Z</dcterms:created>
  <dcterms:modified xsi:type="dcterms:W3CDTF">2015-12-03T11:02:00Z</dcterms:modified>
</cp:coreProperties>
</file>