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266C8B" w14:textId="77777777" w:rsidR="00D2277D" w:rsidRDefault="00D2277D" w:rsidP="00BA009C">
      <w:pPr>
        <w:spacing w:line="360" w:lineRule="auto"/>
        <w:jc w:val="both"/>
        <w:rPr>
          <w:rFonts w:asciiTheme="majorHAnsi" w:hAnsiTheme="majorHAnsi"/>
          <w:b/>
          <w:sz w:val="22"/>
          <w:szCs w:val="22"/>
        </w:rPr>
      </w:pPr>
      <w:proofErr w:type="spellStart"/>
      <w:r w:rsidRPr="00BA009C">
        <w:rPr>
          <w:rFonts w:asciiTheme="majorHAnsi" w:hAnsiTheme="majorHAnsi"/>
          <w:b/>
          <w:sz w:val="22"/>
          <w:szCs w:val="22"/>
        </w:rPr>
        <w:t>Equinam</w:t>
      </w:r>
      <w:proofErr w:type="spellEnd"/>
      <w:r w:rsidRPr="00BA009C">
        <w:rPr>
          <w:rFonts w:asciiTheme="majorHAnsi" w:hAnsiTheme="majorHAnsi"/>
          <w:b/>
          <w:sz w:val="22"/>
          <w:szCs w:val="22"/>
        </w:rPr>
        <w:t xml:space="preserve"> – Phase B Equity impact of women’ group interventions</w:t>
      </w:r>
    </w:p>
    <w:p w14:paraId="430D3197" w14:textId="2BD1F34C" w:rsidR="005C59F4" w:rsidRPr="005C59F4" w:rsidRDefault="005C59F4" w:rsidP="005C59F4">
      <w:pPr>
        <w:pStyle w:val="ListParagraph"/>
        <w:numPr>
          <w:ilvl w:val="0"/>
          <w:numId w:val="1"/>
        </w:numPr>
        <w:rPr>
          <w:rFonts w:asciiTheme="majorHAnsi" w:hAnsiTheme="majorHAnsi"/>
        </w:rPr>
      </w:pPr>
      <w:r w:rsidRPr="005C59F4">
        <w:rPr>
          <w:rFonts w:asciiTheme="majorHAnsi" w:hAnsiTheme="majorHAnsi"/>
        </w:rPr>
        <w:t>Why were improvements in behaviour similar among low and high socio economic status groups?</w:t>
      </w:r>
    </w:p>
    <w:p w14:paraId="6C3441EC" w14:textId="7D53494F" w:rsidR="005C59F4" w:rsidRPr="005C59F4" w:rsidRDefault="005C59F4" w:rsidP="005C59F4">
      <w:pPr>
        <w:pStyle w:val="ListParagraph"/>
        <w:numPr>
          <w:ilvl w:val="0"/>
          <w:numId w:val="1"/>
        </w:numPr>
        <w:rPr>
          <w:rFonts w:asciiTheme="majorHAnsi" w:hAnsiTheme="majorHAnsi"/>
        </w:rPr>
      </w:pPr>
      <w:r w:rsidRPr="005C59F4">
        <w:rPr>
          <w:rFonts w:asciiTheme="majorHAnsi" w:hAnsiTheme="majorHAnsi"/>
        </w:rPr>
        <w:t>To what extent do: community capacity and social support, dissemination and spread of ideas, access to resources (in particular C</w:t>
      </w:r>
      <w:r>
        <w:rPr>
          <w:rFonts w:asciiTheme="majorHAnsi" w:hAnsiTheme="majorHAnsi"/>
        </w:rPr>
        <w:t xml:space="preserve">lean </w:t>
      </w:r>
      <w:r w:rsidRPr="005C59F4">
        <w:rPr>
          <w:rFonts w:asciiTheme="majorHAnsi" w:hAnsiTheme="majorHAnsi"/>
        </w:rPr>
        <w:t>D</w:t>
      </w:r>
      <w:r>
        <w:rPr>
          <w:rFonts w:asciiTheme="majorHAnsi" w:hAnsiTheme="majorHAnsi"/>
        </w:rPr>
        <w:t xml:space="preserve">elivery </w:t>
      </w:r>
      <w:r w:rsidRPr="005C59F4">
        <w:rPr>
          <w:rFonts w:asciiTheme="majorHAnsi" w:hAnsiTheme="majorHAnsi"/>
        </w:rPr>
        <w:t>K</w:t>
      </w:r>
      <w:r>
        <w:rPr>
          <w:rFonts w:asciiTheme="majorHAnsi" w:hAnsiTheme="majorHAnsi"/>
        </w:rPr>
        <w:t>its</w:t>
      </w:r>
      <w:r w:rsidRPr="005C59F4">
        <w:rPr>
          <w:rFonts w:asciiTheme="majorHAnsi" w:hAnsiTheme="majorHAnsi"/>
        </w:rPr>
        <w:t>), and acceptability of the home care practices explain the impact of the women’s groups?</w:t>
      </w:r>
    </w:p>
    <w:p w14:paraId="2DC6EA09" w14:textId="77777777" w:rsidR="005C59F4" w:rsidRPr="00BA009C" w:rsidRDefault="005C59F4" w:rsidP="00BA009C">
      <w:pPr>
        <w:spacing w:line="360" w:lineRule="auto"/>
        <w:jc w:val="both"/>
        <w:rPr>
          <w:rFonts w:asciiTheme="majorHAnsi" w:hAnsiTheme="majorHAnsi"/>
          <w:b/>
          <w:sz w:val="22"/>
          <w:szCs w:val="22"/>
        </w:rPr>
      </w:pPr>
    </w:p>
    <w:p w14:paraId="221EBBE2" w14:textId="77777777" w:rsidR="00D2277D" w:rsidRPr="00BA009C" w:rsidRDefault="00D2277D" w:rsidP="00BA009C">
      <w:pPr>
        <w:spacing w:line="360" w:lineRule="auto"/>
        <w:jc w:val="both"/>
        <w:rPr>
          <w:rFonts w:asciiTheme="majorHAnsi" w:hAnsiTheme="majorHAnsi"/>
          <w:b/>
          <w:sz w:val="22"/>
          <w:szCs w:val="22"/>
        </w:rPr>
      </w:pPr>
      <w:r w:rsidRPr="00BA009C">
        <w:rPr>
          <w:rFonts w:asciiTheme="majorHAnsi" w:hAnsiTheme="majorHAnsi"/>
          <w:b/>
          <w:sz w:val="22"/>
          <w:szCs w:val="22"/>
        </w:rPr>
        <w:t>METHODS</w:t>
      </w:r>
    </w:p>
    <w:p w14:paraId="101A8719" w14:textId="77777777" w:rsidR="00D2277D" w:rsidRPr="00BA009C" w:rsidRDefault="00D2277D" w:rsidP="00BA009C">
      <w:pPr>
        <w:spacing w:line="360" w:lineRule="auto"/>
        <w:jc w:val="both"/>
        <w:rPr>
          <w:rFonts w:asciiTheme="majorHAnsi" w:hAnsiTheme="majorHAnsi"/>
          <w:b/>
          <w:sz w:val="22"/>
          <w:szCs w:val="22"/>
        </w:rPr>
      </w:pPr>
      <w:r w:rsidRPr="00BA009C">
        <w:rPr>
          <w:rFonts w:asciiTheme="majorHAnsi" w:hAnsiTheme="majorHAnsi"/>
          <w:b/>
          <w:sz w:val="22"/>
          <w:szCs w:val="22"/>
        </w:rPr>
        <w:t>Contexts</w:t>
      </w:r>
    </w:p>
    <w:p w14:paraId="64BD942F" w14:textId="77777777" w:rsidR="00D2277D" w:rsidRPr="00BA009C" w:rsidRDefault="00D2277D" w:rsidP="00BA009C">
      <w:pPr>
        <w:spacing w:line="360" w:lineRule="auto"/>
        <w:jc w:val="both"/>
        <w:rPr>
          <w:rFonts w:asciiTheme="majorHAnsi" w:hAnsiTheme="majorHAnsi"/>
          <w:sz w:val="22"/>
          <w:szCs w:val="22"/>
        </w:rPr>
      </w:pPr>
      <w:r w:rsidRPr="00BA009C">
        <w:rPr>
          <w:rFonts w:asciiTheme="majorHAnsi" w:hAnsiTheme="majorHAnsi"/>
          <w:sz w:val="22"/>
          <w:szCs w:val="22"/>
        </w:rPr>
        <w:t xml:space="preserve">We collected data from four trial sites, in Bangladesh, India, Nepal, and Malawi, where neonatal mortality rates were relatively high. All the sites were rural, with populations mainly engaged in subsistence agriculture. In Bangladesh, research was conducted in </w:t>
      </w:r>
      <w:proofErr w:type="spellStart"/>
      <w:r w:rsidRPr="00BA009C">
        <w:rPr>
          <w:rFonts w:asciiTheme="majorHAnsi" w:hAnsiTheme="majorHAnsi"/>
          <w:sz w:val="22"/>
          <w:szCs w:val="22"/>
        </w:rPr>
        <w:t>Faridpur</w:t>
      </w:r>
      <w:proofErr w:type="spellEnd"/>
      <w:r w:rsidRPr="00BA009C">
        <w:rPr>
          <w:rFonts w:asciiTheme="majorHAnsi" w:hAnsiTheme="majorHAnsi"/>
          <w:sz w:val="22"/>
          <w:szCs w:val="22"/>
        </w:rPr>
        <w:t xml:space="preserve">, </w:t>
      </w:r>
      <w:proofErr w:type="spellStart"/>
      <w:r w:rsidRPr="00BA009C">
        <w:rPr>
          <w:rFonts w:asciiTheme="majorHAnsi" w:hAnsiTheme="majorHAnsi"/>
          <w:sz w:val="22"/>
          <w:szCs w:val="22"/>
        </w:rPr>
        <w:t>Bogra</w:t>
      </w:r>
      <w:proofErr w:type="spellEnd"/>
      <w:r w:rsidRPr="00BA009C">
        <w:rPr>
          <w:rFonts w:asciiTheme="majorHAnsi" w:hAnsiTheme="majorHAnsi"/>
          <w:sz w:val="22"/>
          <w:szCs w:val="22"/>
        </w:rPr>
        <w:t xml:space="preserve">, and </w:t>
      </w:r>
      <w:proofErr w:type="spellStart"/>
      <w:proofErr w:type="gramStart"/>
      <w:r w:rsidRPr="00BA009C">
        <w:rPr>
          <w:rFonts w:asciiTheme="majorHAnsi" w:hAnsiTheme="majorHAnsi"/>
          <w:sz w:val="22"/>
          <w:szCs w:val="22"/>
        </w:rPr>
        <w:t>Moulvibazaar</w:t>
      </w:r>
      <w:proofErr w:type="spellEnd"/>
      <w:r w:rsidRPr="00BA009C">
        <w:rPr>
          <w:rFonts w:asciiTheme="majorHAnsi" w:hAnsiTheme="majorHAnsi"/>
          <w:sz w:val="22"/>
          <w:szCs w:val="22"/>
        </w:rPr>
        <w:t xml:space="preserve"> districts, with a population of 532,996 {</w:t>
      </w:r>
      <w:proofErr w:type="spellStart"/>
      <w:r w:rsidRPr="00BA009C">
        <w:rPr>
          <w:rFonts w:asciiTheme="majorHAnsi" w:hAnsiTheme="majorHAnsi"/>
          <w:sz w:val="22"/>
          <w:szCs w:val="22"/>
        </w:rPr>
        <w:t>Fottrell</w:t>
      </w:r>
      <w:proofErr w:type="spellEnd"/>
      <w:r w:rsidRPr="00BA009C">
        <w:rPr>
          <w:rFonts w:asciiTheme="majorHAnsi" w:hAnsiTheme="majorHAnsi"/>
          <w:sz w:val="22"/>
          <w:szCs w:val="22"/>
        </w:rPr>
        <w:t>, 2013 #606}.</w:t>
      </w:r>
      <w:proofErr w:type="gramEnd"/>
      <w:r w:rsidRPr="00BA009C">
        <w:rPr>
          <w:rFonts w:asciiTheme="majorHAnsi" w:hAnsiTheme="majorHAnsi"/>
          <w:sz w:val="22"/>
          <w:szCs w:val="22"/>
        </w:rPr>
        <w:t xml:space="preserve"> In India, it was conducted in a population of 228,186 in Jharkhand and Orissa, two of India’s poorest states, with large tribal populations {</w:t>
      </w:r>
      <w:proofErr w:type="spellStart"/>
      <w:r w:rsidRPr="00BA009C">
        <w:rPr>
          <w:rFonts w:asciiTheme="majorHAnsi" w:hAnsiTheme="majorHAnsi"/>
          <w:sz w:val="22"/>
          <w:szCs w:val="22"/>
        </w:rPr>
        <w:t>Tripathy</w:t>
      </w:r>
      <w:proofErr w:type="spellEnd"/>
      <w:r w:rsidRPr="00BA009C">
        <w:rPr>
          <w:rFonts w:asciiTheme="majorHAnsi" w:hAnsiTheme="majorHAnsi"/>
          <w:sz w:val="22"/>
          <w:szCs w:val="22"/>
        </w:rPr>
        <w:t>, 2010 #401}. In Nepal, research was conducted in the hilly district of Makwanpur, south of the capital Kathmandu {</w:t>
      </w:r>
      <w:proofErr w:type="spellStart"/>
      <w:r w:rsidRPr="00BA009C">
        <w:rPr>
          <w:rFonts w:asciiTheme="majorHAnsi" w:hAnsiTheme="majorHAnsi"/>
          <w:sz w:val="22"/>
          <w:szCs w:val="22"/>
        </w:rPr>
        <w:t>Manandhar</w:t>
      </w:r>
      <w:proofErr w:type="spellEnd"/>
      <w:r w:rsidRPr="00BA009C">
        <w:rPr>
          <w:rFonts w:asciiTheme="majorHAnsi" w:hAnsiTheme="majorHAnsi"/>
          <w:sz w:val="22"/>
          <w:szCs w:val="22"/>
        </w:rPr>
        <w:t xml:space="preserve">, 2004 #64}, in a population of ~420,500. In Malawi, it was conducted in </w:t>
      </w:r>
      <w:proofErr w:type="spellStart"/>
      <w:r w:rsidRPr="00BA009C">
        <w:rPr>
          <w:rFonts w:asciiTheme="majorHAnsi" w:hAnsiTheme="majorHAnsi"/>
          <w:sz w:val="22"/>
          <w:szCs w:val="22"/>
        </w:rPr>
        <w:t>Mchinji</w:t>
      </w:r>
      <w:proofErr w:type="spellEnd"/>
      <w:r w:rsidRPr="00BA009C">
        <w:rPr>
          <w:rFonts w:asciiTheme="majorHAnsi" w:hAnsiTheme="majorHAnsi"/>
          <w:sz w:val="22"/>
          <w:szCs w:val="22"/>
        </w:rPr>
        <w:t xml:space="preserve"> district in the central region, which had a population of ~455,000{</w:t>
      </w:r>
      <w:proofErr w:type="spellStart"/>
      <w:r w:rsidRPr="00BA009C">
        <w:rPr>
          <w:rFonts w:asciiTheme="majorHAnsi" w:hAnsiTheme="majorHAnsi"/>
          <w:sz w:val="22"/>
          <w:szCs w:val="22"/>
        </w:rPr>
        <w:t>Lewycka</w:t>
      </w:r>
      <w:proofErr w:type="spellEnd"/>
      <w:r w:rsidRPr="00BA009C">
        <w:rPr>
          <w:rFonts w:asciiTheme="majorHAnsi" w:hAnsiTheme="majorHAnsi"/>
          <w:sz w:val="22"/>
          <w:szCs w:val="22"/>
        </w:rPr>
        <w:t xml:space="preserve">, 2013 #777}. </w:t>
      </w:r>
    </w:p>
    <w:p w14:paraId="57EAC190" w14:textId="77777777" w:rsidR="00D2277D" w:rsidRPr="00BA009C" w:rsidRDefault="00D2277D" w:rsidP="00BA009C">
      <w:pPr>
        <w:spacing w:line="360" w:lineRule="auto"/>
        <w:jc w:val="both"/>
        <w:rPr>
          <w:rFonts w:asciiTheme="majorHAnsi" w:hAnsiTheme="majorHAnsi"/>
          <w:sz w:val="22"/>
          <w:szCs w:val="22"/>
        </w:rPr>
      </w:pPr>
    </w:p>
    <w:p w14:paraId="6410A021" w14:textId="77777777" w:rsidR="00D2277D" w:rsidRPr="00BA009C" w:rsidRDefault="00D2277D" w:rsidP="00BA009C">
      <w:pPr>
        <w:spacing w:line="360" w:lineRule="auto"/>
        <w:jc w:val="both"/>
        <w:rPr>
          <w:rFonts w:asciiTheme="majorHAnsi" w:hAnsiTheme="majorHAnsi"/>
          <w:sz w:val="22"/>
          <w:szCs w:val="22"/>
        </w:rPr>
      </w:pPr>
      <w:r w:rsidRPr="00BA009C">
        <w:rPr>
          <w:rFonts w:asciiTheme="majorHAnsi" w:hAnsiTheme="majorHAnsi"/>
          <w:sz w:val="22"/>
          <w:szCs w:val="22"/>
        </w:rPr>
        <w:t>The women’s group interventions were similar in that they all used PLA cycles. The participatory nature of the intervention meant that it could respond to local issues and groups could implement locally relevant and feasible strategies. These included making and selling clean home delivery kits, raising funds through regular collection or other activities, awareness-raising activities, home visits to pregnant women and their families, and interactions with health facilities to improve maternal and newborn services {</w:t>
      </w:r>
      <w:proofErr w:type="spellStart"/>
      <w:r w:rsidRPr="00BA009C">
        <w:rPr>
          <w:rFonts w:asciiTheme="majorHAnsi" w:hAnsiTheme="majorHAnsi"/>
          <w:sz w:val="22"/>
          <w:szCs w:val="22"/>
        </w:rPr>
        <w:t>Rosato</w:t>
      </w:r>
      <w:proofErr w:type="spellEnd"/>
      <w:r w:rsidRPr="00BA009C">
        <w:rPr>
          <w:rFonts w:asciiTheme="majorHAnsi" w:hAnsiTheme="majorHAnsi"/>
          <w:sz w:val="22"/>
          <w:szCs w:val="22"/>
        </w:rPr>
        <w:t>, 2012 #776}{</w:t>
      </w:r>
      <w:proofErr w:type="spellStart"/>
      <w:r w:rsidRPr="00BA009C">
        <w:rPr>
          <w:rFonts w:asciiTheme="majorHAnsi" w:hAnsiTheme="majorHAnsi"/>
          <w:sz w:val="22"/>
          <w:szCs w:val="22"/>
        </w:rPr>
        <w:t>Rath</w:t>
      </w:r>
      <w:proofErr w:type="spellEnd"/>
      <w:r w:rsidRPr="00BA009C">
        <w:rPr>
          <w:rFonts w:asciiTheme="majorHAnsi" w:hAnsiTheme="majorHAnsi"/>
          <w:sz w:val="22"/>
          <w:szCs w:val="22"/>
        </w:rPr>
        <w:t>, 2010 #464}{Morrison, 2010 #404}.</w:t>
      </w:r>
    </w:p>
    <w:p w14:paraId="6CDC04A0" w14:textId="77777777" w:rsidR="00D2277D" w:rsidRPr="00BA009C" w:rsidRDefault="00D2277D" w:rsidP="00BA009C">
      <w:pPr>
        <w:spacing w:line="360" w:lineRule="auto"/>
        <w:jc w:val="both"/>
        <w:rPr>
          <w:rFonts w:asciiTheme="majorHAnsi" w:hAnsiTheme="majorHAnsi"/>
          <w:sz w:val="22"/>
          <w:szCs w:val="22"/>
        </w:rPr>
      </w:pPr>
    </w:p>
    <w:p w14:paraId="4FAA6AE1" w14:textId="77777777" w:rsidR="00D2277D" w:rsidRPr="00BA009C" w:rsidRDefault="00D2277D" w:rsidP="00BA009C">
      <w:pPr>
        <w:spacing w:line="360" w:lineRule="auto"/>
        <w:jc w:val="both"/>
        <w:rPr>
          <w:rFonts w:asciiTheme="majorHAnsi" w:hAnsiTheme="majorHAnsi"/>
          <w:b/>
          <w:sz w:val="22"/>
          <w:szCs w:val="22"/>
        </w:rPr>
      </w:pPr>
      <w:r w:rsidRPr="00BA009C">
        <w:rPr>
          <w:rFonts w:asciiTheme="majorHAnsi" w:hAnsiTheme="majorHAnsi"/>
          <w:b/>
          <w:sz w:val="22"/>
          <w:szCs w:val="22"/>
        </w:rPr>
        <w:t>Study design</w:t>
      </w:r>
    </w:p>
    <w:p w14:paraId="57D32436" w14:textId="77777777" w:rsidR="00D2277D" w:rsidRPr="00BA009C" w:rsidRDefault="00D2277D" w:rsidP="00BA009C">
      <w:pPr>
        <w:spacing w:line="360" w:lineRule="auto"/>
        <w:jc w:val="both"/>
        <w:rPr>
          <w:rFonts w:asciiTheme="majorHAnsi" w:hAnsiTheme="majorHAnsi"/>
          <w:sz w:val="22"/>
          <w:szCs w:val="22"/>
        </w:rPr>
      </w:pPr>
      <w:r w:rsidRPr="00BA009C">
        <w:rPr>
          <w:rFonts w:asciiTheme="majorHAnsi" w:hAnsiTheme="majorHAnsi"/>
          <w:sz w:val="22"/>
          <w:szCs w:val="22"/>
        </w:rPr>
        <w:t>We based our design on quantitative findings on the equity impact of the intervention (</w:t>
      </w:r>
      <w:proofErr w:type="spellStart"/>
      <w:r w:rsidRPr="00BA009C">
        <w:rPr>
          <w:rFonts w:asciiTheme="majorHAnsi" w:hAnsiTheme="majorHAnsi"/>
          <w:sz w:val="22"/>
          <w:szCs w:val="22"/>
        </w:rPr>
        <w:t>Houweling</w:t>
      </w:r>
      <w:proofErr w:type="spellEnd"/>
      <w:r w:rsidRPr="00BA009C">
        <w:rPr>
          <w:rFonts w:asciiTheme="majorHAnsi" w:hAnsiTheme="majorHAnsi"/>
          <w:sz w:val="22"/>
          <w:szCs w:val="22"/>
        </w:rPr>
        <w:t xml:space="preserve"> submitted) and on the trials’ process evaluation research on how behaviour change was stimulated {</w:t>
      </w:r>
      <w:proofErr w:type="spellStart"/>
      <w:r w:rsidRPr="00BA009C">
        <w:rPr>
          <w:rFonts w:asciiTheme="majorHAnsi" w:hAnsiTheme="majorHAnsi"/>
          <w:sz w:val="22"/>
          <w:szCs w:val="22"/>
        </w:rPr>
        <w:t>Rosato</w:t>
      </w:r>
      <w:proofErr w:type="spellEnd"/>
      <w:r w:rsidRPr="00BA009C">
        <w:rPr>
          <w:rFonts w:asciiTheme="majorHAnsi" w:hAnsiTheme="majorHAnsi"/>
          <w:sz w:val="22"/>
          <w:szCs w:val="22"/>
        </w:rPr>
        <w:t>, 2012 #776}{</w:t>
      </w:r>
      <w:proofErr w:type="spellStart"/>
      <w:r w:rsidRPr="00BA009C">
        <w:rPr>
          <w:rFonts w:asciiTheme="majorHAnsi" w:hAnsiTheme="majorHAnsi"/>
          <w:sz w:val="22"/>
          <w:szCs w:val="22"/>
        </w:rPr>
        <w:t>Rath</w:t>
      </w:r>
      <w:proofErr w:type="spellEnd"/>
      <w:r w:rsidRPr="00BA009C">
        <w:rPr>
          <w:rFonts w:asciiTheme="majorHAnsi" w:hAnsiTheme="majorHAnsi"/>
          <w:sz w:val="22"/>
          <w:szCs w:val="22"/>
        </w:rPr>
        <w:t xml:space="preserve">, 2010 #464}{Morrison, 2010 #404}. A document with the quantitative findings and a table summarising the potential major sources of behaviour change were circulated to researchers at the trial sites. A large number of change processes </w:t>
      </w:r>
      <w:r w:rsidRPr="00BA009C">
        <w:rPr>
          <w:rFonts w:asciiTheme="majorHAnsi" w:hAnsiTheme="majorHAnsi"/>
          <w:sz w:val="22"/>
          <w:szCs w:val="22"/>
        </w:rPr>
        <w:lastRenderedPageBreak/>
        <w:t>were described: developing knowledge; having the confidence to act; the characteristics and behaviour of the facilitator; having increased access to economic and other resources; dissemination of information to non-attenders; increased social acceptability of behaviour change; enhanced community capacity to deal with problems; development of social support; community readiness for change; and change through interaction with wider governance structures. We convened researcher meetings to discuss our quantitative findings and prioritise topics to explore with community members through qualitative data collection. In prioritising topics, we considered the extent to which they had been explored in previous studies {</w:t>
      </w:r>
      <w:proofErr w:type="spellStart"/>
      <w:r w:rsidRPr="00BA009C">
        <w:rPr>
          <w:rFonts w:asciiTheme="majorHAnsi" w:hAnsiTheme="majorHAnsi"/>
          <w:sz w:val="22"/>
          <w:szCs w:val="22"/>
        </w:rPr>
        <w:t>Houweling</w:t>
      </w:r>
      <w:proofErr w:type="spellEnd"/>
      <w:r w:rsidRPr="00BA009C">
        <w:rPr>
          <w:rFonts w:asciiTheme="majorHAnsi" w:hAnsiTheme="majorHAnsi"/>
          <w:sz w:val="22"/>
          <w:szCs w:val="22"/>
        </w:rPr>
        <w:t xml:space="preserve">, 2015 #779}, and the degree to which they were relevant across sites. We explored some topics that were not featured in the table. A draft research protocol and topic guides were written in English by JM and circulated to qualitative researchers at each site for discussion before reaching consensus on the final protocol and topic guides. Both allowed for adaptation to context, but the focus and methods were similar to enable comparative analysis and theoretical </w:t>
      </w:r>
      <w:proofErr w:type="spellStart"/>
      <w:r w:rsidRPr="00BA009C">
        <w:rPr>
          <w:rFonts w:asciiTheme="majorHAnsi" w:hAnsiTheme="majorHAnsi"/>
          <w:sz w:val="22"/>
          <w:szCs w:val="22"/>
        </w:rPr>
        <w:t>generalisability</w:t>
      </w:r>
      <w:proofErr w:type="spellEnd"/>
      <w:r w:rsidRPr="00BA009C">
        <w:rPr>
          <w:rFonts w:asciiTheme="majorHAnsi" w:hAnsiTheme="majorHAnsi"/>
          <w:sz w:val="22"/>
          <w:szCs w:val="22"/>
        </w:rPr>
        <w:t xml:space="preserve">. </w:t>
      </w:r>
    </w:p>
    <w:p w14:paraId="5A2109BA" w14:textId="77777777" w:rsidR="00D2277D" w:rsidRPr="00BA009C" w:rsidRDefault="00D2277D" w:rsidP="00BA009C">
      <w:pPr>
        <w:spacing w:line="360" w:lineRule="auto"/>
        <w:jc w:val="both"/>
        <w:rPr>
          <w:rFonts w:asciiTheme="majorHAnsi" w:hAnsiTheme="majorHAnsi"/>
          <w:sz w:val="22"/>
          <w:szCs w:val="22"/>
        </w:rPr>
      </w:pPr>
    </w:p>
    <w:p w14:paraId="407F03CE" w14:textId="77777777" w:rsidR="00D2277D" w:rsidRPr="00BA009C" w:rsidRDefault="00D2277D" w:rsidP="00BA009C">
      <w:pPr>
        <w:spacing w:line="360" w:lineRule="auto"/>
        <w:jc w:val="both"/>
        <w:rPr>
          <w:rFonts w:asciiTheme="majorHAnsi" w:hAnsiTheme="majorHAnsi"/>
          <w:sz w:val="22"/>
          <w:szCs w:val="22"/>
        </w:rPr>
      </w:pPr>
      <w:r w:rsidRPr="00BA009C">
        <w:rPr>
          <w:rFonts w:asciiTheme="majorHAnsi" w:hAnsiTheme="majorHAnsi"/>
          <w:sz w:val="22"/>
          <w:szCs w:val="22"/>
        </w:rPr>
        <w:t xml:space="preserve">At each site, a senior researcher from the trial team recruited, trained, and managed qualitative investigators. At sites in Nepal and India, the senior researchers had been conducting process evaluation and were experienced in qualitative research. In Bangladesh and Malawi, an experienced qualitative researcher was recruited. </w:t>
      </w:r>
    </w:p>
    <w:p w14:paraId="63C1CA81" w14:textId="77777777" w:rsidR="00D2277D" w:rsidRPr="00BA009C" w:rsidRDefault="00D2277D" w:rsidP="00BA009C">
      <w:pPr>
        <w:spacing w:line="360" w:lineRule="auto"/>
        <w:jc w:val="both"/>
        <w:rPr>
          <w:rFonts w:asciiTheme="majorHAnsi" w:hAnsiTheme="majorHAnsi"/>
          <w:sz w:val="22"/>
          <w:szCs w:val="22"/>
        </w:rPr>
      </w:pPr>
    </w:p>
    <w:p w14:paraId="1C829A72" w14:textId="77777777" w:rsidR="00D2277D" w:rsidRPr="00BA009C" w:rsidRDefault="00D2277D" w:rsidP="00BA009C">
      <w:pPr>
        <w:spacing w:line="360" w:lineRule="auto"/>
        <w:jc w:val="both"/>
        <w:rPr>
          <w:rFonts w:asciiTheme="majorHAnsi" w:hAnsiTheme="majorHAnsi"/>
          <w:i/>
          <w:sz w:val="22"/>
          <w:szCs w:val="22"/>
        </w:rPr>
      </w:pPr>
      <w:r w:rsidRPr="00BA009C">
        <w:rPr>
          <w:rFonts w:asciiTheme="majorHAnsi" w:hAnsiTheme="majorHAnsi"/>
          <w:i/>
          <w:sz w:val="22"/>
          <w:szCs w:val="22"/>
        </w:rPr>
        <w:t>Study design in the Asian sites</w:t>
      </w:r>
    </w:p>
    <w:p w14:paraId="596BCA40" w14:textId="77777777" w:rsidR="00D2277D" w:rsidRPr="00BA009C" w:rsidRDefault="00D2277D" w:rsidP="00BA009C">
      <w:pPr>
        <w:spacing w:line="360" w:lineRule="auto"/>
        <w:jc w:val="both"/>
        <w:rPr>
          <w:rFonts w:asciiTheme="majorHAnsi" w:hAnsiTheme="majorHAnsi"/>
          <w:sz w:val="22"/>
          <w:szCs w:val="22"/>
        </w:rPr>
      </w:pPr>
      <w:r w:rsidRPr="00BA009C">
        <w:rPr>
          <w:rFonts w:asciiTheme="majorHAnsi" w:hAnsiTheme="majorHAnsi"/>
          <w:sz w:val="22"/>
          <w:szCs w:val="22"/>
        </w:rPr>
        <w:t>The design was similar for trial sites in Bangladesh, India and Nepal, where participants were purposively sampled from three trial intervention clusters that included poorer and better-off areas. Local research team members and health volunteers categorised better-off and poorer areas and located participants meeting the inclusion criteria (Table 1). In each cluster, we conducted a key informant interview (KII) with a women’s group facilitator, a focus group discussion (FGD) with women who had attended the group in a poor area, and a FGD with women who had not attended the group in a similar area. In the FGD with women who had attended a group, we asked them to identify a woman who had been pregnant during the trial whom they felt had been helped by the intervention, and conducted a semi-structured interview (SSI) with her. The same data collection was done in better-off areas in two of the three sampled clusters at each site. We collected more data in poorer areas because we felt it was important to understand the experience of the intervention from poorer women’s perspectives. Researchers took informed verbal consent from participants due to low levels of literacy.</w:t>
      </w:r>
    </w:p>
    <w:p w14:paraId="173AD3FE" w14:textId="77777777" w:rsidR="00D2277D" w:rsidRPr="00BA009C" w:rsidRDefault="00D2277D" w:rsidP="00BA009C">
      <w:pPr>
        <w:spacing w:line="360" w:lineRule="auto"/>
        <w:jc w:val="both"/>
        <w:rPr>
          <w:rFonts w:asciiTheme="majorHAnsi" w:hAnsiTheme="majorHAnsi"/>
          <w:sz w:val="22"/>
          <w:szCs w:val="22"/>
        </w:rPr>
      </w:pPr>
    </w:p>
    <w:p w14:paraId="46E3697A" w14:textId="77777777" w:rsidR="00D2277D" w:rsidRPr="00BA009C" w:rsidRDefault="00D2277D" w:rsidP="00BA009C">
      <w:pPr>
        <w:spacing w:line="360" w:lineRule="auto"/>
        <w:jc w:val="both"/>
        <w:rPr>
          <w:rFonts w:asciiTheme="majorHAnsi" w:hAnsiTheme="majorHAnsi"/>
          <w:sz w:val="22"/>
          <w:szCs w:val="22"/>
        </w:rPr>
      </w:pPr>
      <w:r w:rsidRPr="00BA009C">
        <w:rPr>
          <w:rFonts w:asciiTheme="majorHAnsi" w:hAnsiTheme="majorHAnsi"/>
          <w:sz w:val="22"/>
          <w:szCs w:val="22"/>
        </w:rPr>
        <w:t xml:space="preserve">Researchers used topic guides in interviews and discussions, translated from English and adapted to the local context. Topic guides were split into three sections. The first section invited respondents to remember the time and context of the women’s group intervention and discuss specific examples of women who had been pregnant and given birth, including their behaviour and how they were affected by the women’s group. The second section explored specific care </w:t>
      </w:r>
      <w:proofErr w:type="gramStart"/>
      <w:r w:rsidRPr="00BA009C">
        <w:rPr>
          <w:rFonts w:asciiTheme="majorHAnsi" w:hAnsiTheme="majorHAnsi"/>
          <w:sz w:val="22"/>
          <w:szCs w:val="22"/>
        </w:rPr>
        <w:t>behaviours which we had seen</w:t>
      </w:r>
      <w:proofErr w:type="gramEnd"/>
      <w:r w:rsidRPr="00BA009C">
        <w:rPr>
          <w:rFonts w:asciiTheme="majorHAnsi" w:hAnsiTheme="majorHAnsi"/>
          <w:sz w:val="22"/>
          <w:szCs w:val="22"/>
        </w:rPr>
        <w:t xml:space="preserve"> improve (clean delivery kit use and delayed bathing of the newborn infant), and allowed site-specific exploration. For example, in India, participants discussed the reasons why poorer women showed increased uptake of iron supplementation. The third section presented the prioritised opinions on how women’s groups had enabled behaviour change, and how they might have particularly affected poorer women and families. Topics covered dissemination and discussion of ideas and knowledge, acceptability of home care behaviours, and community capacity and social support. </w:t>
      </w:r>
    </w:p>
    <w:p w14:paraId="1D523B9F" w14:textId="77777777" w:rsidR="00D2277D" w:rsidRPr="00BA009C" w:rsidRDefault="00D2277D" w:rsidP="00BA009C">
      <w:pPr>
        <w:spacing w:line="360" w:lineRule="auto"/>
        <w:jc w:val="both"/>
        <w:rPr>
          <w:rFonts w:asciiTheme="majorHAnsi" w:hAnsiTheme="majorHAnsi"/>
          <w:sz w:val="22"/>
          <w:szCs w:val="22"/>
        </w:rPr>
      </w:pPr>
    </w:p>
    <w:p w14:paraId="76C6157B" w14:textId="77777777" w:rsidR="00D2277D" w:rsidRPr="00BA009C" w:rsidRDefault="00D2277D" w:rsidP="00BA009C">
      <w:pPr>
        <w:spacing w:line="360" w:lineRule="auto"/>
        <w:jc w:val="both"/>
        <w:rPr>
          <w:rFonts w:asciiTheme="majorHAnsi" w:hAnsiTheme="majorHAnsi"/>
          <w:i/>
          <w:sz w:val="22"/>
          <w:szCs w:val="22"/>
        </w:rPr>
      </w:pPr>
      <w:r w:rsidRPr="00BA009C">
        <w:rPr>
          <w:rFonts w:asciiTheme="majorHAnsi" w:hAnsiTheme="majorHAnsi"/>
          <w:i/>
          <w:sz w:val="22"/>
          <w:szCs w:val="22"/>
        </w:rPr>
        <w:t>Study design in Malawi</w:t>
      </w:r>
    </w:p>
    <w:p w14:paraId="2832FDE8" w14:textId="77777777" w:rsidR="00D2277D" w:rsidRPr="00BA009C" w:rsidRDefault="00D2277D" w:rsidP="00BA009C">
      <w:pPr>
        <w:spacing w:line="360" w:lineRule="auto"/>
        <w:jc w:val="both"/>
        <w:rPr>
          <w:rFonts w:asciiTheme="majorHAnsi" w:hAnsiTheme="majorHAnsi"/>
          <w:sz w:val="22"/>
          <w:szCs w:val="22"/>
        </w:rPr>
      </w:pPr>
      <w:r w:rsidRPr="00BA009C">
        <w:rPr>
          <w:rFonts w:asciiTheme="majorHAnsi" w:hAnsiTheme="majorHAnsi"/>
          <w:sz w:val="22"/>
          <w:szCs w:val="22"/>
        </w:rPr>
        <w:t xml:space="preserve">In Malawi, the intervention had a similar mortality effect on poorer and better-off families, but had no effect on home care practices and health care uptake. Our qualitative study design differed slightly in that we conducted data collection in two phases. First, we collected data from research teams who had been involved in the trial intervention and monitoring. As far as possible, intervention and monitoring team FGDs were kept separate to capture the common experience of each team about how supervision, monitoring, and study design affected the mortality impacts and behaviours. We conducted one FGD with five facilitation supervisors, one with six monitoring supervisors, one with female group facilitators, one with male trial enumerators from control areas, and one with a mixed gender group of facilitators and trial enumerators. </w:t>
      </w:r>
      <w:proofErr w:type="gramStart"/>
      <w:r w:rsidRPr="00BA009C">
        <w:rPr>
          <w:rFonts w:asciiTheme="majorHAnsi" w:hAnsiTheme="majorHAnsi"/>
          <w:sz w:val="22"/>
          <w:szCs w:val="22"/>
        </w:rPr>
        <w:t xml:space="preserve">Discussions were led by a senior qualitative researcher who was an established </w:t>
      </w:r>
      <w:proofErr w:type="spellStart"/>
      <w:r w:rsidRPr="00BA009C">
        <w:rPr>
          <w:rFonts w:asciiTheme="majorHAnsi" w:hAnsiTheme="majorHAnsi"/>
          <w:sz w:val="22"/>
          <w:szCs w:val="22"/>
        </w:rPr>
        <w:t>MaiMwana</w:t>
      </w:r>
      <w:proofErr w:type="spellEnd"/>
      <w:r w:rsidRPr="00BA009C">
        <w:rPr>
          <w:rFonts w:asciiTheme="majorHAnsi" w:hAnsiTheme="majorHAnsi"/>
          <w:sz w:val="22"/>
          <w:szCs w:val="22"/>
        </w:rPr>
        <w:t xml:space="preserve"> team member, but had not been involved in the trial</w:t>
      </w:r>
      <w:proofErr w:type="gramEnd"/>
      <w:r w:rsidRPr="00BA009C">
        <w:rPr>
          <w:rFonts w:asciiTheme="majorHAnsi" w:hAnsiTheme="majorHAnsi"/>
          <w:sz w:val="22"/>
          <w:szCs w:val="22"/>
        </w:rPr>
        <w:t xml:space="preserve">. Topic guides were developed in English in discussion with the senior researcher, and subsequently translated. </w:t>
      </w:r>
    </w:p>
    <w:p w14:paraId="47436840" w14:textId="77777777" w:rsidR="00D2277D" w:rsidRPr="00BA009C" w:rsidRDefault="00D2277D" w:rsidP="00BA009C">
      <w:pPr>
        <w:spacing w:line="360" w:lineRule="auto"/>
        <w:jc w:val="both"/>
        <w:rPr>
          <w:rFonts w:asciiTheme="majorHAnsi" w:hAnsiTheme="majorHAnsi"/>
          <w:sz w:val="22"/>
          <w:szCs w:val="22"/>
        </w:rPr>
      </w:pPr>
    </w:p>
    <w:p w14:paraId="40F91115" w14:textId="58E6B7F4" w:rsidR="00357B46" w:rsidRDefault="00D2277D" w:rsidP="00BA009C">
      <w:pPr>
        <w:spacing w:line="360" w:lineRule="auto"/>
        <w:jc w:val="both"/>
        <w:rPr>
          <w:rFonts w:asciiTheme="majorHAnsi" w:hAnsiTheme="majorHAnsi"/>
          <w:sz w:val="22"/>
          <w:szCs w:val="22"/>
        </w:rPr>
      </w:pPr>
      <w:r w:rsidRPr="00BA009C">
        <w:rPr>
          <w:rFonts w:asciiTheme="majorHAnsi" w:hAnsiTheme="majorHAnsi"/>
          <w:sz w:val="22"/>
          <w:szCs w:val="22"/>
        </w:rPr>
        <w:t xml:space="preserve">We used findings from the first phase to help us design the topic guides for the second phase of data collection. We adapted them and conducted two FGDs with women’s group attenders from poor and better-off households, and two FGDs with women from poor and better-off households in areas that had not been exposed to the intervention. We also conducted four KIIs with community members, four with trial researchers, and four with facilitators in two clusters. We asked participants to think back to the different terms of the President </w:t>
      </w:r>
      <w:proofErr w:type="spellStart"/>
      <w:r w:rsidRPr="00BA009C">
        <w:rPr>
          <w:rFonts w:asciiTheme="majorHAnsi" w:hAnsiTheme="majorHAnsi"/>
          <w:sz w:val="22"/>
          <w:szCs w:val="22"/>
        </w:rPr>
        <w:t>Bingu</w:t>
      </w:r>
      <w:proofErr w:type="spellEnd"/>
      <w:r w:rsidRPr="00BA009C">
        <w:rPr>
          <w:rFonts w:asciiTheme="majorHAnsi" w:hAnsiTheme="majorHAnsi"/>
          <w:sz w:val="22"/>
          <w:szCs w:val="22"/>
        </w:rPr>
        <w:t xml:space="preserve"> </w:t>
      </w:r>
      <w:proofErr w:type="spellStart"/>
      <w:proofErr w:type="gramStart"/>
      <w:r w:rsidRPr="00BA009C">
        <w:rPr>
          <w:rFonts w:asciiTheme="majorHAnsi" w:hAnsiTheme="majorHAnsi"/>
          <w:sz w:val="22"/>
          <w:szCs w:val="22"/>
        </w:rPr>
        <w:t>Wa</w:t>
      </w:r>
      <w:proofErr w:type="spellEnd"/>
      <w:proofErr w:type="gramEnd"/>
      <w:r w:rsidRPr="00BA009C">
        <w:rPr>
          <w:rFonts w:asciiTheme="majorHAnsi" w:hAnsiTheme="majorHAnsi"/>
          <w:sz w:val="22"/>
          <w:szCs w:val="22"/>
        </w:rPr>
        <w:t xml:space="preserve"> </w:t>
      </w:r>
      <w:proofErr w:type="spellStart"/>
      <w:r w:rsidRPr="00BA009C">
        <w:rPr>
          <w:rFonts w:asciiTheme="majorHAnsi" w:hAnsiTheme="majorHAnsi"/>
          <w:sz w:val="22"/>
          <w:szCs w:val="22"/>
        </w:rPr>
        <w:t>Mtalika</w:t>
      </w:r>
      <w:proofErr w:type="spellEnd"/>
      <w:r w:rsidRPr="00BA009C">
        <w:rPr>
          <w:rFonts w:asciiTheme="majorHAnsi" w:hAnsiTheme="majorHAnsi"/>
          <w:sz w:val="22"/>
          <w:szCs w:val="22"/>
        </w:rPr>
        <w:t xml:space="preserve"> when we asked questions relevant to a particular year. Using open questions, we explored how the activities and strategies of the women’s groups might have been effective in reducing neonatal mortality among the poor and better-off, and by asking specifically about vegetable gardens, funds, and increased psychosocial support among group attenders. We took informed verbal consent from participants.</w:t>
      </w:r>
    </w:p>
    <w:p w14:paraId="00803346" w14:textId="7D585670" w:rsidR="00357B46" w:rsidRPr="00357B46" w:rsidRDefault="00357B46" w:rsidP="00BA009C">
      <w:pPr>
        <w:spacing w:line="360" w:lineRule="auto"/>
        <w:jc w:val="both"/>
        <w:rPr>
          <w:rFonts w:asciiTheme="majorHAnsi" w:hAnsiTheme="majorHAnsi"/>
          <w:b/>
          <w:sz w:val="22"/>
          <w:szCs w:val="22"/>
        </w:rPr>
      </w:pPr>
      <w:r w:rsidRPr="00357B46">
        <w:rPr>
          <w:rFonts w:asciiTheme="majorHAnsi" w:hAnsiTheme="majorHAnsi"/>
          <w:b/>
          <w:sz w:val="22"/>
          <w:szCs w:val="22"/>
        </w:rPr>
        <w:t>Table 1 Data collection</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574"/>
        <w:gridCol w:w="950"/>
        <w:gridCol w:w="718"/>
      </w:tblGrid>
      <w:tr w:rsidR="00357B46" w:rsidRPr="00912718" w14:paraId="3C3B5A89" w14:textId="77777777" w:rsidTr="005B47B4">
        <w:tc>
          <w:tcPr>
            <w:tcW w:w="0" w:type="auto"/>
          </w:tcPr>
          <w:p w14:paraId="1EB50459" w14:textId="77777777" w:rsidR="00357B46" w:rsidRPr="00912718" w:rsidRDefault="00357B46" w:rsidP="005B47B4">
            <w:pPr>
              <w:spacing w:line="480" w:lineRule="auto"/>
              <w:jc w:val="both"/>
              <w:rPr>
                <w:b/>
                <w:sz w:val="22"/>
                <w:szCs w:val="22"/>
              </w:rPr>
            </w:pPr>
            <w:r w:rsidRPr="00912718">
              <w:rPr>
                <w:b/>
                <w:sz w:val="22"/>
                <w:szCs w:val="22"/>
              </w:rPr>
              <w:t>Stakeholder</w:t>
            </w:r>
          </w:p>
        </w:tc>
        <w:tc>
          <w:tcPr>
            <w:tcW w:w="0" w:type="auto"/>
          </w:tcPr>
          <w:p w14:paraId="21749197" w14:textId="77777777" w:rsidR="00357B46" w:rsidRPr="00912718" w:rsidRDefault="00357B46" w:rsidP="005B47B4">
            <w:pPr>
              <w:spacing w:line="480" w:lineRule="auto"/>
              <w:jc w:val="both"/>
              <w:rPr>
                <w:b/>
                <w:sz w:val="22"/>
                <w:szCs w:val="22"/>
              </w:rPr>
            </w:pPr>
            <w:r w:rsidRPr="00912718">
              <w:rPr>
                <w:b/>
                <w:sz w:val="22"/>
                <w:szCs w:val="22"/>
              </w:rPr>
              <w:t>Method</w:t>
            </w:r>
          </w:p>
        </w:tc>
        <w:tc>
          <w:tcPr>
            <w:tcW w:w="0" w:type="auto"/>
          </w:tcPr>
          <w:p w14:paraId="10021DBB" w14:textId="77777777" w:rsidR="00357B46" w:rsidRPr="00912718" w:rsidRDefault="00357B46" w:rsidP="005B47B4">
            <w:pPr>
              <w:spacing w:line="480" w:lineRule="auto"/>
              <w:jc w:val="both"/>
              <w:rPr>
                <w:b/>
                <w:sz w:val="22"/>
                <w:szCs w:val="22"/>
              </w:rPr>
            </w:pPr>
            <w:r w:rsidRPr="00912718">
              <w:rPr>
                <w:b/>
                <w:sz w:val="22"/>
                <w:szCs w:val="22"/>
              </w:rPr>
              <w:t>Total</w:t>
            </w:r>
          </w:p>
        </w:tc>
      </w:tr>
      <w:tr w:rsidR="00357B46" w:rsidRPr="00912718" w14:paraId="545CAA3C" w14:textId="77777777" w:rsidTr="005B47B4">
        <w:tc>
          <w:tcPr>
            <w:tcW w:w="0" w:type="auto"/>
          </w:tcPr>
          <w:p w14:paraId="4C0D1E2C" w14:textId="77777777" w:rsidR="00357B46" w:rsidRPr="00912718" w:rsidRDefault="00357B46" w:rsidP="005B47B4">
            <w:pPr>
              <w:spacing w:line="480" w:lineRule="auto"/>
              <w:jc w:val="both"/>
              <w:rPr>
                <w:sz w:val="22"/>
                <w:szCs w:val="22"/>
              </w:rPr>
            </w:pPr>
            <w:r w:rsidRPr="00912718">
              <w:rPr>
                <w:sz w:val="22"/>
                <w:szCs w:val="22"/>
              </w:rPr>
              <w:t>Key informant (women’s group facilitator)</w:t>
            </w:r>
          </w:p>
        </w:tc>
        <w:tc>
          <w:tcPr>
            <w:tcW w:w="0" w:type="auto"/>
          </w:tcPr>
          <w:p w14:paraId="2E4B671C" w14:textId="77777777" w:rsidR="00357B46" w:rsidRPr="00912718" w:rsidRDefault="00357B46" w:rsidP="005B47B4">
            <w:pPr>
              <w:spacing w:line="480" w:lineRule="auto"/>
              <w:jc w:val="both"/>
              <w:rPr>
                <w:sz w:val="22"/>
                <w:szCs w:val="22"/>
              </w:rPr>
            </w:pPr>
            <w:r w:rsidRPr="00912718">
              <w:rPr>
                <w:sz w:val="22"/>
                <w:szCs w:val="22"/>
              </w:rPr>
              <w:t>KII</w:t>
            </w:r>
          </w:p>
        </w:tc>
        <w:tc>
          <w:tcPr>
            <w:tcW w:w="0" w:type="auto"/>
          </w:tcPr>
          <w:p w14:paraId="1DBF70F2" w14:textId="77777777" w:rsidR="00357B46" w:rsidRPr="00912718" w:rsidRDefault="00357B46" w:rsidP="005B47B4">
            <w:pPr>
              <w:spacing w:line="480" w:lineRule="auto"/>
              <w:jc w:val="both"/>
              <w:rPr>
                <w:sz w:val="22"/>
                <w:szCs w:val="22"/>
              </w:rPr>
            </w:pPr>
            <w:r w:rsidRPr="00912718">
              <w:rPr>
                <w:sz w:val="22"/>
                <w:szCs w:val="22"/>
              </w:rPr>
              <w:t>12</w:t>
            </w:r>
          </w:p>
        </w:tc>
      </w:tr>
      <w:tr w:rsidR="00357B46" w:rsidRPr="00912718" w14:paraId="41B2425D" w14:textId="77777777" w:rsidTr="005B47B4">
        <w:tc>
          <w:tcPr>
            <w:tcW w:w="0" w:type="auto"/>
          </w:tcPr>
          <w:p w14:paraId="01FBB417" w14:textId="77777777" w:rsidR="00357B46" w:rsidRPr="00912718" w:rsidRDefault="00357B46" w:rsidP="005B47B4">
            <w:pPr>
              <w:spacing w:line="480" w:lineRule="auto"/>
              <w:jc w:val="both"/>
              <w:rPr>
                <w:sz w:val="22"/>
                <w:szCs w:val="22"/>
              </w:rPr>
            </w:pPr>
            <w:r w:rsidRPr="00912718">
              <w:rPr>
                <w:sz w:val="22"/>
                <w:szCs w:val="22"/>
              </w:rPr>
              <w:t>Group attenders (better-off areas)</w:t>
            </w:r>
          </w:p>
        </w:tc>
        <w:tc>
          <w:tcPr>
            <w:tcW w:w="0" w:type="auto"/>
          </w:tcPr>
          <w:p w14:paraId="3038863C" w14:textId="77777777" w:rsidR="00357B46" w:rsidRPr="00912718" w:rsidRDefault="00357B46" w:rsidP="005B47B4">
            <w:pPr>
              <w:spacing w:line="480" w:lineRule="auto"/>
              <w:jc w:val="both"/>
              <w:rPr>
                <w:sz w:val="22"/>
                <w:szCs w:val="22"/>
              </w:rPr>
            </w:pPr>
            <w:r w:rsidRPr="00912718">
              <w:rPr>
                <w:sz w:val="22"/>
                <w:szCs w:val="22"/>
              </w:rPr>
              <w:t>FGD</w:t>
            </w:r>
          </w:p>
        </w:tc>
        <w:tc>
          <w:tcPr>
            <w:tcW w:w="0" w:type="auto"/>
          </w:tcPr>
          <w:p w14:paraId="03828844" w14:textId="77777777" w:rsidR="00357B46" w:rsidRPr="00912718" w:rsidRDefault="00357B46" w:rsidP="005B47B4">
            <w:pPr>
              <w:spacing w:line="480" w:lineRule="auto"/>
              <w:jc w:val="both"/>
              <w:rPr>
                <w:sz w:val="22"/>
                <w:szCs w:val="22"/>
              </w:rPr>
            </w:pPr>
            <w:r w:rsidRPr="00912718">
              <w:rPr>
                <w:sz w:val="22"/>
                <w:szCs w:val="22"/>
              </w:rPr>
              <w:t>7</w:t>
            </w:r>
          </w:p>
        </w:tc>
      </w:tr>
      <w:tr w:rsidR="00357B46" w:rsidRPr="00912718" w14:paraId="08028CA9" w14:textId="77777777" w:rsidTr="005B47B4">
        <w:tc>
          <w:tcPr>
            <w:tcW w:w="0" w:type="auto"/>
          </w:tcPr>
          <w:p w14:paraId="6EA8C352" w14:textId="77777777" w:rsidR="00357B46" w:rsidRPr="00912718" w:rsidRDefault="00357B46" w:rsidP="005B47B4">
            <w:pPr>
              <w:spacing w:line="480" w:lineRule="auto"/>
              <w:jc w:val="both"/>
              <w:rPr>
                <w:sz w:val="22"/>
                <w:szCs w:val="22"/>
              </w:rPr>
            </w:pPr>
            <w:r w:rsidRPr="00912718">
              <w:rPr>
                <w:sz w:val="22"/>
                <w:szCs w:val="22"/>
              </w:rPr>
              <w:t>Group attenders (poor areas)</w:t>
            </w:r>
          </w:p>
        </w:tc>
        <w:tc>
          <w:tcPr>
            <w:tcW w:w="0" w:type="auto"/>
          </w:tcPr>
          <w:p w14:paraId="5B5A2350" w14:textId="77777777" w:rsidR="00357B46" w:rsidRPr="00912718" w:rsidRDefault="00357B46" w:rsidP="005B47B4">
            <w:pPr>
              <w:spacing w:line="480" w:lineRule="auto"/>
              <w:jc w:val="both"/>
              <w:rPr>
                <w:sz w:val="22"/>
                <w:szCs w:val="22"/>
              </w:rPr>
            </w:pPr>
            <w:r w:rsidRPr="00912718">
              <w:rPr>
                <w:sz w:val="22"/>
                <w:szCs w:val="22"/>
              </w:rPr>
              <w:t>FGD</w:t>
            </w:r>
          </w:p>
        </w:tc>
        <w:tc>
          <w:tcPr>
            <w:tcW w:w="0" w:type="auto"/>
          </w:tcPr>
          <w:p w14:paraId="2C099E16" w14:textId="77777777" w:rsidR="00357B46" w:rsidRPr="00912718" w:rsidRDefault="00357B46" w:rsidP="005B47B4">
            <w:pPr>
              <w:spacing w:line="480" w:lineRule="auto"/>
              <w:jc w:val="both"/>
              <w:rPr>
                <w:sz w:val="22"/>
                <w:szCs w:val="22"/>
              </w:rPr>
            </w:pPr>
            <w:r w:rsidRPr="00912718">
              <w:rPr>
                <w:sz w:val="22"/>
                <w:szCs w:val="22"/>
              </w:rPr>
              <w:t>10</w:t>
            </w:r>
          </w:p>
        </w:tc>
      </w:tr>
      <w:tr w:rsidR="00357B46" w:rsidRPr="00912718" w14:paraId="56B46BA6" w14:textId="77777777" w:rsidTr="005B47B4">
        <w:tc>
          <w:tcPr>
            <w:tcW w:w="0" w:type="auto"/>
          </w:tcPr>
          <w:p w14:paraId="64DADAA0" w14:textId="77777777" w:rsidR="00357B46" w:rsidRPr="00912718" w:rsidRDefault="00357B46" w:rsidP="005B47B4">
            <w:pPr>
              <w:spacing w:line="480" w:lineRule="auto"/>
              <w:jc w:val="both"/>
              <w:rPr>
                <w:sz w:val="22"/>
                <w:szCs w:val="22"/>
              </w:rPr>
            </w:pPr>
            <w:r w:rsidRPr="00912718">
              <w:rPr>
                <w:sz w:val="22"/>
                <w:szCs w:val="22"/>
              </w:rPr>
              <w:t>Group non-attenders (better-off areas)</w:t>
            </w:r>
          </w:p>
        </w:tc>
        <w:tc>
          <w:tcPr>
            <w:tcW w:w="0" w:type="auto"/>
          </w:tcPr>
          <w:p w14:paraId="3B0224E9" w14:textId="77777777" w:rsidR="00357B46" w:rsidRPr="00912718" w:rsidRDefault="00357B46" w:rsidP="005B47B4">
            <w:pPr>
              <w:spacing w:line="480" w:lineRule="auto"/>
              <w:jc w:val="both"/>
              <w:rPr>
                <w:sz w:val="22"/>
                <w:szCs w:val="22"/>
              </w:rPr>
            </w:pPr>
            <w:r w:rsidRPr="00912718">
              <w:rPr>
                <w:sz w:val="22"/>
                <w:szCs w:val="22"/>
              </w:rPr>
              <w:t>FGD</w:t>
            </w:r>
          </w:p>
        </w:tc>
        <w:tc>
          <w:tcPr>
            <w:tcW w:w="0" w:type="auto"/>
          </w:tcPr>
          <w:p w14:paraId="5C4ED0FD" w14:textId="77777777" w:rsidR="00357B46" w:rsidRPr="00912718" w:rsidRDefault="00357B46" w:rsidP="005B47B4">
            <w:pPr>
              <w:spacing w:line="480" w:lineRule="auto"/>
              <w:jc w:val="both"/>
              <w:rPr>
                <w:sz w:val="22"/>
                <w:szCs w:val="22"/>
              </w:rPr>
            </w:pPr>
            <w:r w:rsidRPr="00912718">
              <w:rPr>
                <w:sz w:val="22"/>
                <w:szCs w:val="22"/>
              </w:rPr>
              <w:t>8</w:t>
            </w:r>
          </w:p>
        </w:tc>
      </w:tr>
      <w:tr w:rsidR="00357B46" w:rsidRPr="00912718" w14:paraId="11AB4D29" w14:textId="77777777" w:rsidTr="005B47B4">
        <w:tc>
          <w:tcPr>
            <w:tcW w:w="0" w:type="auto"/>
          </w:tcPr>
          <w:p w14:paraId="6292B52A" w14:textId="77777777" w:rsidR="00357B46" w:rsidRPr="00912718" w:rsidRDefault="00357B46" w:rsidP="005B47B4">
            <w:pPr>
              <w:spacing w:line="480" w:lineRule="auto"/>
              <w:jc w:val="both"/>
              <w:rPr>
                <w:sz w:val="22"/>
                <w:szCs w:val="22"/>
              </w:rPr>
            </w:pPr>
            <w:r w:rsidRPr="00912718">
              <w:rPr>
                <w:sz w:val="22"/>
                <w:szCs w:val="22"/>
              </w:rPr>
              <w:t>Group non-attenders (poor areas)</w:t>
            </w:r>
          </w:p>
        </w:tc>
        <w:tc>
          <w:tcPr>
            <w:tcW w:w="0" w:type="auto"/>
          </w:tcPr>
          <w:p w14:paraId="313D01BF" w14:textId="77777777" w:rsidR="00357B46" w:rsidRPr="00912718" w:rsidRDefault="00357B46" w:rsidP="005B47B4">
            <w:pPr>
              <w:spacing w:line="480" w:lineRule="auto"/>
              <w:jc w:val="both"/>
              <w:rPr>
                <w:sz w:val="22"/>
                <w:szCs w:val="22"/>
              </w:rPr>
            </w:pPr>
            <w:r w:rsidRPr="00912718">
              <w:rPr>
                <w:sz w:val="22"/>
                <w:szCs w:val="22"/>
              </w:rPr>
              <w:t>FGD</w:t>
            </w:r>
          </w:p>
        </w:tc>
        <w:tc>
          <w:tcPr>
            <w:tcW w:w="0" w:type="auto"/>
          </w:tcPr>
          <w:p w14:paraId="0C78CF09" w14:textId="77777777" w:rsidR="00357B46" w:rsidRPr="00912718" w:rsidRDefault="00357B46" w:rsidP="005B47B4">
            <w:pPr>
              <w:spacing w:line="480" w:lineRule="auto"/>
              <w:jc w:val="both"/>
              <w:rPr>
                <w:sz w:val="22"/>
                <w:szCs w:val="22"/>
              </w:rPr>
            </w:pPr>
            <w:r w:rsidRPr="00912718">
              <w:rPr>
                <w:sz w:val="22"/>
                <w:szCs w:val="22"/>
              </w:rPr>
              <w:t>11</w:t>
            </w:r>
          </w:p>
        </w:tc>
      </w:tr>
      <w:tr w:rsidR="00357B46" w:rsidRPr="00912718" w14:paraId="559FC9AE" w14:textId="77777777" w:rsidTr="005B47B4">
        <w:tc>
          <w:tcPr>
            <w:tcW w:w="0" w:type="auto"/>
          </w:tcPr>
          <w:p w14:paraId="73BBDCE8" w14:textId="77777777" w:rsidR="00357B46" w:rsidRPr="00912718" w:rsidRDefault="00357B46" w:rsidP="005B47B4">
            <w:pPr>
              <w:spacing w:line="480" w:lineRule="auto"/>
              <w:jc w:val="both"/>
              <w:rPr>
                <w:sz w:val="22"/>
                <w:szCs w:val="22"/>
              </w:rPr>
            </w:pPr>
            <w:r w:rsidRPr="00912718">
              <w:rPr>
                <w:sz w:val="22"/>
                <w:szCs w:val="22"/>
              </w:rPr>
              <w:t>Women who showed good care behaviour (better-off areas)*</w:t>
            </w:r>
          </w:p>
        </w:tc>
        <w:tc>
          <w:tcPr>
            <w:tcW w:w="0" w:type="auto"/>
          </w:tcPr>
          <w:p w14:paraId="0916A745" w14:textId="77777777" w:rsidR="00357B46" w:rsidRPr="00912718" w:rsidRDefault="00357B46" w:rsidP="005B47B4">
            <w:pPr>
              <w:spacing w:line="480" w:lineRule="auto"/>
              <w:jc w:val="both"/>
              <w:rPr>
                <w:sz w:val="22"/>
                <w:szCs w:val="22"/>
              </w:rPr>
            </w:pPr>
            <w:r w:rsidRPr="00912718">
              <w:rPr>
                <w:sz w:val="22"/>
                <w:szCs w:val="22"/>
              </w:rPr>
              <w:t>SSI</w:t>
            </w:r>
          </w:p>
        </w:tc>
        <w:tc>
          <w:tcPr>
            <w:tcW w:w="0" w:type="auto"/>
          </w:tcPr>
          <w:p w14:paraId="451BC6A0" w14:textId="77777777" w:rsidR="00357B46" w:rsidRPr="00912718" w:rsidRDefault="00357B46" w:rsidP="005B47B4">
            <w:pPr>
              <w:spacing w:line="480" w:lineRule="auto"/>
              <w:jc w:val="both"/>
              <w:rPr>
                <w:sz w:val="22"/>
                <w:szCs w:val="22"/>
              </w:rPr>
            </w:pPr>
            <w:r w:rsidRPr="00912718">
              <w:rPr>
                <w:sz w:val="22"/>
                <w:szCs w:val="22"/>
              </w:rPr>
              <w:t>6</w:t>
            </w:r>
          </w:p>
        </w:tc>
      </w:tr>
      <w:tr w:rsidR="00357B46" w:rsidRPr="00912718" w14:paraId="5BE2B16E" w14:textId="77777777" w:rsidTr="005B47B4">
        <w:tc>
          <w:tcPr>
            <w:tcW w:w="0" w:type="auto"/>
          </w:tcPr>
          <w:p w14:paraId="6E090514" w14:textId="77777777" w:rsidR="00357B46" w:rsidRPr="00912718" w:rsidRDefault="00357B46" w:rsidP="005B47B4">
            <w:pPr>
              <w:spacing w:line="480" w:lineRule="auto"/>
              <w:jc w:val="both"/>
              <w:rPr>
                <w:sz w:val="22"/>
                <w:szCs w:val="22"/>
              </w:rPr>
            </w:pPr>
            <w:r w:rsidRPr="00912718">
              <w:rPr>
                <w:sz w:val="22"/>
                <w:szCs w:val="22"/>
              </w:rPr>
              <w:t>Women who showed good care behaviour (poor areas)*</w:t>
            </w:r>
          </w:p>
        </w:tc>
        <w:tc>
          <w:tcPr>
            <w:tcW w:w="0" w:type="auto"/>
          </w:tcPr>
          <w:p w14:paraId="6B14CD8B" w14:textId="77777777" w:rsidR="00357B46" w:rsidRPr="00912718" w:rsidRDefault="00357B46" w:rsidP="005B47B4">
            <w:pPr>
              <w:spacing w:line="480" w:lineRule="auto"/>
              <w:jc w:val="both"/>
              <w:rPr>
                <w:sz w:val="22"/>
                <w:szCs w:val="22"/>
              </w:rPr>
            </w:pPr>
            <w:r w:rsidRPr="00912718">
              <w:rPr>
                <w:sz w:val="22"/>
                <w:szCs w:val="22"/>
              </w:rPr>
              <w:t>SSI</w:t>
            </w:r>
          </w:p>
        </w:tc>
        <w:tc>
          <w:tcPr>
            <w:tcW w:w="0" w:type="auto"/>
          </w:tcPr>
          <w:p w14:paraId="181E4250" w14:textId="77777777" w:rsidR="00357B46" w:rsidRPr="00912718" w:rsidRDefault="00357B46" w:rsidP="005B47B4">
            <w:pPr>
              <w:spacing w:line="480" w:lineRule="auto"/>
              <w:jc w:val="both"/>
              <w:rPr>
                <w:sz w:val="22"/>
                <w:szCs w:val="22"/>
              </w:rPr>
            </w:pPr>
            <w:r w:rsidRPr="00912718">
              <w:rPr>
                <w:sz w:val="22"/>
                <w:szCs w:val="22"/>
              </w:rPr>
              <w:t>9</w:t>
            </w:r>
          </w:p>
        </w:tc>
      </w:tr>
      <w:tr w:rsidR="00357B46" w:rsidRPr="00912718" w14:paraId="3F0C754F" w14:textId="77777777" w:rsidTr="005B47B4">
        <w:tc>
          <w:tcPr>
            <w:tcW w:w="0" w:type="auto"/>
          </w:tcPr>
          <w:p w14:paraId="22BDB5E9" w14:textId="77777777" w:rsidR="00357B46" w:rsidRPr="00912718" w:rsidRDefault="00357B46" w:rsidP="005B47B4">
            <w:pPr>
              <w:spacing w:line="480" w:lineRule="auto"/>
              <w:jc w:val="both"/>
              <w:rPr>
                <w:sz w:val="22"/>
                <w:szCs w:val="22"/>
              </w:rPr>
            </w:pPr>
            <w:r w:rsidRPr="00912718">
              <w:rPr>
                <w:sz w:val="22"/>
                <w:szCs w:val="22"/>
              </w:rPr>
              <w:t>Facilitation supervisors**</w:t>
            </w:r>
          </w:p>
        </w:tc>
        <w:tc>
          <w:tcPr>
            <w:tcW w:w="0" w:type="auto"/>
          </w:tcPr>
          <w:p w14:paraId="62F8632A" w14:textId="77777777" w:rsidR="00357B46" w:rsidRPr="00912718" w:rsidRDefault="00357B46" w:rsidP="005B47B4">
            <w:pPr>
              <w:spacing w:line="480" w:lineRule="auto"/>
              <w:jc w:val="both"/>
              <w:rPr>
                <w:sz w:val="22"/>
                <w:szCs w:val="22"/>
              </w:rPr>
            </w:pPr>
            <w:r w:rsidRPr="00912718">
              <w:rPr>
                <w:sz w:val="22"/>
                <w:szCs w:val="22"/>
              </w:rPr>
              <w:t>FGD</w:t>
            </w:r>
          </w:p>
        </w:tc>
        <w:tc>
          <w:tcPr>
            <w:tcW w:w="0" w:type="auto"/>
          </w:tcPr>
          <w:p w14:paraId="6E0132F3" w14:textId="77777777" w:rsidR="00357B46" w:rsidRPr="00912718" w:rsidRDefault="00357B46" w:rsidP="005B47B4">
            <w:pPr>
              <w:spacing w:line="480" w:lineRule="auto"/>
              <w:jc w:val="both"/>
              <w:rPr>
                <w:sz w:val="22"/>
                <w:szCs w:val="22"/>
              </w:rPr>
            </w:pPr>
            <w:r w:rsidRPr="00912718">
              <w:rPr>
                <w:sz w:val="22"/>
                <w:szCs w:val="22"/>
              </w:rPr>
              <w:t>1</w:t>
            </w:r>
          </w:p>
        </w:tc>
      </w:tr>
      <w:tr w:rsidR="00357B46" w:rsidRPr="00912718" w14:paraId="3C255AD1" w14:textId="77777777" w:rsidTr="005B47B4">
        <w:tc>
          <w:tcPr>
            <w:tcW w:w="0" w:type="auto"/>
          </w:tcPr>
          <w:p w14:paraId="5BFD3A3B" w14:textId="77777777" w:rsidR="00357B46" w:rsidRPr="00912718" w:rsidRDefault="00357B46" w:rsidP="005B47B4">
            <w:pPr>
              <w:spacing w:line="480" w:lineRule="auto"/>
              <w:jc w:val="both"/>
              <w:rPr>
                <w:sz w:val="22"/>
                <w:szCs w:val="22"/>
              </w:rPr>
            </w:pPr>
            <w:r w:rsidRPr="00912718">
              <w:rPr>
                <w:sz w:val="22"/>
                <w:szCs w:val="22"/>
              </w:rPr>
              <w:t>Facilitators**</w:t>
            </w:r>
          </w:p>
        </w:tc>
        <w:tc>
          <w:tcPr>
            <w:tcW w:w="0" w:type="auto"/>
          </w:tcPr>
          <w:p w14:paraId="1CAFBDCE" w14:textId="77777777" w:rsidR="00357B46" w:rsidRPr="00912718" w:rsidRDefault="00357B46" w:rsidP="005B47B4">
            <w:pPr>
              <w:spacing w:line="480" w:lineRule="auto"/>
              <w:jc w:val="both"/>
              <w:rPr>
                <w:sz w:val="22"/>
                <w:szCs w:val="22"/>
              </w:rPr>
            </w:pPr>
            <w:r w:rsidRPr="00912718">
              <w:rPr>
                <w:sz w:val="22"/>
                <w:szCs w:val="22"/>
              </w:rPr>
              <w:t>FGD</w:t>
            </w:r>
          </w:p>
        </w:tc>
        <w:tc>
          <w:tcPr>
            <w:tcW w:w="0" w:type="auto"/>
          </w:tcPr>
          <w:p w14:paraId="1D114F8B" w14:textId="77777777" w:rsidR="00357B46" w:rsidRPr="00912718" w:rsidRDefault="00357B46" w:rsidP="005B47B4">
            <w:pPr>
              <w:spacing w:line="480" w:lineRule="auto"/>
              <w:jc w:val="both"/>
              <w:rPr>
                <w:sz w:val="22"/>
                <w:szCs w:val="22"/>
              </w:rPr>
            </w:pPr>
            <w:r w:rsidRPr="00912718">
              <w:rPr>
                <w:sz w:val="22"/>
                <w:szCs w:val="22"/>
              </w:rPr>
              <w:t>1</w:t>
            </w:r>
          </w:p>
        </w:tc>
      </w:tr>
      <w:tr w:rsidR="00357B46" w:rsidRPr="00912718" w14:paraId="6A193C84" w14:textId="77777777" w:rsidTr="005B47B4">
        <w:tc>
          <w:tcPr>
            <w:tcW w:w="0" w:type="auto"/>
          </w:tcPr>
          <w:p w14:paraId="0019DD2B" w14:textId="77777777" w:rsidR="00357B46" w:rsidRPr="00912718" w:rsidRDefault="00357B46" w:rsidP="005B47B4">
            <w:pPr>
              <w:spacing w:line="480" w:lineRule="auto"/>
              <w:jc w:val="both"/>
              <w:rPr>
                <w:sz w:val="22"/>
                <w:szCs w:val="22"/>
              </w:rPr>
            </w:pPr>
            <w:r w:rsidRPr="00912718">
              <w:rPr>
                <w:sz w:val="22"/>
                <w:szCs w:val="22"/>
              </w:rPr>
              <w:t>Monitoring supervisors**</w:t>
            </w:r>
          </w:p>
        </w:tc>
        <w:tc>
          <w:tcPr>
            <w:tcW w:w="0" w:type="auto"/>
          </w:tcPr>
          <w:p w14:paraId="7B467AE8" w14:textId="77777777" w:rsidR="00357B46" w:rsidRPr="00912718" w:rsidRDefault="00357B46" w:rsidP="005B47B4">
            <w:pPr>
              <w:spacing w:line="480" w:lineRule="auto"/>
              <w:jc w:val="both"/>
              <w:rPr>
                <w:sz w:val="22"/>
                <w:szCs w:val="22"/>
              </w:rPr>
            </w:pPr>
            <w:r w:rsidRPr="00912718">
              <w:rPr>
                <w:sz w:val="22"/>
                <w:szCs w:val="22"/>
              </w:rPr>
              <w:t>FGD</w:t>
            </w:r>
          </w:p>
        </w:tc>
        <w:tc>
          <w:tcPr>
            <w:tcW w:w="0" w:type="auto"/>
          </w:tcPr>
          <w:p w14:paraId="59E610A4" w14:textId="77777777" w:rsidR="00357B46" w:rsidRPr="00912718" w:rsidRDefault="00357B46" w:rsidP="005B47B4">
            <w:pPr>
              <w:spacing w:line="480" w:lineRule="auto"/>
              <w:jc w:val="both"/>
              <w:rPr>
                <w:sz w:val="22"/>
                <w:szCs w:val="22"/>
              </w:rPr>
            </w:pPr>
            <w:r w:rsidRPr="00912718">
              <w:rPr>
                <w:sz w:val="22"/>
                <w:szCs w:val="22"/>
              </w:rPr>
              <w:t>1</w:t>
            </w:r>
          </w:p>
        </w:tc>
      </w:tr>
      <w:tr w:rsidR="00357B46" w:rsidRPr="00912718" w14:paraId="01FB67A1" w14:textId="77777777" w:rsidTr="005B47B4">
        <w:tc>
          <w:tcPr>
            <w:tcW w:w="0" w:type="auto"/>
          </w:tcPr>
          <w:p w14:paraId="65338518" w14:textId="77777777" w:rsidR="00357B46" w:rsidRPr="00912718" w:rsidRDefault="00357B46" w:rsidP="005B47B4">
            <w:pPr>
              <w:spacing w:line="480" w:lineRule="auto"/>
              <w:jc w:val="both"/>
              <w:rPr>
                <w:sz w:val="22"/>
                <w:szCs w:val="22"/>
              </w:rPr>
            </w:pPr>
            <w:r w:rsidRPr="00912718">
              <w:rPr>
                <w:sz w:val="22"/>
                <w:szCs w:val="22"/>
              </w:rPr>
              <w:t>Enumerators**</w:t>
            </w:r>
          </w:p>
        </w:tc>
        <w:tc>
          <w:tcPr>
            <w:tcW w:w="0" w:type="auto"/>
          </w:tcPr>
          <w:p w14:paraId="0485CE34" w14:textId="77777777" w:rsidR="00357B46" w:rsidRPr="00912718" w:rsidRDefault="00357B46" w:rsidP="005B47B4">
            <w:pPr>
              <w:spacing w:line="480" w:lineRule="auto"/>
              <w:jc w:val="both"/>
              <w:rPr>
                <w:sz w:val="22"/>
                <w:szCs w:val="22"/>
              </w:rPr>
            </w:pPr>
            <w:r w:rsidRPr="00912718">
              <w:rPr>
                <w:sz w:val="22"/>
                <w:szCs w:val="22"/>
              </w:rPr>
              <w:t>FGD</w:t>
            </w:r>
          </w:p>
        </w:tc>
        <w:tc>
          <w:tcPr>
            <w:tcW w:w="0" w:type="auto"/>
          </w:tcPr>
          <w:p w14:paraId="1C444442" w14:textId="77777777" w:rsidR="00357B46" w:rsidRPr="00912718" w:rsidRDefault="00357B46" w:rsidP="005B47B4">
            <w:pPr>
              <w:spacing w:line="480" w:lineRule="auto"/>
              <w:jc w:val="both"/>
              <w:rPr>
                <w:sz w:val="22"/>
                <w:szCs w:val="22"/>
              </w:rPr>
            </w:pPr>
            <w:r w:rsidRPr="00912718">
              <w:rPr>
                <w:sz w:val="22"/>
                <w:szCs w:val="22"/>
              </w:rPr>
              <w:t>1</w:t>
            </w:r>
          </w:p>
        </w:tc>
      </w:tr>
      <w:tr w:rsidR="00357B46" w:rsidRPr="00912718" w14:paraId="22075F84" w14:textId="77777777" w:rsidTr="005B47B4">
        <w:tc>
          <w:tcPr>
            <w:tcW w:w="0" w:type="auto"/>
          </w:tcPr>
          <w:p w14:paraId="24C34230" w14:textId="77777777" w:rsidR="00357B46" w:rsidRPr="00912718" w:rsidRDefault="00357B46" w:rsidP="005B47B4">
            <w:pPr>
              <w:spacing w:line="480" w:lineRule="auto"/>
              <w:jc w:val="both"/>
              <w:rPr>
                <w:sz w:val="22"/>
                <w:szCs w:val="22"/>
              </w:rPr>
            </w:pPr>
            <w:r w:rsidRPr="00912718">
              <w:rPr>
                <w:sz w:val="22"/>
                <w:szCs w:val="22"/>
              </w:rPr>
              <w:t>Facilitators and enumerators**</w:t>
            </w:r>
          </w:p>
        </w:tc>
        <w:tc>
          <w:tcPr>
            <w:tcW w:w="0" w:type="auto"/>
          </w:tcPr>
          <w:p w14:paraId="71CEF5D7" w14:textId="77777777" w:rsidR="00357B46" w:rsidRPr="00912718" w:rsidRDefault="00357B46" w:rsidP="005B47B4">
            <w:pPr>
              <w:spacing w:line="480" w:lineRule="auto"/>
              <w:jc w:val="both"/>
              <w:rPr>
                <w:sz w:val="22"/>
                <w:szCs w:val="22"/>
              </w:rPr>
            </w:pPr>
            <w:r w:rsidRPr="00912718">
              <w:rPr>
                <w:sz w:val="22"/>
                <w:szCs w:val="22"/>
              </w:rPr>
              <w:t>FGD</w:t>
            </w:r>
          </w:p>
        </w:tc>
        <w:tc>
          <w:tcPr>
            <w:tcW w:w="0" w:type="auto"/>
          </w:tcPr>
          <w:p w14:paraId="2BBA381C" w14:textId="77777777" w:rsidR="00357B46" w:rsidRPr="00912718" w:rsidRDefault="00357B46" w:rsidP="005B47B4">
            <w:pPr>
              <w:spacing w:line="480" w:lineRule="auto"/>
              <w:jc w:val="both"/>
              <w:rPr>
                <w:sz w:val="22"/>
                <w:szCs w:val="22"/>
              </w:rPr>
            </w:pPr>
            <w:r w:rsidRPr="00912718">
              <w:rPr>
                <w:sz w:val="22"/>
                <w:szCs w:val="22"/>
              </w:rPr>
              <w:t>1</w:t>
            </w:r>
          </w:p>
        </w:tc>
      </w:tr>
      <w:tr w:rsidR="00357B46" w:rsidRPr="00912718" w14:paraId="1DC7B002" w14:textId="77777777" w:rsidTr="005B47B4">
        <w:tc>
          <w:tcPr>
            <w:tcW w:w="0" w:type="auto"/>
          </w:tcPr>
          <w:p w14:paraId="0FE82086" w14:textId="77777777" w:rsidR="00357B46" w:rsidRPr="00912718" w:rsidRDefault="00357B46" w:rsidP="005B47B4">
            <w:pPr>
              <w:spacing w:line="480" w:lineRule="auto"/>
              <w:jc w:val="both"/>
              <w:rPr>
                <w:sz w:val="22"/>
                <w:szCs w:val="22"/>
              </w:rPr>
            </w:pPr>
            <w:r w:rsidRPr="00912718">
              <w:rPr>
                <w:sz w:val="22"/>
                <w:szCs w:val="22"/>
              </w:rPr>
              <w:t>Total</w:t>
            </w:r>
          </w:p>
        </w:tc>
        <w:tc>
          <w:tcPr>
            <w:tcW w:w="0" w:type="auto"/>
          </w:tcPr>
          <w:p w14:paraId="573478CA" w14:textId="77777777" w:rsidR="00357B46" w:rsidRPr="00912718" w:rsidRDefault="00357B46" w:rsidP="005B47B4">
            <w:pPr>
              <w:spacing w:line="480" w:lineRule="auto"/>
              <w:jc w:val="both"/>
              <w:rPr>
                <w:sz w:val="22"/>
                <w:szCs w:val="22"/>
              </w:rPr>
            </w:pPr>
          </w:p>
        </w:tc>
        <w:tc>
          <w:tcPr>
            <w:tcW w:w="0" w:type="auto"/>
          </w:tcPr>
          <w:p w14:paraId="130ABB7F" w14:textId="77777777" w:rsidR="00357B46" w:rsidRPr="00912718" w:rsidRDefault="00357B46" w:rsidP="005B47B4">
            <w:pPr>
              <w:spacing w:line="480" w:lineRule="auto"/>
              <w:jc w:val="both"/>
              <w:rPr>
                <w:sz w:val="22"/>
                <w:szCs w:val="22"/>
              </w:rPr>
            </w:pPr>
            <w:r w:rsidRPr="00912718">
              <w:rPr>
                <w:sz w:val="22"/>
                <w:szCs w:val="22"/>
              </w:rPr>
              <w:t>68</w:t>
            </w:r>
          </w:p>
        </w:tc>
      </w:tr>
    </w:tbl>
    <w:p w14:paraId="14A7653A" w14:textId="77777777" w:rsidR="00357B46" w:rsidRPr="00912718" w:rsidRDefault="00357B46" w:rsidP="00357B46">
      <w:pPr>
        <w:jc w:val="both"/>
        <w:rPr>
          <w:sz w:val="22"/>
          <w:szCs w:val="22"/>
        </w:rPr>
      </w:pPr>
      <w:r w:rsidRPr="00912718">
        <w:rPr>
          <w:sz w:val="22"/>
          <w:szCs w:val="22"/>
        </w:rPr>
        <w:t>KII: Key informant interview; FGD: Focus Group Discussion; SSI: Semi Structured Interview</w:t>
      </w:r>
    </w:p>
    <w:p w14:paraId="74E328BA" w14:textId="77777777" w:rsidR="00357B46" w:rsidRPr="00912718" w:rsidRDefault="00357B46" w:rsidP="00357B46">
      <w:pPr>
        <w:jc w:val="both"/>
        <w:rPr>
          <w:sz w:val="22"/>
          <w:szCs w:val="22"/>
        </w:rPr>
      </w:pPr>
      <w:r w:rsidRPr="00912718">
        <w:rPr>
          <w:sz w:val="22"/>
          <w:szCs w:val="22"/>
        </w:rPr>
        <w:t>*Bangladesh, India, Nepal</w:t>
      </w:r>
    </w:p>
    <w:p w14:paraId="45BA7DDF" w14:textId="756D4011" w:rsidR="00357B46" w:rsidRPr="00357B46" w:rsidRDefault="00357B46" w:rsidP="00357B46">
      <w:pPr>
        <w:jc w:val="both"/>
        <w:rPr>
          <w:sz w:val="22"/>
          <w:szCs w:val="22"/>
        </w:rPr>
      </w:pPr>
      <w:r>
        <w:rPr>
          <w:sz w:val="22"/>
          <w:szCs w:val="22"/>
        </w:rPr>
        <w:t>**Malawi</w:t>
      </w:r>
    </w:p>
    <w:p w14:paraId="7FCB03AA" w14:textId="7B3FB932" w:rsidR="00BA009C" w:rsidRPr="00357B46" w:rsidRDefault="00BA009C" w:rsidP="00357B46">
      <w:pPr>
        <w:spacing w:line="360" w:lineRule="auto"/>
        <w:rPr>
          <w:rFonts w:asciiTheme="majorHAnsi" w:hAnsiTheme="majorHAnsi"/>
          <w:sz w:val="22"/>
          <w:szCs w:val="22"/>
        </w:rPr>
      </w:pPr>
      <w:r w:rsidRPr="00BA009C">
        <w:rPr>
          <w:rFonts w:asciiTheme="majorHAnsi" w:hAnsiTheme="majorHAnsi"/>
          <w:sz w:val="22"/>
          <w:szCs w:val="22"/>
        </w:rPr>
        <w:br w:type="page"/>
      </w:r>
      <w:bookmarkStart w:id="0" w:name="_GoBack"/>
      <w:bookmarkEnd w:id="0"/>
      <w:r w:rsidRPr="00BA009C">
        <w:rPr>
          <w:rFonts w:asciiTheme="majorHAnsi" w:hAnsiTheme="majorHAnsi"/>
          <w:sz w:val="22"/>
          <w:szCs w:val="22"/>
          <w:lang w:val="en-US" w:eastAsia="ja-JP"/>
        </w:rPr>
        <w:t>Id numbers</w:t>
      </w:r>
    </w:p>
    <w:tbl>
      <w:tblPr>
        <w:tblStyle w:val="TableGrid"/>
        <w:tblW w:w="5000" w:type="pct"/>
        <w:tblLook w:val="04A0" w:firstRow="1" w:lastRow="0" w:firstColumn="1" w:lastColumn="0" w:noHBand="0" w:noVBand="1"/>
      </w:tblPr>
      <w:tblGrid>
        <w:gridCol w:w="2412"/>
        <w:gridCol w:w="6444"/>
      </w:tblGrid>
      <w:tr w:rsidR="00BA009C" w:rsidRPr="00BA009C" w14:paraId="48739BE7" w14:textId="77777777" w:rsidTr="00BA009C">
        <w:tc>
          <w:tcPr>
            <w:tcW w:w="1362" w:type="pct"/>
          </w:tcPr>
          <w:p w14:paraId="2A5889CE" w14:textId="77777777" w:rsidR="00BA009C" w:rsidRPr="00BA009C" w:rsidRDefault="00BA009C" w:rsidP="00BA009C">
            <w:pPr>
              <w:pStyle w:val="NoSpacing"/>
              <w:rPr>
                <w:rFonts w:asciiTheme="majorHAnsi" w:hAnsiTheme="majorHAnsi"/>
                <w:lang w:val="en-US"/>
              </w:rPr>
            </w:pPr>
            <w:r w:rsidRPr="00BA009C">
              <w:rPr>
                <w:rFonts w:asciiTheme="majorHAnsi" w:hAnsiTheme="majorHAnsi"/>
                <w:lang w:val="en-US"/>
              </w:rPr>
              <w:t>1st character</w:t>
            </w:r>
          </w:p>
        </w:tc>
        <w:tc>
          <w:tcPr>
            <w:tcW w:w="3638" w:type="pct"/>
          </w:tcPr>
          <w:p w14:paraId="21AB7B6E" w14:textId="77777777" w:rsidR="00BA009C" w:rsidRPr="00BA009C" w:rsidRDefault="00BA009C" w:rsidP="00BA009C">
            <w:pPr>
              <w:pStyle w:val="NoSpacing"/>
              <w:rPr>
                <w:rFonts w:asciiTheme="majorHAnsi" w:hAnsiTheme="majorHAnsi"/>
                <w:lang w:val="en-US"/>
              </w:rPr>
            </w:pPr>
            <w:r w:rsidRPr="00BA009C">
              <w:rPr>
                <w:rFonts w:asciiTheme="majorHAnsi" w:hAnsiTheme="majorHAnsi"/>
                <w:lang w:val="en-US"/>
              </w:rPr>
              <w:t xml:space="preserve">Site </w:t>
            </w:r>
          </w:p>
          <w:p w14:paraId="4AAAEB66" w14:textId="77777777" w:rsidR="00BA009C" w:rsidRPr="00BA009C" w:rsidRDefault="00BA009C" w:rsidP="00BA009C">
            <w:pPr>
              <w:pStyle w:val="NoSpacing"/>
              <w:rPr>
                <w:rFonts w:asciiTheme="majorHAnsi" w:hAnsiTheme="majorHAnsi"/>
                <w:lang w:val="en-US"/>
              </w:rPr>
            </w:pPr>
            <w:proofErr w:type="spellStart"/>
            <w:r w:rsidRPr="00BA009C">
              <w:rPr>
                <w:rFonts w:asciiTheme="majorHAnsi" w:hAnsiTheme="majorHAnsi"/>
                <w:lang w:val="en-US"/>
              </w:rPr>
              <w:t>Maimwana</w:t>
            </w:r>
            <w:proofErr w:type="spellEnd"/>
            <w:r w:rsidRPr="00BA009C">
              <w:rPr>
                <w:rFonts w:asciiTheme="majorHAnsi" w:hAnsiTheme="majorHAnsi"/>
                <w:lang w:val="en-US"/>
              </w:rPr>
              <w:t xml:space="preserve"> = </w:t>
            </w:r>
            <w:proofErr w:type="spellStart"/>
            <w:r w:rsidRPr="00BA009C">
              <w:rPr>
                <w:rFonts w:asciiTheme="majorHAnsi" w:hAnsiTheme="majorHAnsi"/>
                <w:lang w:val="en-US"/>
              </w:rPr>
              <w:t>i</w:t>
            </w:r>
            <w:proofErr w:type="spellEnd"/>
          </w:p>
          <w:p w14:paraId="1A1589FD" w14:textId="77777777" w:rsidR="00BA009C" w:rsidRPr="00BA009C" w:rsidRDefault="00BA009C" w:rsidP="00BA009C">
            <w:pPr>
              <w:pStyle w:val="NoSpacing"/>
              <w:rPr>
                <w:rFonts w:asciiTheme="majorHAnsi" w:hAnsiTheme="majorHAnsi"/>
                <w:lang w:val="en-US"/>
              </w:rPr>
            </w:pPr>
            <w:r w:rsidRPr="00BA009C">
              <w:rPr>
                <w:rFonts w:asciiTheme="majorHAnsi" w:hAnsiTheme="majorHAnsi"/>
                <w:lang w:val="en-US"/>
              </w:rPr>
              <w:t>PCP = c</w:t>
            </w:r>
          </w:p>
          <w:p w14:paraId="475B71E5" w14:textId="77777777" w:rsidR="00BA009C" w:rsidRPr="00BA009C" w:rsidRDefault="00BA009C" w:rsidP="00BA009C">
            <w:pPr>
              <w:pStyle w:val="NoSpacing"/>
              <w:rPr>
                <w:rFonts w:asciiTheme="majorHAnsi" w:hAnsiTheme="majorHAnsi"/>
                <w:lang w:val="en-US"/>
              </w:rPr>
            </w:pPr>
            <w:proofErr w:type="spellStart"/>
            <w:r w:rsidRPr="00BA009C">
              <w:rPr>
                <w:rFonts w:asciiTheme="majorHAnsi" w:hAnsiTheme="majorHAnsi"/>
                <w:lang w:val="en-US"/>
              </w:rPr>
              <w:t>Ekjut</w:t>
            </w:r>
            <w:proofErr w:type="spellEnd"/>
            <w:r w:rsidRPr="00BA009C">
              <w:rPr>
                <w:rFonts w:asciiTheme="majorHAnsi" w:hAnsiTheme="majorHAnsi"/>
                <w:lang w:val="en-US"/>
              </w:rPr>
              <w:t xml:space="preserve"> = k</w:t>
            </w:r>
          </w:p>
          <w:p w14:paraId="1A2D46DE" w14:textId="77777777" w:rsidR="00BA009C" w:rsidRPr="00BA009C" w:rsidRDefault="00BA009C" w:rsidP="00BA009C">
            <w:pPr>
              <w:pStyle w:val="NoSpacing"/>
              <w:rPr>
                <w:rFonts w:asciiTheme="majorHAnsi" w:hAnsiTheme="majorHAnsi"/>
                <w:lang w:val="en-US"/>
              </w:rPr>
            </w:pPr>
            <w:r w:rsidRPr="00BA009C">
              <w:rPr>
                <w:rFonts w:asciiTheme="majorHAnsi" w:hAnsiTheme="majorHAnsi"/>
                <w:lang w:val="en-US"/>
              </w:rPr>
              <w:t>SNEHA = n</w:t>
            </w:r>
          </w:p>
          <w:p w14:paraId="560482F8" w14:textId="77777777" w:rsidR="00BA009C" w:rsidRPr="00BA009C" w:rsidRDefault="00BA009C" w:rsidP="00BA009C">
            <w:pPr>
              <w:pStyle w:val="NoSpacing"/>
              <w:rPr>
                <w:rFonts w:asciiTheme="majorHAnsi" w:hAnsiTheme="majorHAnsi"/>
                <w:lang w:val="en-US"/>
              </w:rPr>
            </w:pPr>
            <w:r w:rsidRPr="00BA009C">
              <w:rPr>
                <w:rFonts w:asciiTheme="majorHAnsi" w:hAnsiTheme="majorHAnsi"/>
                <w:lang w:val="en-US"/>
              </w:rPr>
              <w:t>MIRA</w:t>
            </w:r>
            <w:r w:rsidRPr="00BA009C">
              <w:rPr>
                <w:rFonts w:asciiTheme="majorHAnsi" w:hAnsiTheme="majorHAnsi"/>
              </w:rPr>
              <w:t xml:space="preserve"> </w:t>
            </w:r>
            <w:proofErr w:type="spellStart"/>
            <w:r w:rsidRPr="00BA009C">
              <w:rPr>
                <w:rFonts w:asciiTheme="majorHAnsi" w:hAnsiTheme="majorHAnsi"/>
                <w:lang w:val="en-US"/>
              </w:rPr>
              <w:t>Makwanpur</w:t>
            </w:r>
            <w:proofErr w:type="spellEnd"/>
            <w:r w:rsidRPr="00BA009C">
              <w:rPr>
                <w:rFonts w:asciiTheme="majorHAnsi" w:hAnsiTheme="majorHAnsi"/>
                <w:lang w:val="en-US"/>
              </w:rPr>
              <w:t xml:space="preserve"> = w</w:t>
            </w:r>
          </w:p>
          <w:p w14:paraId="06215983" w14:textId="77777777" w:rsidR="00BA009C" w:rsidRPr="00BA009C" w:rsidRDefault="00BA009C" w:rsidP="00BA009C">
            <w:pPr>
              <w:pStyle w:val="NoSpacing"/>
              <w:rPr>
                <w:rFonts w:asciiTheme="majorHAnsi" w:hAnsiTheme="majorHAnsi"/>
                <w:lang w:val="en-US"/>
              </w:rPr>
            </w:pPr>
            <w:r w:rsidRPr="00BA009C">
              <w:rPr>
                <w:rFonts w:asciiTheme="majorHAnsi" w:hAnsiTheme="majorHAnsi"/>
                <w:lang w:val="en-US"/>
              </w:rPr>
              <w:t xml:space="preserve">MIRA </w:t>
            </w:r>
            <w:proofErr w:type="spellStart"/>
            <w:r w:rsidRPr="00BA009C">
              <w:rPr>
                <w:rFonts w:asciiTheme="majorHAnsi" w:hAnsiTheme="majorHAnsi"/>
                <w:lang w:val="en-US"/>
              </w:rPr>
              <w:t>Dhanusha</w:t>
            </w:r>
            <w:proofErr w:type="spellEnd"/>
            <w:r w:rsidRPr="00BA009C">
              <w:rPr>
                <w:rFonts w:asciiTheme="majorHAnsi" w:hAnsiTheme="majorHAnsi"/>
                <w:lang w:val="en-US"/>
              </w:rPr>
              <w:t xml:space="preserve"> = h</w:t>
            </w:r>
          </w:p>
        </w:tc>
      </w:tr>
      <w:tr w:rsidR="00BA009C" w:rsidRPr="00BA009C" w14:paraId="25F89F9C" w14:textId="77777777" w:rsidTr="00BA009C">
        <w:tc>
          <w:tcPr>
            <w:tcW w:w="1362" w:type="pct"/>
          </w:tcPr>
          <w:p w14:paraId="1630D84B" w14:textId="77777777" w:rsidR="00BA009C" w:rsidRPr="00BA009C" w:rsidRDefault="00BA009C" w:rsidP="00BA009C">
            <w:pPr>
              <w:pStyle w:val="NoSpacing"/>
              <w:rPr>
                <w:rFonts w:asciiTheme="majorHAnsi" w:hAnsiTheme="majorHAnsi"/>
                <w:lang w:val="en-US"/>
              </w:rPr>
            </w:pPr>
            <w:r w:rsidRPr="00BA009C">
              <w:rPr>
                <w:rFonts w:asciiTheme="majorHAnsi" w:hAnsiTheme="majorHAnsi"/>
                <w:lang w:val="en-US"/>
              </w:rPr>
              <w:t>2nd character</w:t>
            </w:r>
          </w:p>
        </w:tc>
        <w:tc>
          <w:tcPr>
            <w:tcW w:w="3638" w:type="pct"/>
          </w:tcPr>
          <w:p w14:paraId="6AE673E2" w14:textId="77777777" w:rsidR="00BA009C" w:rsidRPr="00BA009C" w:rsidRDefault="00BA009C" w:rsidP="00BA009C">
            <w:pPr>
              <w:pStyle w:val="NoSpacing"/>
              <w:rPr>
                <w:rFonts w:asciiTheme="majorHAnsi" w:hAnsiTheme="majorHAnsi"/>
                <w:lang w:val="en-US"/>
              </w:rPr>
            </w:pPr>
            <w:r w:rsidRPr="00BA009C">
              <w:rPr>
                <w:rFonts w:asciiTheme="majorHAnsi" w:hAnsiTheme="majorHAnsi"/>
                <w:lang w:val="en-US"/>
              </w:rPr>
              <w:t>Phase (a or b)</w:t>
            </w:r>
          </w:p>
        </w:tc>
      </w:tr>
      <w:tr w:rsidR="00BA009C" w:rsidRPr="00BA009C" w14:paraId="2F2DC408" w14:textId="77777777" w:rsidTr="00BA009C">
        <w:tc>
          <w:tcPr>
            <w:tcW w:w="1362" w:type="pct"/>
          </w:tcPr>
          <w:p w14:paraId="4E0FFCE9" w14:textId="77777777" w:rsidR="00BA009C" w:rsidRPr="00BA009C" w:rsidRDefault="00BA009C" w:rsidP="00BA009C">
            <w:pPr>
              <w:pStyle w:val="NoSpacing"/>
              <w:rPr>
                <w:rFonts w:asciiTheme="majorHAnsi" w:hAnsiTheme="majorHAnsi"/>
                <w:lang w:val="en-US"/>
              </w:rPr>
            </w:pPr>
            <w:r w:rsidRPr="00BA009C">
              <w:rPr>
                <w:rFonts w:asciiTheme="majorHAnsi" w:hAnsiTheme="majorHAnsi"/>
                <w:lang w:val="en-US"/>
              </w:rPr>
              <w:t>3</w:t>
            </w:r>
            <w:r w:rsidRPr="00BA009C">
              <w:rPr>
                <w:rFonts w:asciiTheme="majorHAnsi" w:hAnsiTheme="majorHAnsi"/>
                <w:vertAlign w:val="superscript"/>
                <w:lang w:val="en-US"/>
              </w:rPr>
              <w:t>rd</w:t>
            </w:r>
            <w:r w:rsidRPr="00BA009C">
              <w:rPr>
                <w:rFonts w:asciiTheme="majorHAnsi" w:hAnsiTheme="majorHAnsi"/>
                <w:lang w:val="en-US"/>
              </w:rPr>
              <w:t xml:space="preserve"> and 4</w:t>
            </w:r>
            <w:r w:rsidRPr="00BA009C">
              <w:rPr>
                <w:rFonts w:asciiTheme="majorHAnsi" w:hAnsiTheme="majorHAnsi"/>
                <w:vertAlign w:val="superscript"/>
                <w:lang w:val="en-US"/>
              </w:rPr>
              <w:t>th</w:t>
            </w:r>
            <w:r w:rsidRPr="00BA009C">
              <w:rPr>
                <w:rFonts w:asciiTheme="majorHAnsi" w:hAnsiTheme="majorHAnsi"/>
                <w:lang w:val="en-US"/>
              </w:rPr>
              <w:t xml:space="preserve"> character</w:t>
            </w:r>
          </w:p>
        </w:tc>
        <w:tc>
          <w:tcPr>
            <w:tcW w:w="3638" w:type="pct"/>
          </w:tcPr>
          <w:p w14:paraId="56665D4C" w14:textId="77777777" w:rsidR="00BA009C" w:rsidRPr="00BA009C" w:rsidRDefault="00BA009C" w:rsidP="00BA009C">
            <w:pPr>
              <w:pStyle w:val="NoSpacing"/>
              <w:rPr>
                <w:rFonts w:asciiTheme="majorHAnsi" w:hAnsiTheme="majorHAnsi"/>
                <w:lang w:val="en-US"/>
              </w:rPr>
            </w:pPr>
            <w:proofErr w:type="gramStart"/>
            <w:r w:rsidRPr="00BA009C">
              <w:rPr>
                <w:rFonts w:asciiTheme="majorHAnsi" w:hAnsiTheme="majorHAnsi"/>
                <w:lang w:val="en-US"/>
              </w:rPr>
              <w:t>sampling</w:t>
            </w:r>
            <w:proofErr w:type="gramEnd"/>
            <w:r w:rsidRPr="00BA009C">
              <w:rPr>
                <w:rFonts w:asciiTheme="majorHAnsi" w:hAnsiTheme="majorHAnsi"/>
                <w:lang w:val="en-US"/>
              </w:rPr>
              <w:t xml:space="preserve"> criteria (if relevant)</w:t>
            </w:r>
          </w:p>
          <w:p w14:paraId="3016009B" w14:textId="77777777" w:rsidR="00BA009C" w:rsidRPr="00BA009C" w:rsidRDefault="00BA009C" w:rsidP="00BA009C">
            <w:pPr>
              <w:pStyle w:val="NoSpacing"/>
              <w:rPr>
                <w:rFonts w:asciiTheme="majorHAnsi" w:hAnsiTheme="majorHAnsi"/>
                <w:lang w:val="en-US"/>
              </w:rPr>
            </w:pPr>
            <w:proofErr w:type="gramStart"/>
            <w:r w:rsidRPr="00BA009C">
              <w:rPr>
                <w:rFonts w:asciiTheme="majorHAnsi" w:hAnsiTheme="majorHAnsi"/>
                <w:lang w:val="en-US"/>
              </w:rPr>
              <w:t>at</w:t>
            </w:r>
            <w:proofErr w:type="gramEnd"/>
            <w:r w:rsidRPr="00BA009C">
              <w:rPr>
                <w:rFonts w:asciiTheme="majorHAnsi" w:hAnsiTheme="majorHAnsi"/>
                <w:lang w:val="en-US"/>
              </w:rPr>
              <w:t xml:space="preserve"> = attender, </w:t>
            </w:r>
          </w:p>
          <w:p w14:paraId="57220589" w14:textId="77777777" w:rsidR="00BA009C" w:rsidRPr="00BA009C" w:rsidRDefault="00BA009C" w:rsidP="00BA009C">
            <w:pPr>
              <w:pStyle w:val="NoSpacing"/>
              <w:rPr>
                <w:rFonts w:asciiTheme="majorHAnsi" w:hAnsiTheme="majorHAnsi"/>
                <w:lang w:val="en-US"/>
              </w:rPr>
            </w:pPr>
            <w:proofErr w:type="spellStart"/>
            <w:proofErr w:type="gramStart"/>
            <w:r w:rsidRPr="00BA009C">
              <w:rPr>
                <w:rFonts w:asciiTheme="majorHAnsi" w:hAnsiTheme="majorHAnsi"/>
                <w:lang w:val="en-US"/>
              </w:rPr>
              <w:t>na</w:t>
            </w:r>
            <w:proofErr w:type="spellEnd"/>
            <w:proofErr w:type="gramEnd"/>
            <w:r w:rsidRPr="00BA009C">
              <w:rPr>
                <w:rFonts w:asciiTheme="majorHAnsi" w:hAnsiTheme="majorHAnsi"/>
                <w:lang w:val="en-US"/>
              </w:rPr>
              <w:t xml:space="preserve"> = non attender, </w:t>
            </w:r>
          </w:p>
          <w:p w14:paraId="4F3B40B2" w14:textId="77777777" w:rsidR="00BA009C" w:rsidRPr="00BA009C" w:rsidRDefault="00BA009C" w:rsidP="00BA009C">
            <w:pPr>
              <w:pStyle w:val="NoSpacing"/>
              <w:rPr>
                <w:rFonts w:asciiTheme="majorHAnsi" w:hAnsiTheme="majorHAnsi"/>
                <w:lang w:val="en-US"/>
              </w:rPr>
            </w:pPr>
          </w:p>
        </w:tc>
      </w:tr>
      <w:tr w:rsidR="00BA009C" w:rsidRPr="00BA009C" w14:paraId="156DFA88" w14:textId="77777777" w:rsidTr="00BA009C">
        <w:tc>
          <w:tcPr>
            <w:tcW w:w="1362" w:type="pct"/>
          </w:tcPr>
          <w:p w14:paraId="09C638CE" w14:textId="77777777" w:rsidR="00BA009C" w:rsidRPr="00BA009C" w:rsidRDefault="00BA009C" w:rsidP="00BA009C">
            <w:pPr>
              <w:pStyle w:val="NoSpacing"/>
              <w:rPr>
                <w:rFonts w:asciiTheme="majorHAnsi" w:hAnsiTheme="majorHAnsi"/>
                <w:lang w:val="en-US"/>
              </w:rPr>
            </w:pPr>
            <w:r w:rsidRPr="00BA009C">
              <w:rPr>
                <w:rFonts w:asciiTheme="majorHAnsi" w:hAnsiTheme="majorHAnsi"/>
                <w:lang w:val="en-US"/>
              </w:rPr>
              <w:t>5</w:t>
            </w:r>
            <w:r w:rsidRPr="00BA009C">
              <w:rPr>
                <w:rFonts w:asciiTheme="majorHAnsi" w:hAnsiTheme="majorHAnsi"/>
                <w:vertAlign w:val="superscript"/>
                <w:lang w:val="en-US"/>
              </w:rPr>
              <w:t>th</w:t>
            </w:r>
            <w:r w:rsidRPr="00BA009C">
              <w:rPr>
                <w:rFonts w:asciiTheme="majorHAnsi" w:hAnsiTheme="majorHAnsi"/>
                <w:lang w:val="en-US"/>
              </w:rPr>
              <w:t xml:space="preserve"> and 6</w:t>
            </w:r>
            <w:r w:rsidRPr="00BA009C">
              <w:rPr>
                <w:rFonts w:asciiTheme="majorHAnsi" w:hAnsiTheme="majorHAnsi"/>
                <w:vertAlign w:val="superscript"/>
                <w:lang w:val="en-US"/>
              </w:rPr>
              <w:t>th</w:t>
            </w:r>
            <w:r w:rsidRPr="00BA009C">
              <w:rPr>
                <w:rFonts w:asciiTheme="majorHAnsi" w:hAnsiTheme="majorHAnsi"/>
                <w:lang w:val="en-US"/>
              </w:rPr>
              <w:t xml:space="preserve"> character</w:t>
            </w:r>
          </w:p>
        </w:tc>
        <w:tc>
          <w:tcPr>
            <w:tcW w:w="3638" w:type="pct"/>
          </w:tcPr>
          <w:p w14:paraId="147DFEC5" w14:textId="77777777" w:rsidR="00BA009C" w:rsidRPr="00BA009C" w:rsidRDefault="00BA009C" w:rsidP="00BA009C">
            <w:pPr>
              <w:pStyle w:val="NoSpacing"/>
              <w:rPr>
                <w:rFonts w:asciiTheme="majorHAnsi" w:hAnsiTheme="majorHAnsi"/>
                <w:lang w:val="en-US"/>
              </w:rPr>
            </w:pPr>
            <w:r w:rsidRPr="00BA009C">
              <w:rPr>
                <w:rFonts w:asciiTheme="majorHAnsi" w:hAnsiTheme="majorHAnsi"/>
                <w:lang w:val="en-US"/>
              </w:rPr>
              <w:t>Sampling criteria</w:t>
            </w:r>
          </w:p>
          <w:p w14:paraId="40A38D6E" w14:textId="77777777" w:rsidR="00BA009C" w:rsidRPr="00BA009C" w:rsidRDefault="00BA009C" w:rsidP="00BA009C">
            <w:pPr>
              <w:pStyle w:val="NoSpacing"/>
              <w:rPr>
                <w:rFonts w:asciiTheme="majorHAnsi" w:hAnsiTheme="majorHAnsi"/>
                <w:lang w:val="en-US"/>
              </w:rPr>
            </w:pPr>
            <w:proofErr w:type="spellStart"/>
            <w:proofErr w:type="gramStart"/>
            <w:r w:rsidRPr="00BA009C">
              <w:rPr>
                <w:rFonts w:asciiTheme="majorHAnsi" w:hAnsiTheme="majorHAnsi"/>
                <w:lang w:val="en-US"/>
              </w:rPr>
              <w:t>ep</w:t>
            </w:r>
            <w:proofErr w:type="spellEnd"/>
            <w:proofErr w:type="gramEnd"/>
            <w:r w:rsidRPr="00BA009C">
              <w:rPr>
                <w:rFonts w:asciiTheme="majorHAnsi" w:hAnsiTheme="majorHAnsi"/>
                <w:lang w:val="en-US"/>
              </w:rPr>
              <w:t xml:space="preserve"> = poorer</w:t>
            </w:r>
          </w:p>
          <w:p w14:paraId="5D7581D6" w14:textId="77777777" w:rsidR="00BA009C" w:rsidRPr="00BA009C" w:rsidRDefault="00BA009C" w:rsidP="00BA009C">
            <w:pPr>
              <w:pStyle w:val="NoSpacing"/>
              <w:rPr>
                <w:rFonts w:asciiTheme="majorHAnsi" w:hAnsiTheme="majorHAnsi"/>
                <w:lang w:val="en-US"/>
              </w:rPr>
            </w:pPr>
            <w:proofErr w:type="spellStart"/>
            <w:proofErr w:type="gramStart"/>
            <w:r w:rsidRPr="00BA009C">
              <w:rPr>
                <w:rFonts w:asciiTheme="majorHAnsi" w:hAnsiTheme="majorHAnsi"/>
                <w:lang w:val="en-US"/>
              </w:rPr>
              <w:t>ri</w:t>
            </w:r>
            <w:proofErr w:type="spellEnd"/>
            <w:proofErr w:type="gramEnd"/>
            <w:r w:rsidRPr="00BA009C">
              <w:rPr>
                <w:rFonts w:asciiTheme="majorHAnsi" w:hAnsiTheme="majorHAnsi"/>
                <w:lang w:val="en-US"/>
              </w:rPr>
              <w:t xml:space="preserve"> = better off </w:t>
            </w:r>
          </w:p>
          <w:p w14:paraId="0002D686" w14:textId="77777777" w:rsidR="00BA009C" w:rsidRPr="00BA009C" w:rsidRDefault="00BA009C" w:rsidP="00BA009C">
            <w:pPr>
              <w:pStyle w:val="NoSpacing"/>
              <w:rPr>
                <w:rFonts w:asciiTheme="majorHAnsi" w:hAnsiTheme="majorHAnsi"/>
                <w:lang w:val="en-US"/>
              </w:rPr>
            </w:pPr>
            <w:proofErr w:type="spellStart"/>
            <w:proofErr w:type="gramStart"/>
            <w:r w:rsidRPr="00BA009C">
              <w:rPr>
                <w:rFonts w:asciiTheme="majorHAnsi" w:hAnsiTheme="majorHAnsi"/>
                <w:lang w:val="en-US"/>
              </w:rPr>
              <w:t>fa</w:t>
            </w:r>
            <w:proofErr w:type="spellEnd"/>
            <w:proofErr w:type="gramEnd"/>
            <w:r w:rsidRPr="00BA009C">
              <w:rPr>
                <w:rFonts w:asciiTheme="majorHAnsi" w:hAnsiTheme="majorHAnsi"/>
                <w:lang w:val="en-US"/>
              </w:rPr>
              <w:t xml:space="preserve"> = women that run the groups</w:t>
            </w:r>
          </w:p>
          <w:p w14:paraId="07EC75C0" w14:textId="77777777" w:rsidR="00BA009C" w:rsidRPr="00BA009C" w:rsidRDefault="00BA009C" w:rsidP="00BA009C">
            <w:pPr>
              <w:pStyle w:val="NoSpacing"/>
              <w:rPr>
                <w:rFonts w:asciiTheme="majorHAnsi" w:hAnsiTheme="majorHAnsi"/>
                <w:lang w:val="en-US"/>
              </w:rPr>
            </w:pPr>
            <w:proofErr w:type="spellStart"/>
            <w:proofErr w:type="gramStart"/>
            <w:r w:rsidRPr="00BA009C">
              <w:rPr>
                <w:rFonts w:asciiTheme="majorHAnsi" w:hAnsiTheme="majorHAnsi"/>
                <w:lang w:val="en-US"/>
              </w:rPr>
              <w:t>bc</w:t>
            </w:r>
            <w:proofErr w:type="spellEnd"/>
            <w:proofErr w:type="gramEnd"/>
            <w:r w:rsidRPr="00BA009C">
              <w:rPr>
                <w:rFonts w:asciiTheme="majorHAnsi" w:hAnsiTheme="majorHAnsi"/>
                <w:lang w:val="en-US"/>
              </w:rPr>
              <w:t xml:space="preserve"> = woman that did a good care </w:t>
            </w:r>
            <w:proofErr w:type="spellStart"/>
            <w:r w:rsidRPr="00BA009C">
              <w:rPr>
                <w:rFonts w:asciiTheme="majorHAnsi" w:hAnsiTheme="majorHAnsi"/>
                <w:lang w:val="en-US"/>
              </w:rPr>
              <w:t>behaviour</w:t>
            </w:r>
            <w:proofErr w:type="spellEnd"/>
          </w:p>
        </w:tc>
      </w:tr>
      <w:tr w:rsidR="00BA009C" w:rsidRPr="00BA009C" w14:paraId="375771A0" w14:textId="77777777" w:rsidTr="00BA009C">
        <w:tc>
          <w:tcPr>
            <w:tcW w:w="1362" w:type="pct"/>
          </w:tcPr>
          <w:p w14:paraId="3730E20F" w14:textId="77777777" w:rsidR="00BA009C" w:rsidRPr="00BA009C" w:rsidRDefault="00BA009C" w:rsidP="00BA009C">
            <w:pPr>
              <w:pStyle w:val="NoSpacing"/>
              <w:rPr>
                <w:rFonts w:asciiTheme="majorHAnsi" w:hAnsiTheme="majorHAnsi"/>
                <w:lang w:val="en-US"/>
              </w:rPr>
            </w:pPr>
            <w:r w:rsidRPr="00BA009C">
              <w:rPr>
                <w:rFonts w:asciiTheme="majorHAnsi" w:hAnsiTheme="majorHAnsi"/>
                <w:lang w:val="en-US"/>
              </w:rPr>
              <w:t xml:space="preserve"> 7</w:t>
            </w:r>
            <w:r w:rsidRPr="00BA009C">
              <w:rPr>
                <w:rFonts w:asciiTheme="majorHAnsi" w:hAnsiTheme="majorHAnsi"/>
                <w:vertAlign w:val="superscript"/>
                <w:lang w:val="en-US"/>
              </w:rPr>
              <w:t>th</w:t>
            </w:r>
            <w:r w:rsidRPr="00BA009C">
              <w:rPr>
                <w:rFonts w:asciiTheme="majorHAnsi" w:hAnsiTheme="majorHAnsi"/>
                <w:lang w:val="en-US"/>
              </w:rPr>
              <w:t xml:space="preserve"> – 9</w:t>
            </w:r>
            <w:r w:rsidRPr="00BA009C">
              <w:rPr>
                <w:rFonts w:asciiTheme="majorHAnsi" w:hAnsiTheme="majorHAnsi"/>
                <w:vertAlign w:val="superscript"/>
                <w:lang w:val="en-US"/>
              </w:rPr>
              <w:t>th</w:t>
            </w:r>
            <w:r w:rsidRPr="00BA009C">
              <w:rPr>
                <w:rFonts w:asciiTheme="majorHAnsi" w:hAnsiTheme="majorHAnsi"/>
                <w:lang w:val="en-US"/>
              </w:rPr>
              <w:t xml:space="preserve"> character</w:t>
            </w:r>
          </w:p>
        </w:tc>
        <w:tc>
          <w:tcPr>
            <w:tcW w:w="3638" w:type="pct"/>
          </w:tcPr>
          <w:p w14:paraId="695D3216" w14:textId="77777777" w:rsidR="00BA009C" w:rsidRPr="00BA009C" w:rsidRDefault="00BA009C" w:rsidP="00BA009C">
            <w:pPr>
              <w:pStyle w:val="NoSpacing"/>
              <w:rPr>
                <w:rFonts w:asciiTheme="majorHAnsi" w:hAnsiTheme="majorHAnsi"/>
                <w:lang w:val="en-US"/>
              </w:rPr>
            </w:pPr>
            <w:r w:rsidRPr="00BA009C">
              <w:rPr>
                <w:rFonts w:asciiTheme="majorHAnsi" w:hAnsiTheme="majorHAnsi"/>
                <w:lang w:val="en-US"/>
              </w:rPr>
              <w:t xml:space="preserve">ISO 639-3 code for language of transcript </w:t>
            </w:r>
          </w:p>
        </w:tc>
      </w:tr>
      <w:tr w:rsidR="00BA009C" w:rsidRPr="00BA009C" w14:paraId="39407E35" w14:textId="77777777" w:rsidTr="00BA009C">
        <w:tc>
          <w:tcPr>
            <w:tcW w:w="1362" w:type="pct"/>
          </w:tcPr>
          <w:p w14:paraId="30AED5BA" w14:textId="77777777" w:rsidR="00BA009C" w:rsidRPr="00BA009C" w:rsidRDefault="00BA009C" w:rsidP="00BA009C">
            <w:pPr>
              <w:pStyle w:val="NoSpacing"/>
              <w:rPr>
                <w:rFonts w:asciiTheme="majorHAnsi" w:hAnsiTheme="majorHAnsi"/>
                <w:lang w:val="en-US"/>
              </w:rPr>
            </w:pPr>
            <w:r w:rsidRPr="00BA009C">
              <w:rPr>
                <w:rFonts w:asciiTheme="majorHAnsi" w:hAnsiTheme="majorHAnsi"/>
                <w:lang w:val="en-US"/>
              </w:rPr>
              <w:t>10</w:t>
            </w:r>
            <w:r w:rsidRPr="00BA009C">
              <w:rPr>
                <w:rFonts w:asciiTheme="majorHAnsi" w:hAnsiTheme="majorHAnsi"/>
                <w:vertAlign w:val="superscript"/>
                <w:lang w:val="en-US"/>
              </w:rPr>
              <w:t>th</w:t>
            </w:r>
            <w:r w:rsidRPr="00BA009C">
              <w:rPr>
                <w:rFonts w:asciiTheme="majorHAnsi" w:hAnsiTheme="majorHAnsi"/>
                <w:lang w:val="en-US"/>
              </w:rPr>
              <w:t xml:space="preserve"> to 13</w:t>
            </w:r>
            <w:r w:rsidRPr="00BA009C">
              <w:rPr>
                <w:rFonts w:asciiTheme="majorHAnsi" w:hAnsiTheme="majorHAnsi"/>
                <w:vertAlign w:val="superscript"/>
                <w:lang w:val="en-US"/>
              </w:rPr>
              <w:t>th</w:t>
            </w:r>
            <w:r w:rsidRPr="00BA009C">
              <w:rPr>
                <w:rFonts w:asciiTheme="majorHAnsi" w:hAnsiTheme="majorHAnsi"/>
                <w:lang w:val="en-US"/>
              </w:rPr>
              <w:t xml:space="preserve"> characters</w:t>
            </w:r>
          </w:p>
        </w:tc>
        <w:tc>
          <w:tcPr>
            <w:tcW w:w="3638" w:type="pct"/>
          </w:tcPr>
          <w:p w14:paraId="3E4A08CD" w14:textId="77777777" w:rsidR="00BA009C" w:rsidRPr="00BA009C" w:rsidRDefault="00BA009C" w:rsidP="00BA009C">
            <w:pPr>
              <w:pStyle w:val="NoSpacing"/>
              <w:rPr>
                <w:rFonts w:asciiTheme="majorHAnsi" w:hAnsiTheme="majorHAnsi"/>
                <w:lang w:val="en-US"/>
              </w:rPr>
            </w:pPr>
            <w:proofErr w:type="gramStart"/>
            <w:r w:rsidRPr="00BA009C">
              <w:rPr>
                <w:rFonts w:asciiTheme="majorHAnsi" w:hAnsiTheme="majorHAnsi"/>
                <w:lang w:val="en-US"/>
              </w:rPr>
              <w:t>four</w:t>
            </w:r>
            <w:proofErr w:type="gramEnd"/>
            <w:r w:rsidRPr="00BA009C">
              <w:rPr>
                <w:rFonts w:asciiTheme="majorHAnsi" w:hAnsiTheme="majorHAnsi"/>
                <w:lang w:val="en-US"/>
              </w:rPr>
              <w:t xml:space="preserve"> digit ID number</w:t>
            </w:r>
          </w:p>
        </w:tc>
      </w:tr>
    </w:tbl>
    <w:p w14:paraId="7A369A02" w14:textId="77777777" w:rsidR="002503C9" w:rsidRPr="00BA009C" w:rsidRDefault="00357B46" w:rsidP="00BA009C">
      <w:pPr>
        <w:spacing w:line="360" w:lineRule="auto"/>
        <w:rPr>
          <w:rFonts w:asciiTheme="majorHAnsi" w:hAnsiTheme="majorHAnsi"/>
        </w:rPr>
      </w:pPr>
    </w:p>
    <w:sectPr w:rsidR="002503C9" w:rsidRPr="00BA009C">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96F00"/>
    <w:multiLevelType w:val="hybridMultilevel"/>
    <w:tmpl w:val="2FDEA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77D"/>
    <w:rsid w:val="00357B46"/>
    <w:rsid w:val="005C59F4"/>
    <w:rsid w:val="00AE742C"/>
    <w:rsid w:val="00BA009C"/>
    <w:rsid w:val="00D22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F6E69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77D"/>
    <w:rPr>
      <w:sz w:val="24"/>
      <w:lang w:val="en-GB" w:eastAsia="en-US"/>
    </w:rPr>
  </w:style>
  <w:style w:type="paragraph" w:styleId="Heading4">
    <w:name w:val="heading 4"/>
    <w:basedOn w:val="Normal"/>
    <w:next w:val="Normal"/>
    <w:qFormat/>
    <w:rsid w:val="00AE742C"/>
    <w:pPr>
      <w:keepNext/>
      <w:spacing w:before="240" w:after="60"/>
      <w:outlineLvl w:val="3"/>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h4"/>
    <w:basedOn w:val="Heading4"/>
    <w:rsid w:val="00AE742C"/>
    <w:pPr>
      <w:spacing w:line="480" w:lineRule="auto"/>
    </w:pPr>
    <w:rPr>
      <w:rFonts w:ascii="Arial" w:hAnsi="Arial"/>
      <w:b w:val="0"/>
      <w:i/>
      <w:sz w:val="24"/>
    </w:rPr>
  </w:style>
  <w:style w:type="paragraph" w:styleId="TOC1">
    <w:name w:val="toc 1"/>
    <w:basedOn w:val="Normal"/>
    <w:next w:val="Normal"/>
    <w:autoRedefine/>
    <w:semiHidden/>
    <w:rsid w:val="00E575B8"/>
    <w:pPr>
      <w:spacing w:before="120" w:after="120"/>
    </w:pPr>
    <w:rPr>
      <w:b/>
      <w:caps/>
      <w:sz w:val="28"/>
    </w:rPr>
  </w:style>
  <w:style w:type="character" w:customStyle="1" w:styleId="Heading2Char">
    <w:name w:val="Heading 2 Char"/>
    <w:basedOn w:val="DefaultParagraphFont"/>
    <w:rsid w:val="002503C9"/>
    <w:rPr>
      <w:rFonts w:ascii="Times New Roman" w:eastAsia="Times New Roman" w:hAnsi="Times New Roman" w:cs="Times New Roman"/>
      <w:b/>
      <w:bCs/>
      <w:i/>
      <w:iCs/>
      <w:sz w:val="22"/>
      <w:szCs w:val="28"/>
    </w:rPr>
  </w:style>
  <w:style w:type="table" w:styleId="TableGrid">
    <w:name w:val="Table Grid"/>
    <w:basedOn w:val="TableNormal"/>
    <w:rsid w:val="00BA00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A009C"/>
    <w:rPr>
      <w:sz w:val="24"/>
      <w:lang w:val="en-GB" w:eastAsia="en-US"/>
    </w:rPr>
  </w:style>
  <w:style w:type="paragraph" w:styleId="ListParagraph">
    <w:name w:val="List Paragraph"/>
    <w:basedOn w:val="Normal"/>
    <w:uiPriority w:val="34"/>
    <w:qFormat/>
    <w:rsid w:val="005C59F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77D"/>
    <w:rPr>
      <w:sz w:val="24"/>
      <w:lang w:val="en-GB" w:eastAsia="en-US"/>
    </w:rPr>
  </w:style>
  <w:style w:type="paragraph" w:styleId="Heading4">
    <w:name w:val="heading 4"/>
    <w:basedOn w:val="Normal"/>
    <w:next w:val="Normal"/>
    <w:qFormat/>
    <w:rsid w:val="00AE742C"/>
    <w:pPr>
      <w:keepNext/>
      <w:spacing w:before="240" w:after="60"/>
      <w:outlineLvl w:val="3"/>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h4"/>
    <w:basedOn w:val="Heading4"/>
    <w:rsid w:val="00AE742C"/>
    <w:pPr>
      <w:spacing w:line="480" w:lineRule="auto"/>
    </w:pPr>
    <w:rPr>
      <w:rFonts w:ascii="Arial" w:hAnsi="Arial"/>
      <w:b w:val="0"/>
      <w:i/>
      <w:sz w:val="24"/>
    </w:rPr>
  </w:style>
  <w:style w:type="paragraph" w:styleId="TOC1">
    <w:name w:val="toc 1"/>
    <w:basedOn w:val="Normal"/>
    <w:next w:val="Normal"/>
    <w:autoRedefine/>
    <w:semiHidden/>
    <w:rsid w:val="00E575B8"/>
    <w:pPr>
      <w:spacing w:before="120" w:after="120"/>
    </w:pPr>
    <w:rPr>
      <w:b/>
      <w:caps/>
      <w:sz w:val="28"/>
    </w:rPr>
  </w:style>
  <w:style w:type="character" w:customStyle="1" w:styleId="Heading2Char">
    <w:name w:val="Heading 2 Char"/>
    <w:basedOn w:val="DefaultParagraphFont"/>
    <w:rsid w:val="002503C9"/>
    <w:rPr>
      <w:rFonts w:ascii="Times New Roman" w:eastAsia="Times New Roman" w:hAnsi="Times New Roman" w:cs="Times New Roman"/>
      <w:b/>
      <w:bCs/>
      <w:i/>
      <w:iCs/>
      <w:sz w:val="22"/>
      <w:szCs w:val="28"/>
    </w:rPr>
  </w:style>
  <w:style w:type="table" w:styleId="TableGrid">
    <w:name w:val="Table Grid"/>
    <w:basedOn w:val="TableNormal"/>
    <w:rsid w:val="00BA00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A009C"/>
    <w:rPr>
      <w:sz w:val="24"/>
      <w:lang w:val="en-GB" w:eastAsia="en-US"/>
    </w:rPr>
  </w:style>
  <w:style w:type="paragraph" w:styleId="ListParagraph">
    <w:name w:val="List Paragraph"/>
    <w:basedOn w:val="Normal"/>
    <w:uiPriority w:val="34"/>
    <w:qFormat/>
    <w:rsid w:val="005C59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1391</Words>
  <Characters>7930</Characters>
  <Application>Microsoft Macintosh Word</Application>
  <DocSecurity>0</DocSecurity>
  <Lines>66</Lines>
  <Paragraphs>18</Paragraphs>
  <ScaleCrop>false</ScaleCrop>
  <Company/>
  <LinksUpToDate>false</LinksUpToDate>
  <CharactersWithSpaces>9303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Morrison</dc:creator>
  <cp:keywords/>
  <dc:description/>
  <cp:lastModifiedBy>Joanna Morrison</cp:lastModifiedBy>
  <cp:revision>4</cp:revision>
  <dcterms:created xsi:type="dcterms:W3CDTF">2015-11-27T03:14:00Z</dcterms:created>
  <dcterms:modified xsi:type="dcterms:W3CDTF">2015-11-27T05:02:00Z</dcterms:modified>
</cp:coreProperties>
</file>