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2C" w:rsidRPr="00C77D69" w:rsidRDefault="00CB4A29">
      <w:pPr>
        <w:rPr>
          <w:b/>
          <w:u w:val="single"/>
          <w:lang w:val="en-GB"/>
        </w:rPr>
      </w:pPr>
      <w:r w:rsidRPr="00CB4A29">
        <w:rPr>
          <w:b/>
          <w:u w:val="single"/>
          <w:lang w:val="en-GB"/>
        </w:rPr>
        <w:t xml:space="preserve">Readme </w:t>
      </w:r>
      <w:r w:rsidR="00E8252C" w:rsidRPr="00C77D69">
        <w:rPr>
          <w:b/>
          <w:u w:val="single"/>
          <w:lang w:val="en-GB"/>
        </w:rPr>
        <w:t xml:space="preserve">Guide to Manchester Language Study </w:t>
      </w:r>
      <w:r w:rsidRPr="00C77D69">
        <w:rPr>
          <w:b/>
          <w:u w:val="single"/>
          <w:lang w:val="en-GB"/>
        </w:rPr>
        <w:t>(</w:t>
      </w:r>
      <w:r w:rsidR="00E8252C" w:rsidRPr="00C77D69">
        <w:rPr>
          <w:b/>
          <w:u w:val="single"/>
          <w:lang w:val="en-GB"/>
        </w:rPr>
        <w:t>MLS 23-24years</w:t>
      </w:r>
      <w:r w:rsidRPr="00C77D69">
        <w:rPr>
          <w:b/>
          <w:u w:val="single"/>
          <w:lang w:val="en-GB"/>
        </w:rPr>
        <w:t>)</w:t>
      </w:r>
      <w:r w:rsidR="00E8252C" w:rsidRPr="00C77D69">
        <w:rPr>
          <w:b/>
          <w:u w:val="single"/>
          <w:lang w:val="en-GB"/>
        </w:rPr>
        <w:t xml:space="preserve"> Young Adulthood Project</w:t>
      </w:r>
    </w:p>
    <w:p w:rsidR="00E8252C" w:rsidRPr="00C77D69" w:rsidRDefault="00E8252C">
      <w:pPr>
        <w:rPr>
          <w:b/>
          <w:u w:val="single"/>
          <w:lang w:val="en-GB"/>
        </w:rPr>
      </w:pPr>
    </w:p>
    <w:p w:rsidR="0008363B" w:rsidRPr="00EF0F4A" w:rsidRDefault="00E8252C">
      <w:pPr>
        <w:rPr>
          <w:b/>
          <w:u w:val="single"/>
          <w:lang w:val="en-GB"/>
        </w:rPr>
      </w:pPr>
      <w:r w:rsidRPr="00EF0F4A">
        <w:rPr>
          <w:b/>
          <w:u w:val="single"/>
          <w:lang w:val="en-GB"/>
        </w:rPr>
        <w:t xml:space="preserve">ESRC Grant: </w:t>
      </w:r>
      <w:r w:rsidR="0008363B" w:rsidRPr="00EF0F4A">
        <w:rPr>
          <w:b/>
          <w:u w:val="single"/>
          <w:lang w:val="en-GB"/>
        </w:rPr>
        <w:t>ES/I00064X/1 (RES-062-23-2745)</w:t>
      </w:r>
    </w:p>
    <w:p w:rsidR="00A75B25" w:rsidRPr="00EF0F4A" w:rsidRDefault="00A75B25">
      <w:pPr>
        <w:rPr>
          <w:b/>
          <w:u w:val="single"/>
          <w:lang w:val="en-GB"/>
        </w:rPr>
      </w:pPr>
    </w:p>
    <w:p w:rsidR="00A75B25" w:rsidRPr="00EF0F4A" w:rsidRDefault="00A75B25">
      <w:pPr>
        <w:rPr>
          <w:b/>
          <w:u w:val="single"/>
          <w:lang w:val="en-GB"/>
        </w:rPr>
      </w:pPr>
      <w:r w:rsidRPr="00EF0F4A">
        <w:rPr>
          <w:b/>
          <w:u w:val="single"/>
          <w:lang w:val="en-GB"/>
        </w:rPr>
        <w:t>Index</w:t>
      </w:r>
    </w:p>
    <w:p w:rsidR="00A75B25" w:rsidRDefault="00A75B25">
      <w:pPr>
        <w:rPr>
          <w:b/>
          <w:lang w:val="en-GB"/>
        </w:rPr>
      </w:pPr>
    </w:p>
    <w:p w:rsidR="00A75B25" w:rsidRDefault="00EF0F4A" w:rsidP="00A75B25">
      <w:pPr>
        <w:pStyle w:val="ListParagraph"/>
        <w:numPr>
          <w:ilvl w:val="0"/>
          <w:numId w:val="5"/>
        </w:numPr>
        <w:rPr>
          <w:b/>
          <w:lang w:val="en-GB"/>
        </w:rPr>
      </w:pPr>
      <w:r>
        <w:rPr>
          <w:b/>
          <w:lang w:val="en-GB"/>
        </w:rPr>
        <w:t xml:space="preserve"> </w:t>
      </w:r>
      <w:r w:rsidR="00A75B25">
        <w:rPr>
          <w:b/>
          <w:lang w:val="en-GB"/>
        </w:rPr>
        <w:t>Title</w:t>
      </w:r>
    </w:p>
    <w:p w:rsidR="00A75B25" w:rsidRDefault="00EF0F4A" w:rsidP="00A75B25">
      <w:pPr>
        <w:pStyle w:val="ListParagraph"/>
        <w:numPr>
          <w:ilvl w:val="0"/>
          <w:numId w:val="5"/>
        </w:numPr>
        <w:rPr>
          <w:b/>
          <w:lang w:val="en-GB"/>
        </w:rPr>
      </w:pPr>
      <w:r>
        <w:rPr>
          <w:b/>
          <w:lang w:val="en-GB"/>
        </w:rPr>
        <w:t xml:space="preserve"> </w:t>
      </w:r>
      <w:r w:rsidR="00A75B25">
        <w:rPr>
          <w:b/>
          <w:lang w:val="en-GB"/>
        </w:rPr>
        <w:t>Aims of the Project</w:t>
      </w:r>
    </w:p>
    <w:p w:rsidR="00A75B25" w:rsidRDefault="00EF0F4A" w:rsidP="00A75B25">
      <w:pPr>
        <w:pStyle w:val="ListParagraph"/>
        <w:numPr>
          <w:ilvl w:val="0"/>
          <w:numId w:val="5"/>
        </w:numPr>
        <w:rPr>
          <w:b/>
          <w:lang w:val="en-GB"/>
        </w:rPr>
      </w:pPr>
      <w:r>
        <w:rPr>
          <w:b/>
          <w:lang w:val="en-GB"/>
        </w:rPr>
        <w:t xml:space="preserve"> </w:t>
      </w:r>
      <w:r w:rsidR="00A75B25">
        <w:rPr>
          <w:b/>
          <w:lang w:val="en-GB"/>
        </w:rPr>
        <w:t>Background and Rationale</w:t>
      </w:r>
    </w:p>
    <w:p w:rsidR="00EF0F4A" w:rsidRDefault="00EF0F4A" w:rsidP="00EF0F4A">
      <w:pPr>
        <w:pStyle w:val="ListParagraph"/>
        <w:ind w:left="360"/>
        <w:rPr>
          <w:b/>
          <w:lang w:val="en-GB"/>
        </w:rPr>
      </w:pPr>
    </w:p>
    <w:p w:rsidR="00A75B25" w:rsidRDefault="00EF0F4A" w:rsidP="00A75B25">
      <w:pPr>
        <w:pStyle w:val="ListParagraph"/>
        <w:numPr>
          <w:ilvl w:val="0"/>
          <w:numId w:val="5"/>
        </w:numPr>
        <w:rPr>
          <w:b/>
          <w:lang w:val="en-GB"/>
        </w:rPr>
      </w:pPr>
      <w:r>
        <w:rPr>
          <w:b/>
          <w:lang w:val="en-GB"/>
        </w:rPr>
        <w:t xml:space="preserve"> </w:t>
      </w:r>
      <w:r w:rsidR="00A75B25">
        <w:rPr>
          <w:b/>
          <w:lang w:val="en-GB"/>
        </w:rPr>
        <w:t>Participants</w:t>
      </w:r>
    </w:p>
    <w:p w:rsidR="00A75B25" w:rsidRDefault="00A75B25" w:rsidP="00EF0F4A">
      <w:pPr>
        <w:ind w:left="720"/>
        <w:rPr>
          <w:b/>
          <w:lang w:val="en-GB"/>
        </w:rPr>
      </w:pPr>
      <w:r>
        <w:rPr>
          <w:b/>
          <w:lang w:val="en-GB"/>
        </w:rPr>
        <w:t>4.1 Participants with a history of specific language impairment (SLI)</w:t>
      </w:r>
    </w:p>
    <w:p w:rsidR="00A75B25" w:rsidRDefault="00A75B25" w:rsidP="00EF0F4A">
      <w:pPr>
        <w:ind w:left="720"/>
        <w:rPr>
          <w:b/>
          <w:lang w:val="en-GB"/>
        </w:rPr>
      </w:pPr>
      <w:r>
        <w:rPr>
          <w:b/>
          <w:lang w:val="en-GB"/>
        </w:rPr>
        <w:t>4.2 Age-matched peers (AMP)</w:t>
      </w:r>
    </w:p>
    <w:p w:rsidR="00A75B25" w:rsidRDefault="00A75B25" w:rsidP="00EF0F4A">
      <w:pPr>
        <w:ind w:left="720"/>
        <w:rPr>
          <w:b/>
          <w:lang w:val="en-GB"/>
        </w:rPr>
      </w:pPr>
      <w:r>
        <w:rPr>
          <w:b/>
          <w:lang w:val="en-GB"/>
        </w:rPr>
        <w:t>4.3 Assessments of verbal, nonverbal and reading skills</w:t>
      </w:r>
    </w:p>
    <w:p w:rsidR="00A75B25" w:rsidRDefault="00A75B25" w:rsidP="00EF0F4A">
      <w:pPr>
        <w:ind w:left="720"/>
        <w:rPr>
          <w:b/>
          <w:lang w:val="en-GB"/>
        </w:rPr>
      </w:pPr>
      <w:r>
        <w:rPr>
          <w:b/>
          <w:lang w:val="en-GB"/>
        </w:rPr>
        <w:t>4.4 Other participant assessments</w:t>
      </w:r>
    </w:p>
    <w:p w:rsidR="00EF0F4A" w:rsidRDefault="00A75B25" w:rsidP="00EF0F4A">
      <w:pPr>
        <w:ind w:left="720"/>
        <w:rPr>
          <w:b/>
          <w:lang w:val="en-GB"/>
        </w:rPr>
      </w:pPr>
      <w:r>
        <w:rPr>
          <w:b/>
          <w:lang w:val="en-GB"/>
        </w:rPr>
        <w:t>4.5 References</w:t>
      </w:r>
    </w:p>
    <w:p w:rsidR="00EF0F4A" w:rsidRDefault="00EF0F4A" w:rsidP="00EF0F4A">
      <w:pPr>
        <w:ind w:left="720"/>
        <w:rPr>
          <w:b/>
          <w:lang w:val="en-GB"/>
        </w:rPr>
      </w:pPr>
    </w:p>
    <w:p w:rsidR="00A75B25" w:rsidRDefault="00A75B25" w:rsidP="00A75B25">
      <w:pPr>
        <w:rPr>
          <w:b/>
          <w:lang w:val="en-GB"/>
        </w:rPr>
      </w:pPr>
      <w:r>
        <w:rPr>
          <w:b/>
          <w:lang w:val="en-GB"/>
        </w:rPr>
        <w:t xml:space="preserve">5. </w:t>
      </w:r>
      <w:r w:rsidR="00EF0F4A">
        <w:rPr>
          <w:b/>
          <w:lang w:val="en-GB"/>
        </w:rPr>
        <w:t xml:space="preserve"> </w:t>
      </w:r>
      <w:r>
        <w:rPr>
          <w:b/>
          <w:lang w:val="en-GB"/>
        </w:rPr>
        <w:t>Instruments</w:t>
      </w:r>
    </w:p>
    <w:p w:rsidR="00A75B25" w:rsidRDefault="00A75B25" w:rsidP="00EF0F4A">
      <w:pPr>
        <w:ind w:left="720"/>
        <w:rPr>
          <w:b/>
          <w:lang w:val="en-GB"/>
        </w:rPr>
      </w:pPr>
      <w:r>
        <w:rPr>
          <w:b/>
          <w:lang w:val="en-GB"/>
        </w:rPr>
        <w:t>5.1 Structured interview with the young people</w:t>
      </w:r>
    </w:p>
    <w:p w:rsidR="00A75B25" w:rsidRDefault="00A75B25" w:rsidP="00EF0F4A">
      <w:pPr>
        <w:ind w:left="720"/>
        <w:rPr>
          <w:b/>
          <w:lang w:val="en-GB"/>
        </w:rPr>
      </w:pPr>
      <w:r>
        <w:rPr>
          <w:b/>
          <w:lang w:val="en-GB"/>
        </w:rPr>
        <w:t>5.2 Questionnaire for nominated informant</w:t>
      </w:r>
    </w:p>
    <w:p w:rsidR="00A75B25" w:rsidRPr="00EF0F4A" w:rsidRDefault="00A75B25" w:rsidP="00EF0F4A">
      <w:pPr>
        <w:pStyle w:val="ListParagraph"/>
        <w:numPr>
          <w:ilvl w:val="1"/>
          <w:numId w:val="6"/>
        </w:numPr>
        <w:rPr>
          <w:b/>
          <w:lang w:val="en-GB"/>
        </w:rPr>
      </w:pPr>
      <w:r w:rsidRPr="00EF0F4A">
        <w:rPr>
          <w:b/>
          <w:lang w:val="en-GB"/>
        </w:rPr>
        <w:t>References</w:t>
      </w:r>
    </w:p>
    <w:p w:rsidR="00EF0F4A" w:rsidRDefault="00EF0F4A" w:rsidP="00EF0F4A">
      <w:pPr>
        <w:ind w:left="720"/>
        <w:rPr>
          <w:b/>
          <w:lang w:val="en-GB"/>
        </w:rPr>
      </w:pPr>
    </w:p>
    <w:p w:rsidR="00EF0F4A" w:rsidRPr="00EF0F4A" w:rsidRDefault="00EF0F4A" w:rsidP="00EF0F4A">
      <w:pPr>
        <w:rPr>
          <w:b/>
          <w:lang w:val="en-GB"/>
        </w:rPr>
      </w:pPr>
      <w:r>
        <w:rPr>
          <w:b/>
          <w:lang w:val="en-GB"/>
        </w:rPr>
        <w:t xml:space="preserve">6.   </w:t>
      </w:r>
      <w:r w:rsidRPr="00EF0F4A">
        <w:rPr>
          <w:b/>
          <w:lang w:val="en-GB"/>
        </w:rPr>
        <w:t>Ethical Approval and Consent</w:t>
      </w:r>
    </w:p>
    <w:p w:rsidR="00EF0F4A" w:rsidRPr="00EF0F4A" w:rsidRDefault="00EF0F4A" w:rsidP="00EF0F4A">
      <w:pPr>
        <w:pStyle w:val="ListParagraph"/>
        <w:ind w:left="360"/>
        <w:rPr>
          <w:b/>
          <w:lang w:val="en-GB"/>
        </w:rPr>
      </w:pPr>
    </w:p>
    <w:p w:rsidR="00EF0F4A" w:rsidRPr="00EF0F4A" w:rsidRDefault="00EF0F4A" w:rsidP="00EF0F4A">
      <w:pPr>
        <w:rPr>
          <w:b/>
          <w:lang w:val="en-GB"/>
        </w:rPr>
      </w:pPr>
      <w:r>
        <w:rPr>
          <w:b/>
          <w:lang w:val="en-GB"/>
        </w:rPr>
        <w:t xml:space="preserve">7.   </w:t>
      </w:r>
      <w:r w:rsidRPr="00EF0F4A">
        <w:rPr>
          <w:b/>
          <w:lang w:val="en-GB"/>
        </w:rPr>
        <w:t>Advisory Committee for the study</w:t>
      </w:r>
    </w:p>
    <w:p w:rsidR="00EF0F4A" w:rsidRPr="00EF0F4A" w:rsidRDefault="00EF0F4A" w:rsidP="00EF0F4A">
      <w:pPr>
        <w:pStyle w:val="ListParagraph"/>
        <w:rPr>
          <w:b/>
          <w:lang w:val="en-GB"/>
        </w:rPr>
      </w:pPr>
    </w:p>
    <w:p w:rsidR="00EF0F4A" w:rsidRPr="00EF0F4A" w:rsidRDefault="00EF0F4A" w:rsidP="00EF0F4A">
      <w:pPr>
        <w:rPr>
          <w:b/>
          <w:lang w:val="en-GB"/>
        </w:rPr>
      </w:pPr>
      <w:r>
        <w:rPr>
          <w:b/>
          <w:lang w:val="en-GB"/>
        </w:rPr>
        <w:t xml:space="preserve">8.  </w:t>
      </w:r>
      <w:r w:rsidRPr="00EF0F4A">
        <w:rPr>
          <w:b/>
          <w:lang w:val="en-GB"/>
        </w:rPr>
        <w:t xml:space="preserve"> Outputs</w:t>
      </w:r>
    </w:p>
    <w:p w:rsidR="00EF0F4A" w:rsidRDefault="00EF0F4A" w:rsidP="00EF0F4A">
      <w:pPr>
        <w:ind w:left="720"/>
        <w:rPr>
          <w:b/>
          <w:lang w:val="en-GB"/>
        </w:rPr>
      </w:pPr>
      <w:r>
        <w:rPr>
          <w:b/>
          <w:lang w:val="en-GB"/>
        </w:rPr>
        <w:t>8.1 Key findings</w:t>
      </w:r>
    </w:p>
    <w:p w:rsidR="00EF0F4A" w:rsidRDefault="00EF0F4A" w:rsidP="00EF0F4A">
      <w:pPr>
        <w:ind w:left="720"/>
        <w:rPr>
          <w:b/>
          <w:lang w:val="en-GB"/>
        </w:rPr>
      </w:pPr>
      <w:r>
        <w:rPr>
          <w:b/>
          <w:lang w:val="en-GB"/>
        </w:rPr>
        <w:t>8.2 Academic publications</w:t>
      </w:r>
    </w:p>
    <w:p w:rsidR="00EF0F4A" w:rsidRDefault="00EF0F4A" w:rsidP="00EF0F4A">
      <w:pPr>
        <w:ind w:left="720"/>
        <w:rPr>
          <w:b/>
          <w:lang w:val="en-GB"/>
        </w:rPr>
      </w:pPr>
      <w:r>
        <w:rPr>
          <w:b/>
          <w:lang w:val="en-GB"/>
        </w:rPr>
        <w:t>8.3 Examples of dissemination to non-academic audiences and users of research</w:t>
      </w:r>
    </w:p>
    <w:p w:rsidR="00EF0F4A" w:rsidRDefault="00EF0F4A" w:rsidP="00EF0F4A">
      <w:pPr>
        <w:ind w:left="1440"/>
        <w:rPr>
          <w:b/>
          <w:lang w:val="en-GB"/>
        </w:rPr>
      </w:pPr>
      <w:r>
        <w:rPr>
          <w:b/>
          <w:lang w:val="en-GB"/>
        </w:rPr>
        <w:t>8.3.1 Event at the ESRC Festival of Science</w:t>
      </w:r>
    </w:p>
    <w:p w:rsidR="00EF0F4A" w:rsidRDefault="00EF0F4A" w:rsidP="00EF0F4A">
      <w:pPr>
        <w:ind w:left="1440"/>
        <w:rPr>
          <w:b/>
          <w:lang w:val="en-GB"/>
        </w:rPr>
      </w:pPr>
      <w:r>
        <w:rPr>
          <w:b/>
          <w:lang w:val="en-GB"/>
        </w:rPr>
        <w:t>8.3.2 The RALLI campaign</w:t>
      </w:r>
    </w:p>
    <w:p w:rsidR="00EF0F4A" w:rsidRDefault="00EF0F4A" w:rsidP="00EF0F4A">
      <w:pPr>
        <w:rPr>
          <w:b/>
          <w:lang w:val="en-GB"/>
        </w:rPr>
      </w:pPr>
    </w:p>
    <w:p w:rsidR="00EF0F4A" w:rsidRDefault="00567EE7" w:rsidP="00EF0F4A">
      <w:pPr>
        <w:rPr>
          <w:b/>
          <w:lang w:val="en-GB"/>
        </w:rPr>
      </w:pPr>
      <w:r>
        <w:rPr>
          <w:b/>
          <w:lang w:val="en-GB"/>
        </w:rPr>
        <w:t>9</w:t>
      </w:r>
      <w:r w:rsidR="00EF0F4A">
        <w:rPr>
          <w:b/>
          <w:lang w:val="en-GB"/>
        </w:rPr>
        <w:t>.  Useful references about SLI</w:t>
      </w:r>
    </w:p>
    <w:p w:rsidR="00EF0F4A" w:rsidRDefault="00EF0F4A" w:rsidP="00EF0F4A">
      <w:pPr>
        <w:ind w:left="720"/>
        <w:rPr>
          <w:b/>
          <w:lang w:val="en-GB"/>
        </w:rPr>
      </w:pPr>
      <w:r>
        <w:rPr>
          <w:b/>
          <w:lang w:val="en-GB"/>
        </w:rPr>
        <w:t>11.1 Terminology, diagnosis and assessment</w:t>
      </w:r>
    </w:p>
    <w:p w:rsidR="00EF0F4A" w:rsidRDefault="00EF0F4A" w:rsidP="00EF0F4A">
      <w:pPr>
        <w:ind w:left="720"/>
        <w:rPr>
          <w:b/>
          <w:lang w:val="en-GB"/>
        </w:rPr>
      </w:pPr>
      <w:r>
        <w:rPr>
          <w:b/>
          <w:lang w:val="en-GB"/>
        </w:rPr>
        <w:t>11.2 Developmental trajectories</w:t>
      </w:r>
    </w:p>
    <w:p w:rsidR="00EF0F4A" w:rsidRDefault="00EF0F4A" w:rsidP="00EF0F4A">
      <w:pPr>
        <w:ind w:left="720"/>
        <w:rPr>
          <w:b/>
          <w:lang w:val="en-GB"/>
        </w:rPr>
      </w:pPr>
      <w:r>
        <w:rPr>
          <w:b/>
          <w:lang w:val="en-GB"/>
        </w:rPr>
        <w:t>11.3 Language impairment and autism spectrum disorders</w:t>
      </w:r>
    </w:p>
    <w:p w:rsidR="00EF0F4A" w:rsidRDefault="00EF0F4A" w:rsidP="00EF0F4A">
      <w:pPr>
        <w:ind w:left="720"/>
        <w:rPr>
          <w:b/>
          <w:lang w:val="en-GB"/>
        </w:rPr>
      </w:pPr>
      <w:r>
        <w:rPr>
          <w:b/>
          <w:lang w:val="en-GB"/>
        </w:rPr>
        <w:t>11.4 New media and language impairment</w:t>
      </w:r>
    </w:p>
    <w:p w:rsidR="00EF0F4A" w:rsidRDefault="00EF0F4A" w:rsidP="00EF0F4A">
      <w:pPr>
        <w:ind w:left="720"/>
        <w:rPr>
          <w:b/>
          <w:lang w:val="en-GB"/>
        </w:rPr>
      </w:pPr>
      <w:r>
        <w:rPr>
          <w:b/>
          <w:lang w:val="en-GB"/>
        </w:rPr>
        <w:t>11.5 Intervention</w:t>
      </w:r>
    </w:p>
    <w:p w:rsidR="00EF0F4A" w:rsidRDefault="00EF0F4A" w:rsidP="00EF0F4A">
      <w:pPr>
        <w:ind w:left="720"/>
        <w:rPr>
          <w:b/>
          <w:lang w:val="en-GB"/>
        </w:rPr>
      </w:pPr>
    </w:p>
    <w:p w:rsidR="00EF0F4A" w:rsidRDefault="00567EE7" w:rsidP="00EF0F4A">
      <w:pPr>
        <w:rPr>
          <w:b/>
          <w:lang w:val="en-GB"/>
        </w:rPr>
      </w:pPr>
      <w:r>
        <w:rPr>
          <w:b/>
          <w:lang w:val="en-GB"/>
        </w:rPr>
        <w:t>10</w:t>
      </w:r>
      <w:r w:rsidR="00EF0F4A">
        <w:rPr>
          <w:b/>
          <w:lang w:val="en-GB"/>
        </w:rPr>
        <w:t>. Appendix A. Recruitment letter, information sheets and consent forms</w:t>
      </w:r>
    </w:p>
    <w:p w:rsidR="00A75B25" w:rsidRPr="00A75B25" w:rsidRDefault="00A75B25" w:rsidP="00A75B25">
      <w:pPr>
        <w:rPr>
          <w:b/>
          <w:lang w:val="en-GB"/>
        </w:rPr>
      </w:pPr>
    </w:p>
    <w:p w:rsidR="009B2673" w:rsidRDefault="009B2673">
      <w:pPr>
        <w:rPr>
          <w:b/>
          <w:lang w:val="en-GB"/>
        </w:rPr>
      </w:pPr>
      <w:r>
        <w:rPr>
          <w:b/>
          <w:lang w:val="en-GB"/>
        </w:rPr>
        <w:br w:type="page"/>
      </w:r>
    </w:p>
    <w:p w:rsidR="00087E5E" w:rsidRPr="00005BDA" w:rsidRDefault="00C77D69">
      <w:pPr>
        <w:rPr>
          <w:b/>
          <w:lang w:val="en-GB"/>
        </w:rPr>
      </w:pPr>
      <w:r>
        <w:rPr>
          <w:b/>
          <w:lang w:val="en-GB"/>
        </w:rPr>
        <w:lastRenderedPageBreak/>
        <w:t xml:space="preserve">1. </w:t>
      </w:r>
      <w:r w:rsidR="0008363B">
        <w:rPr>
          <w:b/>
          <w:lang w:val="en-GB"/>
        </w:rPr>
        <w:t xml:space="preserve">Title: </w:t>
      </w:r>
      <w:r w:rsidR="00A03F2E">
        <w:rPr>
          <w:b/>
          <w:lang w:val="en-GB"/>
        </w:rPr>
        <w:t>SLI</w:t>
      </w:r>
      <w:r w:rsidR="00327972">
        <w:rPr>
          <w:b/>
          <w:lang w:val="en-GB"/>
        </w:rPr>
        <w:t xml:space="preserve"> and adulthood</w:t>
      </w:r>
      <w:r w:rsidR="00A03F2E">
        <w:rPr>
          <w:b/>
          <w:lang w:val="en-GB"/>
        </w:rPr>
        <w:t xml:space="preserve">:  </w:t>
      </w:r>
      <w:r w:rsidR="00327972">
        <w:rPr>
          <w:b/>
          <w:lang w:val="en-GB"/>
        </w:rPr>
        <w:t xml:space="preserve">Identifying </w:t>
      </w:r>
      <w:r w:rsidR="0008363B">
        <w:rPr>
          <w:b/>
          <w:lang w:val="en-GB"/>
        </w:rPr>
        <w:t>pathways to resilience/</w:t>
      </w:r>
      <w:r w:rsidR="00A03F2E">
        <w:rPr>
          <w:b/>
          <w:lang w:val="en-GB"/>
        </w:rPr>
        <w:t>adjustment</w:t>
      </w:r>
      <w:r w:rsidR="00327972">
        <w:rPr>
          <w:b/>
          <w:lang w:val="en-GB"/>
        </w:rPr>
        <w:t xml:space="preserve"> in </w:t>
      </w:r>
      <w:r w:rsidR="00685CD3">
        <w:rPr>
          <w:b/>
          <w:lang w:val="en-GB"/>
        </w:rPr>
        <w:t xml:space="preserve">personal, </w:t>
      </w:r>
      <w:r w:rsidR="00327972">
        <w:rPr>
          <w:b/>
          <w:lang w:val="en-GB"/>
        </w:rPr>
        <w:t>social and societal functioning</w:t>
      </w:r>
    </w:p>
    <w:p w:rsidR="0008363B" w:rsidRDefault="0008363B" w:rsidP="00BD672F">
      <w:pPr>
        <w:outlineLvl w:val="0"/>
        <w:rPr>
          <w:b/>
          <w:lang w:val="en-GB"/>
        </w:rPr>
      </w:pPr>
    </w:p>
    <w:p w:rsidR="00372E2C" w:rsidRPr="00005BDA" w:rsidRDefault="00C77D69" w:rsidP="00BD672F">
      <w:pPr>
        <w:outlineLvl w:val="0"/>
        <w:rPr>
          <w:b/>
          <w:lang w:val="en-GB"/>
        </w:rPr>
      </w:pPr>
      <w:r>
        <w:rPr>
          <w:b/>
          <w:lang w:val="en-GB"/>
        </w:rPr>
        <w:t xml:space="preserve">2. </w:t>
      </w:r>
      <w:r w:rsidR="00372E2C" w:rsidRPr="00005BDA">
        <w:rPr>
          <w:b/>
          <w:lang w:val="en-GB"/>
        </w:rPr>
        <w:t>Aims</w:t>
      </w:r>
      <w:r w:rsidR="00987C44" w:rsidRPr="00005BDA">
        <w:rPr>
          <w:b/>
          <w:lang w:val="en-GB"/>
        </w:rPr>
        <w:t xml:space="preserve"> of the Project</w:t>
      </w:r>
      <w:r w:rsidR="0008363B">
        <w:rPr>
          <w:b/>
          <w:lang w:val="en-GB"/>
        </w:rPr>
        <w:t>:</w:t>
      </w:r>
    </w:p>
    <w:p w:rsidR="00987C44" w:rsidRDefault="008D0096" w:rsidP="00987C44">
      <w:pPr>
        <w:numPr>
          <w:ilvl w:val="0"/>
          <w:numId w:val="2"/>
        </w:numPr>
        <w:rPr>
          <w:lang w:val="en-GB"/>
        </w:rPr>
      </w:pPr>
      <w:r>
        <w:rPr>
          <w:lang w:val="en-GB"/>
        </w:rPr>
        <w:t>To identify the range and profile of</w:t>
      </w:r>
      <w:r w:rsidR="004B5327">
        <w:rPr>
          <w:lang w:val="en-GB"/>
        </w:rPr>
        <w:t xml:space="preserve"> </w:t>
      </w:r>
      <w:r w:rsidR="00E84790">
        <w:rPr>
          <w:lang w:val="en-GB"/>
        </w:rPr>
        <w:t xml:space="preserve">personal, social and societal </w:t>
      </w:r>
      <w:r w:rsidR="0072402A">
        <w:rPr>
          <w:lang w:val="en-GB"/>
        </w:rPr>
        <w:t xml:space="preserve">(PSS) </w:t>
      </w:r>
      <w:r w:rsidR="004B5327">
        <w:rPr>
          <w:lang w:val="en-GB"/>
        </w:rPr>
        <w:t>functioning</w:t>
      </w:r>
      <w:r w:rsidR="00987C44">
        <w:rPr>
          <w:lang w:val="en-GB"/>
        </w:rPr>
        <w:t xml:space="preserve"> in </w:t>
      </w:r>
      <w:r w:rsidR="00694615">
        <w:rPr>
          <w:lang w:val="en-GB"/>
        </w:rPr>
        <w:t xml:space="preserve">adults </w:t>
      </w:r>
      <w:r w:rsidR="00987C44">
        <w:rPr>
          <w:lang w:val="en-GB"/>
        </w:rPr>
        <w:t xml:space="preserve">with </w:t>
      </w:r>
      <w:r w:rsidR="00694615">
        <w:rPr>
          <w:lang w:val="en-GB"/>
        </w:rPr>
        <w:t xml:space="preserve">a history of </w:t>
      </w:r>
      <w:r w:rsidR="00E84790">
        <w:rPr>
          <w:lang w:val="en-GB"/>
        </w:rPr>
        <w:t>specific langua</w:t>
      </w:r>
      <w:r w:rsidR="0072402A">
        <w:rPr>
          <w:lang w:val="en-GB"/>
        </w:rPr>
        <w:t>ge impairment (SLI)</w:t>
      </w:r>
    </w:p>
    <w:p w:rsidR="0072402A" w:rsidRDefault="0072402A" w:rsidP="00987C44">
      <w:pPr>
        <w:numPr>
          <w:ilvl w:val="0"/>
          <w:numId w:val="2"/>
        </w:numPr>
        <w:rPr>
          <w:lang w:val="en-GB"/>
        </w:rPr>
      </w:pPr>
      <w:r>
        <w:rPr>
          <w:lang w:val="en-GB"/>
        </w:rPr>
        <w:t xml:space="preserve">To examine </w:t>
      </w:r>
      <w:r w:rsidR="00B905E5">
        <w:rPr>
          <w:lang w:val="en-GB"/>
        </w:rPr>
        <w:t>concurrent relationships among</w:t>
      </w:r>
      <w:r>
        <w:rPr>
          <w:lang w:val="en-GB"/>
        </w:rPr>
        <w:t xml:space="preserve"> individuals’ attributes, environm</w:t>
      </w:r>
      <w:r w:rsidR="00F72DBE">
        <w:rPr>
          <w:lang w:val="en-GB"/>
        </w:rPr>
        <w:t>ental factors and PSS functioni</w:t>
      </w:r>
      <w:r>
        <w:rPr>
          <w:lang w:val="en-GB"/>
        </w:rPr>
        <w:t>ng</w:t>
      </w:r>
    </w:p>
    <w:p w:rsidR="00987C44" w:rsidRDefault="00F916FE" w:rsidP="00987C44">
      <w:pPr>
        <w:numPr>
          <w:ilvl w:val="0"/>
          <w:numId w:val="2"/>
        </w:numPr>
        <w:rPr>
          <w:lang w:val="en-GB"/>
        </w:rPr>
      </w:pPr>
      <w:r>
        <w:rPr>
          <w:lang w:val="en-GB"/>
        </w:rPr>
        <w:t xml:space="preserve">To </w:t>
      </w:r>
      <w:r w:rsidR="00A03F2E">
        <w:rPr>
          <w:lang w:val="en-GB"/>
        </w:rPr>
        <w:t>identif</w:t>
      </w:r>
      <w:r w:rsidR="00327972">
        <w:rPr>
          <w:lang w:val="en-GB"/>
        </w:rPr>
        <w:t xml:space="preserve">y </w:t>
      </w:r>
      <w:r w:rsidR="00A03F2E">
        <w:rPr>
          <w:lang w:val="en-GB"/>
        </w:rPr>
        <w:t>resilience</w:t>
      </w:r>
      <w:r w:rsidR="0008363B">
        <w:rPr>
          <w:lang w:val="en-GB"/>
        </w:rPr>
        <w:t>/</w:t>
      </w:r>
      <w:r w:rsidR="00327972">
        <w:rPr>
          <w:lang w:val="en-GB"/>
        </w:rPr>
        <w:t>adjustment</w:t>
      </w:r>
      <w:r w:rsidR="00A03F2E">
        <w:rPr>
          <w:lang w:val="en-GB"/>
        </w:rPr>
        <w:t xml:space="preserve"> pathways</w:t>
      </w:r>
      <w:r w:rsidR="00F72C3C">
        <w:rPr>
          <w:lang w:val="en-GB"/>
        </w:rPr>
        <w:t xml:space="preserve"> and examine </w:t>
      </w:r>
      <w:r w:rsidR="00A03F2E">
        <w:rPr>
          <w:lang w:val="en-GB"/>
        </w:rPr>
        <w:t xml:space="preserve">predictive </w:t>
      </w:r>
      <w:r w:rsidR="00987C44">
        <w:rPr>
          <w:lang w:val="en-GB"/>
        </w:rPr>
        <w:t>relationships across time</w:t>
      </w:r>
    </w:p>
    <w:p w:rsidR="0008363B" w:rsidRDefault="0008363B" w:rsidP="001F1784">
      <w:pPr>
        <w:outlineLvl w:val="0"/>
        <w:rPr>
          <w:b/>
        </w:rPr>
      </w:pPr>
    </w:p>
    <w:p w:rsidR="0008363B" w:rsidRDefault="00C77D69" w:rsidP="001F1784">
      <w:pPr>
        <w:outlineLvl w:val="0"/>
        <w:rPr>
          <w:b/>
        </w:rPr>
      </w:pPr>
      <w:r>
        <w:rPr>
          <w:b/>
        </w:rPr>
        <w:t xml:space="preserve">3. </w:t>
      </w:r>
      <w:r w:rsidR="00005BDA">
        <w:rPr>
          <w:b/>
        </w:rPr>
        <w:t>Background and Rationale</w:t>
      </w:r>
      <w:r w:rsidR="0008363B">
        <w:rPr>
          <w:b/>
        </w:rPr>
        <w:t>:</w:t>
      </w:r>
    </w:p>
    <w:p w:rsidR="007C7A62" w:rsidRDefault="00E84790" w:rsidP="001F1784">
      <w:pPr>
        <w:outlineLvl w:val="0"/>
      </w:pPr>
      <w:r>
        <w:t>Specific language impairment (</w:t>
      </w:r>
      <w:r w:rsidR="00327972">
        <w:t>SLI</w:t>
      </w:r>
      <w:r>
        <w:t>)</w:t>
      </w:r>
      <w:r w:rsidR="00327972">
        <w:t xml:space="preserve"> is characterized by problems with the production and/or comprehension of spoken language. </w:t>
      </w:r>
      <w:r w:rsidR="00694615">
        <w:t>It</w:t>
      </w:r>
      <w:r w:rsidR="007C7A62">
        <w:t xml:space="preserve"> </w:t>
      </w:r>
      <w:r w:rsidR="00327972">
        <w:t>affect</w:t>
      </w:r>
      <w:r w:rsidR="007C7A62">
        <w:t>s</w:t>
      </w:r>
      <w:r w:rsidR="00327972">
        <w:t xml:space="preserve"> one in fifteen </w:t>
      </w:r>
      <w:r w:rsidR="00F84B28">
        <w:t xml:space="preserve">children in the UK. </w:t>
      </w:r>
      <w:r w:rsidR="001F1784">
        <w:t xml:space="preserve">SLI that is identified in the early school years shows high rates of persistence.  These children are at risk for adverse outcomes in </w:t>
      </w:r>
      <w:r w:rsidR="00221669">
        <w:t xml:space="preserve">childhood and </w:t>
      </w:r>
      <w:r w:rsidR="001F1784">
        <w:t>adolescence</w:t>
      </w:r>
      <w:r w:rsidR="007C7A62">
        <w:t>:</w:t>
      </w:r>
      <w:r w:rsidR="001F1784">
        <w:t xml:space="preserve"> in particular literacy and academic difficulties</w:t>
      </w:r>
      <w:r w:rsidR="00372E2C">
        <w:t xml:space="preserve"> </w:t>
      </w:r>
      <w:r w:rsidR="001F1784">
        <w:t>as well as psychosocial problems</w:t>
      </w:r>
      <w:r w:rsidR="0068378A">
        <w:t xml:space="preserve">. </w:t>
      </w:r>
      <w:r w:rsidR="00694615">
        <w:t xml:space="preserve">However, </w:t>
      </w:r>
      <w:r w:rsidR="001F1053">
        <w:t>this is not universally true. S</w:t>
      </w:r>
      <w:r w:rsidR="00694615">
        <w:t xml:space="preserve">ome individuals achieve positive outcomes despite </w:t>
      </w:r>
      <w:r w:rsidR="001F1053">
        <w:t>adversity.</w:t>
      </w:r>
      <w:r w:rsidR="00694615">
        <w:t xml:space="preserve"> In our own </w:t>
      </w:r>
      <w:r w:rsidR="001F1053">
        <w:t xml:space="preserve">language unit </w:t>
      </w:r>
      <w:r w:rsidR="00694615">
        <w:t>cohort, a n</w:t>
      </w:r>
      <w:r w:rsidR="007D4C42">
        <w:t xml:space="preserve">umber of young adults have </w:t>
      </w:r>
      <w:r w:rsidR="00694615">
        <w:t xml:space="preserve">graduated with University degrees (e.g. Physiology, Maths). </w:t>
      </w:r>
      <w:r w:rsidR="007C7A62">
        <w:t xml:space="preserve"> Nonetheless, p</w:t>
      </w:r>
      <w:r w:rsidR="00221669">
        <w:t>redicting outcomes</w:t>
      </w:r>
      <w:r w:rsidR="007C7A62">
        <w:t xml:space="preserve"> </w:t>
      </w:r>
      <w:r w:rsidR="00735EF6">
        <w:t>has not been an easy task</w:t>
      </w:r>
      <w:r w:rsidR="00221669">
        <w:t>.  I</w:t>
      </w:r>
      <w:r w:rsidR="001F1784">
        <w:t>t has</w:t>
      </w:r>
      <w:r w:rsidR="00216FC3">
        <w:t xml:space="preserve"> become clear that SLI is a heterogeneous condition with considerable </w:t>
      </w:r>
      <w:r w:rsidR="00216FC3" w:rsidRPr="00F916FE">
        <w:t>variability</w:t>
      </w:r>
      <w:r w:rsidR="00216FC3">
        <w:t xml:space="preserve"> in virtually all outcomes so far inv</w:t>
      </w:r>
      <w:r w:rsidR="00221669">
        <w:t>estigated</w:t>
      </w:r>
      <w:r w:rsidR="007C7A62">
        <w:t>,</w:t>
      </w:r>
      <w:r w:rsidR="007A3971">
        <w:t xml:space="preserve"> </w:t>
      </w:r>
      <w:r w:rsidR="00221669">
        <w:t>as well as within-individual variability in funct</w:t>
      </w:r>
      <w:r w:rsidR="0068378A">
        <w:t xml:space="preserve">ioning across different domains. </w:t>
      </w:r>
      <w:r w:rsidR="00791553">
        <w:t>There are those who come out skilled and confident.  There are others for whom succe</w:t>
      </w:r>
      <w:r w:rsidR="007C7A62">
        <w:t>ssful adaptations in one domain</w:t>
      </w:r>
      <w:r w:rsidR="00791553">
        <w:t xml:space="preserve"> do</w:t>
      </w:r>
      <w:r w:rsidR="007A3971">
        <w:t xml:space="preserve"> not appear to imply positive adaptation</w:t>
      </w:r>
      <w:r w:rsidR="00791553">
        <w:t>s</w:t>
      </w:r>
      <w:r w:rsidR="007A3971">
        <w:t xml:space="preserve"> in anot</w:t>
      </w:r>
      <w:r w:rsidR="001F1053">
        <w:t>her</w:t>
      </w:r>
      <w:r w:rsidR="00592963">
        <w:t>.  T</w:t>
      </w:r>
      <w:r w:rsidR="00791553">
        <w:t xml:space="preserve">here are also suggestions that </w:t>
      </w:r>
      <w:r w:rsidR="00F82004">
        <w:t>difficulties i</w:t>
      </w:r>
      <w:r w:rsidR="00342EB5">
        <w:t>n more than one domain</w:t>
      </w:r>
      <w:r w:rsidR="001F1053">
        <w:t xml:space="preserve"> </w:t>
      </w:r>
      <w:r w:rsidR="00342EB5">
        <w:t xml:space="preserve">appear to be mutually reinforcing.  </w:t>
      </w:r>
    </w:p>
    <w:p w:rsidR="004B5327" w:rsidRDefault="00342EB5" w:rsidP="001F1784">
      <w:pPr>
        <w:outlineLvl w:val="0"/>
      </w:pPr>
      <w:r>
        <w:t xml:space="preserve">However, </w:t>
      </w:r>
      <w:r w:rsidR="00735EF6">
        <w:t>t</w:t>
      </w:r>
      <w:r w:rsidR="001F1784">
        <w:t>h</w:t>
      </w:r>
      <w:r w:rsidR="00735EF6">
        <w:t xml:space="preserve">ere is a dearth of information </w:t>
      </w:r>
      <w:r>
        <w:t>available</w:t>
      </w:r>
      <w:r w:rsidR="007C7A62">
        <w:t xml:space="preserve"> on early adult outcomes</w:t>
      </w:r>
      <w:r>
        <w:t xml:space="preserve">. </w:t>
      </w:r>
      <w:r w:rsidR="001F1784">
        <w:t xml:space="preserve">Transition </w:t>
      </w:r>
      <w:r w:rsidR="00987C44">
        <w:t xml:space="preserve">to adulthood for individuals with disabilities has been the focus of research concern (e.g., The Second National Longitudinal Transition Study, nlts2.org), </w:t>
      </w:r>
      <w:r w:rsidR="001F1784">
        <w:t xml:space="preserve">but SLI has rarely been examined as a disability group. </w:t>
      </w:r>
      <w:r w:rsidR="0068378A">
        <w:t>O</w:t>
      </w:r>
      <w:r w:rsidR="00DA51DE">
        <w:t xml:space="preserve">ur understanding of </w:t>
      </w:r>
      <w:r w:rsidR="008741B4">
        <w:t xml:space="preserve">the range and profiles of functioning in SLI in </w:t>
      </w:r>
      <w:r w:rsidR="0068378A">
        <w:t xml:space="preserve">young </w:t>
      </w:r>
      <w:r w:rsidR="008741B4">
        <w:t>adulthood and</w:t>
      </w:r>
      <w:r w:rsidR="0008363B">
        <w:t xml:space="preserve"> of the pathways to resilience/</w:t>
      </w:r>
      <w:r w:rsidR="008741B4">
        <w:t>adjustment continues to be limited.</w:t>
      </w:r>
      <w:r w:rsidR="007D4C42">
        <w:t xml:space="preserve"> This project aimed to fill this gap.</w:t>
      </w:r>
    </w:p>
    <w:p w:rsidR="00B62FF3" w:rsidRDefault="00B62FF3" w:rsidP="001F1784">
      <w:pPr>
        <w:outlineLvl w:val="0"/>
      </w:pPr>
    </w:p>
    <w:p w:rsidR="00372E2C" w:rsidRPr="00C77D69" w:rsidRDefault="00C77D69" w:rsidP="00372E2C">
      <w:pPr>
        <w:rPr>
          <w:b/>
        </w:rPr>
      </w:pPr>
      <w:r>
        <w:rPr>
          <w:b/>
        </w:rPr>
        <w:t xml:space="preserve">4. </w:t>
      </w:r>
      <w:r w:rsidRPr="00C77D69">
        <w:rPr>
          <w:b/>
        </w:rPr>
        <w:t>Participants</w:t>
      </w:r>
      <w:r w:rsidR="0008363B" w:rsidRPr="00C77D69">
        <w:rPr>
          <w:b/>
        </w:rPr>
        <w:t xml:space="preserve"> </w:t>
      </w:r>
    </w:p>
    <w:p w:rsidR="005067C2" w:rsidRPr="005067C2" w:rsidRDefault="005067C2" w:rsidP="005067C2">
      <w:r w:rsidRPr="005067C2">
        <w:rPr>
          <w:lang w:val="en-GB"/>
        </w:rPr>
        <w:t>Participants were recruited as part of the Manchester Language Study</w:t>
      </w:r>
      <w:r>
        <w:rPr>
          <w:lang w:val="en-GB"/>
        </w:rPr>
        <w:t xml:space="preserve"> (MLS)</w:t>
      </w:r>
      <w:r w:rsidRPr="005067C2">
        <w:rPr>
          <w:lang w:val="en-GB"/>
        </w:rPr>
        <w:t xml:space="preserve">, a large-scale longitudinal research programme that began </w:t>
      </w:r>
      <w:r>
        <w:rPr>
          <w:lang w:val="en-GB"/>
        </w:rPr>
        <w:t xml:space="preserve">in 1995 </w:t>
      </w:r>
      <w:r w:rsidRPr="005067C2">
        <w:rPr>
          <w:lang w:val="en-GB"/>
        </w:rPr>
        <w:t xml:space="preserve">when the children with </w:t>
      </w:r>
      <w:r>
        <w:rPr>
          <w:lang w:val="en-GB"/>
        </w:rPr>
        <w:t>S</w:t>
      </w:r>
      <w:r w:rsidRPr="005067C2">
        <w:rPr>
          <w:lang w:val="en-GB"/>
        </w:rPr>
        <w:t xml:space="preserve">LI were 7 years of age (Conti-Ramsden &amp; Botting, 1999; Conti-Ramsden, Crutchley, &amp; Botting, 1997). </w:t>
      </w:r>
      <w:r w:rsidRPr="005067C2">
        <w:t xml:space="preserve">The initial cohort of 242 children, were recruited from 118 language units across England and represented a random sample of 50% of all 7-year olds attending language units for at least half of the school week. Language units are specialized classes for children who have been identified with LI, i.e., primary language difficulties. Language unit placements are offered to children who would find it difficult to cope in mainstream education even with support.  These children are deemed to need a structured small group setting with intensive language input that usually involves both teachers and speech and language therapists.  </w:t>
      </w:r>
    </w:p>
    <w:p w:rsidR="005067C2" w:rsidRDefault="005067C2" w:rsidP="005067C2">
      <w:r w:rsidRPr="005067C2">
        <w:t xml:space="preserve">Individuals were contacted again </w:t>
      </w:r>
      <w:r w:rsidR="007D4C42">
        <w:t xml:space="preserve">throughout childhood and into adulthood, notably </w:t>
      </w:r>
      <w:r w:rsidRPr="005067C2">
        <w:t>at ages 8 (N = 232), 11 (N = 200), 14 (N = 113), 16 (N = 139), and 24 (N=84)</w:t>
      </w:r>
      <w:r w:rsidR="00796C99">
        <w:t xml:space="preserve">.  </w:t>
      </w:r>
      <w:r w:rsidR="007D4C42">
        <w:t xml:space="preserve">Some individuals participated in addition specific projects (e.g. new media use project at 17 years of age). </w:t>
      </w:r>
      <w:r w:rsidRPr="005067C2">
        <w:t>The attrition observed was partly due to funding constraints at follow-up stages of the study</w:t>
      </w:r>
      <w:r w:rsidR="007D4C42">
        <w:t xml:space="preserve">.  </w:t>
      </w:r>
    </w:p>
    <w:p w:rsidR="005067C2" w:rsidRDefault="005067C2" w:rsidP="005067C2"/>
    <w:p w:rsidR="005067C2" w:rsidRDefault="005067C2" w:rsidP="005067C2">
      <w:pPr>
        <w:rPr>
          <w:lang w:val="en-GB"/>
        </w:rPr>
      </w:pPr>
      <w:r w:rsidRPr="005067C2">
        <w:rPr>
          <w:lang w:val="en-GB"/>
        </w:rPr>
        <w:t>At 16/17 years of age a comparison group of young people (age-matched peers, AMPs) were also recruited</w:t>
      </w:r>
      <w:r>
        <w:rPr>
          <w:lang w:val="en-GB"/>
        </w:rPr>
        <w:t xml:space="preserve"> as part of the MLS</w:t>
      </w:r>
      <w:r w:rsidRPr="005067C2">
        <w:rPr>
          <w:lang w:val="en-GB"/>
        </w:rPr>
        <w:t xml:space="preserve">. These participants had no history of special educational needs or speech and language therapy provision. </w:t>
      </w:r>
    </w:p>
    <w:p w:rsidR="009B2673" w:rsidRDefault="009B2673">
      <w:pPr>
        <w:rPr>
          <w:lang w:val="en-GB"/>
        </w:rPr>
      </w:pPr>
      <w:r>
        <w:rPr>
          <w:lang w:val="en-GB"/>
        </w:rPr>
        <w:br w:type="page"/>
      </w:r>
    </w:p>
    <w:p w:rsidR="005067C2" w:rsidRDefault="005067C2" w:rsidP="005067C2">
      <w:pPr>
        <w:rPr>
          <w:lang w:val="en-GB"/>
        </w:rPr>
      </w:pPr>
    </w:p>
    <w:p w:rsidR="005067C2" w:rsidRPr="005067C2" w:rsidRDefault="00C77D69" w:rsidP="005067C2">
      <w:pPr>
        <w:rPr>
          <w:b/>
        </w:rPr>
      </w:pPr>
      <w:r>
        <w:rPr>
          <w:b/>
        </w:rPr>
        <w:t xml:space="preserve">4.1 </w:t>
      </w:r>
      <w:r w:rsidR="005067C2" w:rsidRPr="005067C2">
        <w:rPr>
          <w:b/>
        </w:rPr>
        <w:t xml:space="preserve">Participants with a history of </w:t>
      </w:r>
      <w:r w:rsidR="005067C2">
        <w:rPr>
          <w:b/>
        </w:rPr>
        <w:t xml:space="preserve">specific </w:t>
      </w:r>
      <w:r w:rsidR="005067C2" w:rsidRPr="005067C2">
        <w:rPr>
          <w:b/>
        </w:rPr>
        <w:t>language impairment (</w:t>
      </w:r>
      <w:r w:rsidR="005067C2">
        <w:rPr>
          <w:b/>
        </w:rPr>
        <w:t>S</w:t>
      </w:r>
      <w:r w:rsidR="005067C2" w:rsidRPr="005067C2">
        <w:rPr>
          <w:b/>
        </w:rPr>
        <w:t>LI).</w:t>
      </w:r>
    </w:p>
    <w:p w:rsidR="005067C2" w:rsidRDefault="005067C2" w:rsidP="005067C2">
      <w:r w:rsidRPr="005067C2">
        <w:t>In the current investigation, there were 84 young adults with a history of LI, who were originally part</w:t>
      </w:r>
      <w:r>
        <w:t xml:space="preserve"> of the MLS</w:t>
      </w:r>
      <w:r w:rsidRPr="005067C2">
        <w:t xml:space="preserve">. </w:t>
      </w:r>
      <w:r>
        <w:t xml:space="preserve"> There were </w:t>
      </w:r>
      <w:r w:rsidRPr="005067C2">
        <w:t xml:space="preserve">56 (67%) males and 28 (33%) females, ranging in age between 23.4 years and 25.9 years (M = 24.4; SD = 0.7 years). There were no significant differences in receptive language (t(240)=-1.1, p=.261), expressive language (t(229)=-0.4, p=.654), and nonverbal IQ (t(231)=-0.6, p=.547) standard scores at age 7 between those who participated at age 24 and those who did not. </w:t>
      </w:r>
    </w:p>
    <w:p w:rsidR="005067C2" w:rsidRDefault="005067C2" w:rsidP="005067C2"/>
    <w:p w:rsidR="005067C2" w:rsidRPr="005067C2" w:rsidRDefault="00C77D69" w:rsidP="005067C2">
      <w:pPr>
        <w:rPr>
          <w:b/>
          <w:lang w:val="en-GB"/>
        </w:rPr>
      </w:pPr>
      <w:r>
        <w:rPr>
          <w:b/>
          <w:lang w:val="en-GB"/>
        </w:rPr>
        <w:t xml:space="preserve">4.2 </w:t>
      </w:r>
      <w:r w:rsidR="005067C2" w:rsidRPr="005067C2">
        <w:rPr>
          <w:b/>
          <w:lang w:val="en-GB"/>
        </w:rPr>
        <w:t>Age-matched peers (AMP).</w:t>
      </w:r>
    </w:p>
    <w:p w:rsidR="005067C2" w:rsidRDefault="005067C2" w:rsidP="005067C2">
      <w:r w:rsidRPr="005067C2">
        <w:t xml:space="preserve">The comparison group consisted of 88 age-matched peers (AMP) who had no history of special educational needs or speech and language therapy provision. Forty-nine (56%) were males and 39 (44%) were females, ranging in age between 22.3 years and 26.0 years (M = 24.1; SD = 0.9 years). Sixty-six of these young adults were recruited at age 16 years as part of the </w:t>
      </w:r>
      <w:r w:rsidR="00BD32CE">
        <w:t xml:space="preserve">Manchester Language Study </w:t>
      </w:r>
      <w:r w:rsidRPr="005067C2">
        <w:t>and 22 young adults were recruited for the current investigation. Participants at age 16 came from the same schools as the participants with a history of LI as well as additional targeted schools. These participants were sampled from selected demographic areas in order to ensure AMP came from broad background and wide geographical areas, similar to participants with a history of LI. The 22 young adults were recruited to match the original sample in terms of age and socioeconomic status as measured by personal income. The LI and the AMP groups did not differ on household income at age 16 years (</w:t>
      </w:r>
      <w:r w:rsidRPr="005067C2">
        <w:rPr>
          <w:lang w:val="en-GB"/>
        </w:rPr>
        <w:t>χ</w:t>
      </w:r>
      <w:r w:rsidRPr="005067C2">
        <w:rPr>
          <w:vertAlign w:val="superscript"/>
          <w:lang w:val="en-GB"/>
        </w:rPr>
        <w:t>2</w:t>
      </w:r>
      <w:r w:rsidRPr="005067C2">
        <w:rPr>
          <w:lang w:val="en-GB"/>
        </w:rPr>
        <w:t>(10, N= 145)=9.3,</w:t>
      </w:r>
      <w:r w:rsidRPr="005067C2">
        <w:t xml:space="preserve"> p=.501) nor personal income at age 24 years (</w:t>
      </w:r>
      <w:r w:rsidRPr="005067C2">
        <w:rPr>
          <w:lang w:val="en-GB"/>
        </w:rPr>
        <w:t>χ</w:t>
      </w:r>
      <w:r w:rsidRPr="005067C2">
        <w:rPr>
          <w:vertAlign w:val="superscript"/>
          <w:lang w:val="en-GB"/>
        </w:rPr>
        <w:t>2</w:t>
      </w:r>
      <w:r w:rsidRPr="005067C2">
        <w:rPr>
          <w:lang w:val="en-GB"/>
        </w:rPr>
        <w:t xml:space="preserve">(5, N=131)=7.4, </w:t>
      </w:r>
      <w:r w:rsidRPr="005067C2">
        <w:t xml:space="preserve">p=.194). </w:t>
      </w:r>
    </w:p>
    <w:p w:rsidR="00D26A20" w:rsidRDefault="00D26A20" w:rsidP="005067C2"/>
    <w:p w:rsidR="00D26A20" w:rsidRPr="00D26A20" w:rsidRDefault="00C77D69" w:rsidP="00D26A20">
      <w:pPr>
        <w:rPr>
          <w:b/>
        </w:rPr>
      </w:pPr>
      <w:r>
        <w:rPr>
          <w:b/>
        </w:rPr>
        <w:t xml:space="preserve">4.3 </w:t>
      </w:r>
      <w:r w:rsidR="00D26A20" w:rsidRPr="00D26A20">
        <w:rPr>
          <w:b/>
        </w:rPr>
        <w:t>Assessments of</w:t>
      </w:r>
      <w:r w:rsidR="00580D8E">
        <w:rPr>
          <w:b/>
        </w:rPr>
        <w:t xml:space="preserve"> verbal, nonverbal and </w:t>
      </w:r>
      <w:r w:rsidR="00D26A20" w:rsidRPr="00D26A20">
        <w:rPr>
          <w:b/>
        </w:rPr>
        <w:t>reading skills.</w:t>
      </w:r>
    </w:p>
    <w:p w:rsidR="00D26A20" w:rsidRPr="00D26A20" w:rsidRDefault="00D26A20" w:rsidP="00D26A20">
      <w:r w:rsidRPr="00D26A20">
        <w:rPr>
          <w:u w:val="single"/>
        </w:rPr>
        <w:t>The Clinical Evaluation of Language Fundamentals</w:t>
      </w:r>
      <w:r w:rsidRPr="00D26A20">
        <w:t xml:space="preserve"> (</w:t>
      </w:r>
      <w:r w:rsidRPr="00D26A20">
        <w:rPr>
          <w:b/>
        </w:rPr>
        <w:t>CELF-4</w:t>
      </w:r>
      <w:r w:rsidRPr="00D26A20">
        <w:rPr>
          <w:b/>
          <w:vertAlign w:val="superscript"/>
        </w:rPr>
        <w:t>uk</w:t>
      </w:r>
      <w:r w:rsidRPr="00D26A20">
        <w:t xml:space="preserve">, </w:t>
      </w:r>
      <w:r w:rsidRPr="00D26A20">
        <w:rPr>
          <w:lang w:val="en-GB"/>
        </w:rPr>
        <w:t>Semel, Wiig, &amp; Secord, 2006</w:t>
      </w:r>
      <w:r w:rsidRPr="00D26A20">
        <w:t>) was used to assess language ability. Standard scores were calculated using the Word Classes receptive subscale for receptive language and the Formulated Sentences subscale for expressive language.</w:t>
      </w:r>
      <w:r w:rsidRPr="00D26A20">
        <w:rPr>
          <w:lang w:val="en-GB"/>
        </w:rPr>
        <w:t xml:space="preserve"> </w:t>
      </w:r>
      <w:r w:rsidRPr="00D26A20">
        <w:t xml:space="preserve">Given the dearth of standardized language tests in adulthood, the CELF-4 was deemed the best fit assessment for our cohort at 24 years of age (neither group reached ceiling levels on this assessment which is normed up to age 21;11 years). For the age range 17;0-21;11 years, the reliability of the word classes subtest was .88 and of the formulated sentences subtest was .82.  Clinical validation studies of the CELF-4 reported in the manual indicate that the test is sensitive to language impairment in children, adolescents and young adults. </w:t>
      </w:r>
    </w:p>
    <w:p w:rsidR="00D26A20" w:rsidRPr="00D26A20" w:rsidRDefault="00D26A20" w:rsidP="00D26A20">
      <w:r w:rsidRPr="00D26A20">
        <w:rPr>
          <w:u w:val="single"/>
        </w:rPr>
        <w:t>The Wechsler Abbreviated Scale of Intelligence</w:t>
      </w:r>
      <w:r w:rsidRPr="00D26A20">
        <w:t xml:space="preserve"> (</w:t>
      </w:r>
      <w:r w:rsidRPr="00D26A20">
        <w:rPr>
          <w:b/>
        </w:rPr>
        <w:t>WASI</w:t>
      </w:r>
      <w:r w:rsidRPr="00D26A20">
        <w:t>,</w:t>
      </w:r>
      <w:r w:rsidRPr="00D26A20">
        <w:rPr>
          <w:lang w:val="en-GB"/>
        </w:rPr>
        <w:t xml:space="preserve"> Wechsler 1999</w:t>
      </w:r>
      <w:r w:rsidRPr="00D26A20">
        <w:t>) Performance subscale was administered as a measure of nonverbal IQ and standard scores were calculated.  This test has norms for individuals aged 6 to 89 years.  The reliability of the Performance IQ scale for the age range 20-24 years is .94.  Validity studies of the WASI reported in the manual provide evidence that the test is a valid quick screening measure of intellectual functioning.</w:t>
      </w:r>
    </w:p>
    <w:p w:rsidR="00D26A20" w:rsidRDefault="00D26A20" w:rsidP="00D26A20">
      <w:r w:rsidRPr="00D26A20">
        <w:rPr>
          <w:u w:val="single"/>
        </w:rPr>
        <w:t>The Test of Word Reading Efficiency</w:t>
      </w:r>
      <w:r w:rsidRPr="00D26A20">
        <w:t xml:space="preserve"> (</w:t>
      </w:r>
      <w:r w:rsidRPr="00D26A20">
        <w:rPr>
          <w:b/>
        </w:rPr>
        <w:t>TOWRE</w:t>
      </w:r>
      <w:r w:rsidRPr="00D26A20">
        <w:t>, Torgesen, Wagner &amp; Rashotte, 1999) was administered as a measure of reading ability.  The TOWRE has been normed from age 6 to 24;11 years.  Standard scores were calculated using the sight word efficiency subtest. The reliability of this subtest for the older age group was .82 (form A) and .87 (form B). Validity studies of the TOWRE reported in the manual provide evidence that the TOWRE is a valid measure of reading, especially when assessing individuals for whom rate of reading is a potential problem.</w:t>
      </w:r>
    </w:p>
    <w:p w:rsidR="00D26A20" w:rsidRDefault="00D26A20" w:rsidP="00D26A20"/>
    <w:p w:rsidR="00D26A20" w:rsidRPr="00D26A20" w:rsidRDefault="00D26A20" w:rsidP="00D26A20">
      <w:r>
        <w:t>The Table below presents the Psycholinguistic profiles for the young people with SLI and their AMP.</w:t>
      </w:r>
    </w:p>
    <w:p w:rsidR="000D3DEA" w:rsidRDefault="000D3DEA">
      <w:r>
        <w:br w:type="page"/>
      </w:r>
    </w:p>
    <w:p w:rsidR="00D26A20" w:rsidRPr="005067C2" w:rsidRDefault="00D26A20" w:rsidP="005067C2"/>
    <w:p w:rsidR="005067C2" w:rsidRDefault="005067C2" w:rsidP="005067C2">
      <w:pPr>
        <w:rPr>
          <w:lang w:val="en-GB"/>
        </w:rPr>
      </w:pPr>
    </w:p>
    <w:p w:rsidR="00D26A20" w:rsidRPr="00D26A20" w:rsidRDefault="00D26A20" w:rsidP="00D26A20">
      <w:pPr>
        <w:rPr>
          <w:i/>
          <w:lang w:val="en-GB"/>
        </w:rPr>
      </w:pPr>
      <w:r w:rsidRPr="00D26A20">
        <w:rPr>
          <w:i/>
          <w:lang w:val="en-GB"/>
        </w:rPr>
        <w:t>Psycholinguistic Profiles for the Two Groups of Participants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6"/>
        <w:gridCol w:w="1276"/>
        <w:gridCol w:w="1396"/>
        <w:gridCol w:w="876"/>
        <w:gridCol w:w="576"/>
        <w:gridCol w:w="1849"/>
      </w:tblGrid>
      <w:tr w:rsidR="00D26A20" w:rsidRPr="00D26A20" w:rsidTr="0068378A">
        <w:trPr>
          <w:jc w:val="center"/>
        </w:trPr>
        <w:tc>
          <w:tcPr>
            <w:tcW w:w="0" w:type="auto"/>
            <w:tcBorders>
              <w:top w:val="single" w:sz="4" w:space="0" w:color="auto"/>
            </w:tcBorders>
          </w:tcPr>
          <w:p w:rsidR="00D26A20" w:rsidRPr="00D26A20" w:rsidRDefault="00D26A20" w:rsidP="00D26A20">
            <w:pPr>
              <w:rPr>
                <w:lang w:val="en-GB"/>
              </w:rPr>
            </w:pPr>
          </w:p>
        </w:tc>
        <w:tc>
          <w:tcPr>
            <w:tcW w:w="0" w:type="auto"/>
            <w:gridSpan w:val="2"/>
            <w:tcBorders>
              <w:top w:val="single" w:sz="4" w:space="0" w:color="auto"/>
              <w:bottom w:val="single" w:sz="4" w:space="0" w:color="auto"/>
            </w:tcBorders>
          </w:tcPr>
          <w:p w:rsidR="00D26A20" w:rsidRPr="00D26A20" w:rsidRDefault="00D26A20" w:rsidP="00D26A20">
            <w:pPr>
              <w:rPr>
                <w:lang w:val="en-GB"/>
              </w:rPr>
            </w:pPr>
            <w:r w:rsidRPr="00D26A20">
              <w:rPr>
                <w:lang w:val="en-GB"/>
              </w:rPr>
              <w:t>Group</w:t>
            </w:r>
          </w:p>
        </w:tc>
        <w:tc>
          <w:tcPr>
            <w:tcW w:w="0" w:type="auto"/>
            <w:tcBorders>
              <w:top w:val="single" w:sz="4" w:space="0" w:color="auto"/>
            </w:tcBorders>
          </w:tcPr>
          <w:p w:rsidR="00D26A20" w:rsidRPr="00D26A20" w:rsidRDefault="00D26A20" w:rsidP="00D26A20">
            <w:pPr>
              <w:rPr>
                <w:i/>
                <w:lang w:val="en-GB"/>
              </w:rPr>
            </w:pPr>
          </w:p>
        </w:tc>
        <w:tc>
          <w:tcPr>
            <w:tcW w:w="0" w:type="auto"/>
            <w:tcBorders>
              <w:top w:val="single" w:sz="4" w:space="0" w:color="auto"/>
            </w:tcBorders>
          </w:tcPr>
          <w:p w:rsidR="00D26A20" w:rsidRPr="00D26A20" w:rsidRDefault="00D26A20" w:rsidP="00D26A20">
            <w:pPr>
              <w:rPr>
                <w:i/>
                <w:lang w:val="en-GB"/>
              </w:rPr>
            </w:pPr>
          </w:p>
        </w:tc>
        <w:tc>
          <w:tcPr>
            <w:tcW w:w="0" w:type="auto"/>
            <w:tcBorders>
              <w:top w:val="single" w:sz="4" w:space="0" w:color="auto"/>
            </w:tcBorders>
          </w:tcPr>
          <w:p w:rsidR="00D26A20" w:rsidRPr="00D26A20" w:rsidRDefault="00D26A20" w:rsidP="00D26A20">
            <w:pPr>
              <w:rPr>
                <w:lang w:val="en-GB"/>
              </w:rPr>
            </w:pPr>
          </w:p>
        </w:tc>
      </w:tr>
      <w:tr w:rsidR="00D26A20" w:rsidRPr="00D26A20" w:rsidTr="0068378A">
        <w:trPr>
          <w:jc w:val="center"/>
        </w:trPr>
        <w:tc>
          <w:tcPr>
            <w:tcW w:w="0" w:type="auto"/>
            <w:tcBorders>
              <w:bottom w:val="single" w:sz="4" w:space="0" w:color="auto"/>
            </w:tcBorders>
          </w:tcPr>
          <w:p w:rsidR="00D26A20" w:rsidRPr="00D26A20" w:rsidRDefault="00D26A20" w:rsidP="00D26A20">
            <w:pPr>
              <w:rPr>
                <w:lang w:val="en-GB"/>
              </w:rPr>
            </w:pPr>
          </w:p>
        </w:tc>
        <w:tc>
          <w:tcPr>
            <w:tcW w:w="0" w:type="auto"/>
            <w:tcBorders>
              <w:top w:val="single" w:sz="4" w:space="0" w:color="auto"/>
              <w:bottom w:val="single" w:sz="4" w:space="0" w:color="auto"/>
            </w:tcBorders>
          </w:tcPr>
          <w:p w:rsidR="00D26A20" w:rsidRPr="00D26A20" w:rsidRDefault="00D26A20" w:rsidP="00D26A20">
            <w:pPr>
              <w:rPr>
                <w:lang w:val="en-GB"/>
              </w:rPr>
            </w:pPr>
            <w:r w:rsidRPr="00D26A20">
              <w:rPr>
                <w:lang w:val="en-GB"/>
              </w:rPr>
              <w:t>LI</w:t>
            </w:r>
          </w:p>
        </w:tc>
        <w:tc>
          <w:tcPr>
            <w:tcW w:w="0" w:type="auto"/>
            <w:tcBorders>
              <w:top w:val="single" w:sz="4" w:space="0" w:color="auto"/>
              <w:bottom w:val="single" w:sz="4" w:space="0" w:color="auto"/>
            </w:tcBorders>
          </w:tcPr>
          <w:p w:rsidR="00D26A20" w:rsidRPr="00D26A20" w:rsidRDefault="00D26A20" w:rsidP="00D26A20">
            <w:pPr>
              <w:rPr>
                <w:lang w:val="en-GB"/>
              </w:rPr>
            </w:pPr>
            <w:r w:rsidRPr="00D26A20">
              <w:rPr>
                <w:lang w:val="en-GB"/>
              </w:rPr>
              <w:t>AMP</w:t>
            </w:r>
          </w:p>
        </w:tc>
        <w:tc>
          <w:tcPr>
            <w:tcW w:w="0" w:type="auto"/>
            <w:tcBorders>
              <w:bottom w:val="single" w:sz="4" w:space="0" w:color="auto"/>
            </w:tcBorders>
          </w:tcPr>
          <w:p w:rsidR="00D26A20" w:rsidRPr="00D26A20" w:rsidRDefault="00D26A20" w:rsidP="00D26A20">
            <w:pPr>
              <w:rPr>
                <w:i/>
                <w:lang w:val="en-GB"/>
              </w:rPr>
            </w:pPr>
            <w:r w:rsidRPr="00D26A20">
              <w:rPr>
                <w:i/>
                <w:lang w:val="en-GB"/>
              </w:rPr>
              <w:t>t</w:t>
            </w:r>
          </w:p>
        </w:tc>
        <w:tc>
          <w:tcPr>
            <w:tcW w:w="0" w:type="auto"/>
            <w:tcBorders>
              <w:bottom w:val="single" w:sz="4" w:space="0" w:color="auto"/>
            </w:tcBorders>
          </w:tcPr>
          <w:p w:rsidR="00D26A20" w:rsidRPr="00D26A20" w:rsidRDefault="00D26A20" w:rsidP="00D26A20">
            <w:pPr>
              <w:rPr>
                <w:i/>
                <w:lang w:val="en-GB"/>
              </w:rPr>
            </w:pPr>
            <w:r w:rsidRPr="00D26A20">
              <w:rPr>
                <w:i/>
                <w:lang w:val="en-GB"/>
              </w:rPr>
              <w:t>df</w:t>
            </w:r>
          </w:p>
        </w:tc>
        <w:tc>
          <w:tcPr>
            <w:tcW w:w="0" w:type="auto"/>
            <w:tcBorders>
              <w:bottom w:val="single" w:sz="4" w:space="0" w:color="auto"/>
            </w:tcBorders>
          </w:tcPr>
          <w:p w:rsidR="00D26A20" w:rsidRPr="00D26A20" w:rsidRDefault="00D26A20" w:rsidP="00D26A20">
            <w:pPr>
              <w:rPr>
                <w:lang w:val="en-GB"/>
              </w:rPr>
            </w:pPr>
            <w:r w:rsidRPr="00D26A20">
              <w:rPr>
                <w:lang w:val="en-GB"/>
              </w:rPr>
              <w:t xml:space="preserve">Mean Difference </w:t>
            </w:r>
          </w:p>
          <w:p w:rsidR="00D26A20" w:rsidRPr="00D26A20" w:rsidRDefault="00D26A20" w:rsidP="00D26A20">
            <w:pPr>
              <w:rPr>
                <w:lang w:val="en-GB"/>
              </w:rPr>
            </w:pPr>
            <w:r w:rsidRPr="00D26A20">
              <w:rPr>
                <w:lang w:val="en-GB"/>
              </w:rPr>
              <w:t>[95 % CI]</w:t>
            </w:r>
          </w:p>
        </w:tc>
      </w:tr>
      <w:tr w:rsidR="00D26A20" w:rsidRPr="00D26A20" w:rsidTr="0068378A">
        <w:trPr>
          <w:jc w:val="center"/>
        </w:trPr>
        <w:tc>
          <w:tcPr>
            <w:tcW w:w="0" w:type="auto"/>
            <w:tcBorders>
              <w:top w:val="single" w:sz="4" w:space="0" w:color="auto"/>
            </w:tcBorders>
          </w:tcPr>
          <w:p w:rsidR="00D26A20" w:rsidRPr="00D26A20" w:rsidRDefault="00D26A20" w:rsidP="00D26A20">
            <w:pPr>
              <w:rPr>
                <w:lang w:val="en-GB"/>
              </w:rPr>
            </w:pPr>
            <w:r w:rsidRPr="00D26A20">
              <w:rPr>
                <w:lang w:val="en-GB"/>
              </w:rPr>
              <w:t>Receptive Language</w:t>
            </w:r>
          </w:p>
        </w:tc>
        <w:tc>
          <w:tcPr>
            <w:tcW w:w="0" w:type="auto"/>
            <w:tcBorders>
              <w:top w:val="single" w:sz="4" w:space="0" w:color="auto"/>
            </w:tcBorders>
          </w:tcPr>
          <w:p w:rsidR="00D26A20" w:rsidRPr="00D26A20" w:rsidRDefault="00D26A20" w:rsidP="00D26A20">
            <w:pPr>
              <w:rPr>
                <w:lang w:val="en-GB"/>
              </w:rPr>
            </w:pPr>
            <w:r w:rsidRPr="00D26A20">
              <w:rPr>
                <w:lang w:val="en-GB"/>
              </w:rPr>
              <w:t>83.5 (18.6)</w:t>
            </w:r>
          </w:p>
        </w:tc>
        <w:tc>
          <w:tcPr>
            <w:tcW w:w="0" w:type="auto"/>
            <w:tcBorders>
              <w:top w:val="single" w:sz="4" w:space="0" w:color="auto"/>
            </w:tcBorders>
          </w:tcPr>
          <w:p w:rsidR="00D26A20" w:rsidRPr="00D26A20" w:rsidRDefault="00D26A20" w:rsidP="00D26A20">
            <w:pPr>
              <w:rPr>
                <w:lang w:val="en-GB"/>
              </w:rPr>
            </w:pPr>
            <w:r w:rsidRPr="00D26A20">
              <w:rPr>
                <w:lang w:val="en-GB"/>
              </w:rPr>
              <w:t>106.2 (8.9)</w:t>
            </w:r>
          </w:p>
        </w:tc>
        <w:tc>
          <w:tcPr>
            <w:tcW w:w="0" w:type="auto"/>
            <w:tcBorders>
              <w:top w:val="single" w:sz="4" w:space="0" w:color="auto"/>
            </w:tcBorders>
          </w:tcPr>
          <w:p w:rsidR="00D26A20" w:rsidRPr="00D26A20" w:rsidRDefault="00D26A20" w:rsidP="00D26A20">
            <w:pPr>
              <w:rPr>
                <w:lang w:val="en-GB"/>
              </w:rPr>
            </w:pPr>
            <w:r w:rsidRPr="00D26A20">
              <w:rPr>
                <w:lang w:val="en-GB"/>
              </w:rPr>
              <w:t>10.1</w:t>
            </w:r>
            <w:r w:rsidRPr="00D26A20">
              <w:rPr>
                <w:vertAlign w:val="superscript"/>
                <w:lang w:val="en-GB"/>
              </w:rPr>
              <w:t>***</w:t>
            </w:r>
          </w:p>
        </w:tc>
        <w:tc>
          <w:tcPr>
            <w:tcW w:w="0" w:type="auto"/>
            <w:tcBorders>
              <w:top w:val="single" w:sz="4" w:space="0" w:color="auto"/>
            </w:tcBorders>
          </w:tcPr>
          <w:p w:rsidR="00D26A20" w:rsidRPr="00D26A20" w:rsidRDefault="00D26A20" w:rsidP="00D26A20">
            <w:pPr>
              <w:rPr>
                <w:lang w:val="en-GB"/>
              </w:rPr>
            </w:pPr>
            <w:r w:rsidRPr="00D26A20">
              <w:rPr>
                <w:lang w:val="en-GB"/>
              </w:rPr>
              <w:t>119</w:t>
            </w:r>
          </w:p>
        </w:tc>
        <w:tc>
          <w:tcPr>
            <w:tcW w:w="0" w:type="auto"/>
            <w:tcBorders>
              <w:top w:val="single" w:sz="4" w:space="0" w:color="auto"/>
            </w:tcBorders>
          </w:tcPr>
          <w:p w:rsidR="00D26A20" w:rsidRPr="00D26A20" w:rsidRDefault="00D26A20" w:rsidP="00D26A20">
            <w:pPr>
              <w:rPr>
                <w:lang w:val="en-GB"/>
              </w:rPr>
            </w:pPr>
            <w:r w:rsidRPr="00D26A20">
              <w:rPr>
                <w:lang w:val="en-GB"/>
              </w:rPr>
              <w:t>22.7 [18.3, 27.2]</w:t>
            </w:r>
          </w:p>
        </w:tc>
      </w:tr>
      <w:tr w:rsidR="00D26A20" w:rsidRPr="00D26A20" w:rsidTr="0068378A">
        <w:trPr>
          <w:jc w:val="center"/>
        </w:trPr>
        <w:tc>
          <w:tcPr>
            <w:tcW w:w="0" w:type="auto"/>
          </w:tcPr>
          <w:p w:rsidR="00D26A20" w:rsidRPr="00D26A20" w:rsidRDefault="00D26A20" w:rsidP="00D26A20">
            <w:pPr>
              <w:rPr>
                <w:lang w:val="en-GB"/>
              </w:rPr>
            </w:pPr>
            <w:r w:rsidRPr="00D26A20">
              <w:rPr>
                <w:lang w:val="en-GB"/>
              </w:rPr>
              <w:t>Expressive Language</w:t>
            </w:r>
          </w:p>
        </w:tc>
        <w:tc>
          <w:tcPr>
            <w:tcW w:w="0" w:type="auto"/>
          </w:tcPr>
          <w:p w:rsidR="00D26A20" w:rsidRPr="00D26A20" w:rsidRDefault="00D26A20" w:rsidP="00D26A20">
            <w:pPr>
              <w:rPr>
                <w:lang w:val="en-GB"/>
              </w:rPr>
            </w:pPr>
            <w:r w:rsidRPr="00D26A20">
              <w:rPr>
                <w:lang w:val="en-GB"/>
              </w:rPr>
              <w:t>81.6 (18.9)</w:t>
            </w:r>
          </w:p>
        </w:tc>
        <w:tc>
          <w:tcPr>
            <w:tcW w:w="0" w:type="auto"/>
          </w:tcPr>
          <w:p w:rsidR="00D26A20" w:rsidRPr="00D26A20" w:rsidRDefault="00D26A20" w:rsidP="00D26A20">
            <w:pPr>
              <w:rPr>
                <w:lang w:val="en-GB"/>
              </w:rPr>
            </w:pPr>
            <w:r w:rsidRPr="00D26A20">
              <w:rPr>
                <w:lang w:val="en-GB"/>
              </w:rPr>
              <w:t>105.6 (12.1)</w:t>
            </w:r>
          </w:p>
        </w:tc>
        <w:tc>
          <w:tcPr>
            <w:tcW w:w="0" w:type="auto"/>
          </w:tcPr>
          <w:p w:rsidR="00D26A20" w:rsidRPr="00D26A20" w:rsidRDefault="00D26A20" w:rsidP="00D26A20">
            <w:pPr>
              <w:rPr>
                <w:vertAlign w:val="superscript"/>
                <w:lang w:val="en-GB"/>
              </w:rPr>
            </w:pPr>
            <w:r>
              <w:rPr>
                <w:lang w:val="en-GB"/>
              </w:rPr>
              <w:t xml:space="preserve"> </w:t>
            </w:r>
            <w:r w:rsidRPr="00D26A20">
              <w:rPr>
                <w:lang w:val="en-GB"/>
              </w:rPr>
              <w:t>9.8</w:t>
            </w:r>
            <w:r w:rsidRPr="00D26A20">
              <w:rPr>
                <w:vertAlign w:val="superscript"/>
                <w:lang w:val="en-GB"/>
              </w:rPr>
              <w:t>***</w:t>
            </w:r>
          </w:p>
        </w:tc>
        <w:tc>
          <w:tcPr>
            <w:tcW w:w="0" w:type="auto"/>
          </w:tcPr>
          <w:p w:rsidR="00D26A20" w:rsidRPr="00D26A20" w:rsidRDefault="00D26A20" w:rsidP="00D26A20">
            <w:pPr>
              <w:rPr>
                <w:lang w:val="en-GB"/>
              </w:rPr>
            </w:pPr>
            <w:r w:rsidRPr="00D26A20">
              <w:rPr>
                <w:lang w:val="en-GB"/>
              </w:rPr>
              <w:t>138</w:t>
            </w:r>
          </w:p>
        </w:tc>
        <w:tc>
          <w:tcPr>
            <w:tcW w:w="0" w:type="auto"/>
          </w:tcPr>
          <w:p w:rsidR="00D26A20" w:rsidRPr="00D26A20" w:rsidRDefault="00D26A20" w:rsidP="00D26A20">
            <w:pPr>
              <w:rPr>
                <w:lang w:val="en-GB"/>
              </w:rPr>
            </w:pPr>
            <w:r w:rsidRPr="00D26A20">
              <w:rPr>
                <w:lang w:val="en-GB"/>
              </w:rPr>
              <w:t>24.1 [19.2, 28.9]</w:t>
            </w:r>
          </w:p>
        </w:tc>
      </w:tr>
      <w:tr w:rsidR="00D26A20" w:rsidRPr="00D26A20" w:rsidTr="0068378A">
        <w:trPr>
          <w:jc w:val="center"/>
        </w:trPr>
        <w:tc>
          <w:tcPr>
            <w:tcW w:w="0" w:type="auto"/>
            <w:tcBorders>
              <w:bottom w:val="single" w:sz="4" w:space="0" w:color="auto"/>
            </w:tcBorders>
          </w:tcPr>
          <w:p w:rsidR="00D26A20" w:rsidRPr="00D26A20" w:rsidRDefault="00D26A20" w:rsidP="00D26A20">
            <w:pPr>
              <w:rPr>
                <w:lang w:val="en-GB"/>
              </w:rPr>
            </w:pPr>
            <w:r w:rsidRPr="00D26A20">
              <w:rPr>
                <w:lang w:val="en-GB"/>
              </w:rPr>
              <w:t>Nonverbal IQ</w:t>
            </w:r>
          </w:p>
          <w:p w:rsidR="00D26A20" w:rsidRPr="00D26A20" w:rsidRDefault="00D26A20" w:rsidP="00D26A20">
            <w:pPr>
              <w:rPr>
                <w:lang w:val="en-GB"/>
              </w:rPr>
            </w:pPr>
            <w:r w:rsidRPr="00D26A20">
              <w:rPr>
                <w:lang w:val="en-GB"/>
              </w:rPr>
              <w:t xml:space="preserve">Reading                    </w:t>
            </w:r>
          </w:p>
        </w:tc>
        <w:tc>
          <w:tcPr>
            <w:tcW w:w="0" w:type="auto"/>
            <w:tcBorders>
              <w:bottom w:val="single" w:sz="4" w:space="0" w:color="auto"/>
            </w:tcBorders>
          </w:tcPr>
          <w:p w:rsidR="00D26A20" w:rsidRPr="00D26A20" w:rsidRDefault="00D26A20" w:rsidP="00D26A20">
            <w:pPr>
              <w:rPr>
                <w:lang w:val="en-GB"/>
              </w:rPr>
            </w:pPr>
            <w:r w:rsidRPr="00D26A20">
              <w:rPr>
                <w:lang w:val="en-GB"/>
              </w:rPr>
              <w:t>98.8 (15.8)</w:t>
            </w:r>
          </w:p>
          <w:p w:rsidR="00D26A20" w:rsidRPr="00D26A20" w:rsidRDefault="00D26A20" w:rsidP="00D26A20">
            <w:pPr>
              <w:rPr>
                <w:lang w:val="en-GB"/>
              </w:rPr>
            </w:pPr>
            <w:r w:rsidRPr="00D26A20">
              <w:rPr>
                <w:lang w:val="en-GB"/>
              </w:rPr>
              <w:t>79.6 (9.8)</w:t>
            </w:r>
          </w:p>
        </w:tc>
        <w:tc>
          <w:tcPr>
            <w:tcW w:w="0" w:type="auto"/>
            <w:tcBorders>
              <w:bottom w:val="single" w:sz="4" w:space="0" w:color="auto"/>
            </w:tcBorders>
          </w:tcPr>
          <w:p w:rsidR="00D26A20" w:rsidRPr="00D26A20" w:rsidRDefault="00D26A20" w:rsidP="00D26A20">
            <w:pPr>
              <w:rPr>
                <w:lang w:val="en-GB"/>
              </w:rPr>
            </w:pPr>
            <w:r w:rsidRPr="00D26A20">
              <w:rPr>
                <w:lang w:val="en-GB"/>
              </w:rPr>
              <w:t>111.9 (10.3)</w:t>
            </w:r>
          </w:p>
          <w:p w:rsidR="00D26A20" w:rsidRPr="00D26A20" w:rsidRDefault="00D26A20" w:rsidP="00D26A20">
            <w:pPr>
              <w:rPr>
                <w:lang w:val="en-GB"/>
              </w:rPr>
            </w:pPr>
            <w:r w:rsidRPr="00D26A20">
              <w:rPr>
                <w:lang w:val="en-GB"/>
              </w:rPr>
              <w:t xml:space="preserve">  90.9 (10.7)</w:t>
            </w:r>
          </w:p>
        </w:tc>
        <w:tc>
          <w:tcPr>
            <w:tcW w:w="0" w:type="auto"/>
            <w:tcBorders>
              <w:bottom w:val="single" w:sz="4" w:space="0" w:color="auto"/>
            </w:tcBorders>
          </w:tcPr>
          <w:p w:rsidR="00D26A20" w:rsidRPr="00D26A20" w:rsidRDefault="00D26A20" w:rsidP="00D26A20">
            <w:pPr>
              <w:rPr>
                <w:vertAlign w:val="superscript"/>
                <w:lang w:val="en-GB"/>
              </w:rPr>
            </w:pPr>
            <w:r w:rsidRPr="00D26A20">
              <w:rPr>
                <w:lang w:val="en-GB"/>
              </w:rPr>
              <w:t xml:space="preserve"> 6.4</w:t>
            </w:r>
            <w:r w:rsidRPr="00D26A20">
              <w:rPr>
                <w:vertAlign w:val="superscript"/>
                <w:lang w:val="en-GB"/>
              </w:rPr>
              <w:t>***</w:t>
            </w:r>
          </w:p>
          <w:p w:rsidR="00D26A20" w:rsidRPr="00D26A20" w:rsidRDefault="00D26A20" w:rsidP="00D26A20">
            <w:pPr>
              <w:rPr>
                <w:lang w:val="en-GB"/>
              </w:rPr>
            </w:pPr>
            <w:r>
              <w:rPr>
                <w:lang w:val="en-GB"/>
              </w:rPr>
              <w:t xml:space="preserve"> </w:t>
            </w:r>
            <w:r w:rsidRPr="00D26A20">
              <w:rPr>
                <w:lang w:val="en-GB"/>
              </w:rPr>
              <w:t>6.8</w:t>
            </w:r>
            <w:r w:rsidRPr="00D26A20">
              <w:rPr>
                <w:vertAlign w:val="superscript"/>
                <w:lang w:val="en-GB"/>
              </w:rPr>
              <w:t>***</w:t>
            </w:r>
          </w:p>
        </w:tc>
        <w:tc>
          <w:tcPr>
            <w:tcW w:w="0" w:type="auto"/>
            <w:tcBorders>
              <w:bottom w:val="single" w:sz="4" w:space="0" w:color="auto"/>
            </w:tcBorders>
          </w:tcPr>
          <w:p w:rsidR="00D26A20" w:rsidRPr="00D26A20" w:rsidRDefault="00D26A20" w:rsidP="00D26A20">
            <w:pPr>
              <w:rPr>
                <w:lang w:val="en-GB"/>
              </w:rPr>
            </w:pPr>
            <w:r w:rsidRPr="00D26A20">
              <w:rPr>
                <w:lang w:val="en-GB"/>
              </w:rPr>
              <w:t>140</w:t>
            </w:r>
          </w:p>
          <w:p w:rsidR="00D26A20" w:rsidRPr="00D26A20" w:rsidRDefault="00D26A20" w:rsidP="00D26A20">
            <w:pPr>
              <w:rPr>
                <w:lang w:val="en-GB"/>
              </w:rPr>
            </w:pPr>
            <w:r w:rsidRPr="00D26A20">
              <w:rPr>
                <w:lang w:val="en-GB"/>
              </w:rPr>
              <w:t>148</w:t>
            </w:r>
          </w:p>
        </w:tc>
        <w:tc>
          <w:tcPr>
            <w:tcW w:w="0" w:type="auto"/>
            <w:tcBorders>
              <w:bottom w:val="single" w:sz="4" w:space="0" w:color="auto"/>
            </w:tcBorders>
          </w:tcPr>
          <w:p w:rsidR="00D26A20" w:rsidRPr="00D26A20" w:rsidRDefault="00D26A20" w:rsidP="00D26A20">
            <w:pPr>
              <w:rPr>
                <w:lang w:val="en-GB"/>
              </w:rPr>
            </w:pPr>
            <w:r w:rsidRPr="00D26A20">
              <w:rPr>
                <w:lang w:val="en-GB"/>
              </w:rPr>
              <w:t>13.1 [9.1, 17.2]</w:t>
            </w:r>
          </w:p>
          <w:p w:rsidR="00D26A20" w:rsidRPr="00D26A20" w:rsidRDefault="00D26A20" w:rsidP="00D26A20">
            <w:pPr>
              <w:rPr>
                <w:lang w:val="en-GB"/>
              </w:rPr>
            </w:pPr>
            <w:r w:rsidRPr="00D26A20">
              <w:rPr>
                <w:lang w:val="en-GB"/>
              </w:rPr>
              <w:t>11.4 [8.1, 14.7]</w:t>
            </w:r>
          </w:p>
        </w:tc>
      </w:tr>
    </w:tbl>
    <w:p w:rsidR="00D26A20" w:rsidRDefault="00D26A20" w:rsidP="00D26A20">
      <w:pPr>
        <w:rPr>
          <w:lang w:val="en-GB"/>
        </w:rPr>
      </w:pPr>
      <w:r w:rsidRPr="00D26A20">
        <w:rPr>
          <w:vertAlign w:val="superscript"/>
          <w:lang w:val="en-GB"/>
        </w:rPr>
        <w:t>***</w:t>
      </w:r>
      <w:r w:rsidRPr="00D26A20">
        <w:rPr>
          <w:lang w:val="en-GB"/>
        </w:rPr>
        <w:t xml:space="preserve"> &lt; .001  Note: All scores are standard scores (means and in brackets standard deviations)</w:t>
      </w:r>
      <w:r>
        <w:rPr>
          <w:lang w:val="en-GB"/>
        </w:rPr>
        <w:t xml:space="preserve">. </w:t>
      </w:r>
    </w:p>
    <w:p w:rsidR="00C77D69" w:rsidRDefault="00C77D69" w:rsidP="00D26A20">
      <w:pPr>
        <w:rPr>
          <w:lang w:val="en-GB"/>
        </w:rPr>
      </w:pPr>
    </w:p>
    <w:p w:rsidR="00D26A20" w:rsidRDefault="00C77D69" w:rsidP="00D26A20">
      <w:pPr>
        <w:rPr>
          <w:b/>
          <w:lang w:val="en-GB"/>
        </w:rPr>
      </w:pPr>
      <w:r w:rsidRPr="00C77D69">
        <w:rPr>
          <w:b/>
          <w:lang w:val="en-GB"/>
        </w:rPr>
        <w:t>4.4 Other Participant Assessments</w:t>
      </w:r>
      <w:r w:rsidR="00D26A20" w:rsidRPr="00C77D69">
        <w:rPr>
          <w:b/>
          <w:lang w:val="en-GB"/>
        </w:rPr>
        <w:t xml:space="preserve"> </w:t>
      </w:r>
    </w:p>
    <w:p w:rsidR="00C77D69" w:rsidRDefault="00C77D69" w:rsidP="00C77D69">
      <w:r>
        <w:t>We also assessed other ability areas as follows:</w:t>
      </w:r>
    </w:p>
    <w:p w:rsidR="00C77D69" w:rsidRDefault="00C77D69" w:rsidP="00D26A20"/>
    <w:p w:rsidR="001F253E" w:rsidRDefault="001F253E" w:rsidP="00D26A20">
      <w:r>
        <w:t>Wide Range Achievement</w:t>
      </w:r>
      <w:r w:rsidR="00BD32CE">
        <w:t xml:space="preserve"> Test (</w:t>
      </w:r>
      <w:r w:rsidR="00BD32CE" w:rsidRPr="00990B7C">
        <w:rPr>
          <w:b/>
        </w:rPr>
        <w:t>WRAT</w:t>
      </w:r>
      <w:r w:rsidR="00BD32CE">
        <w:t>; Wilkins, 1993</w:t>
      </w:r>
      <w:r>
        <w:t>) was used to assess arithmetic abilities.  This instrument is suitable for ages 5-75 years</w:t>
      </w:r>
      <w:r w:rsidR="00BD32CE">
        <w:t xml:space="preserve"> and is a screening test with subtests for reading recognition, spelling and arithmetic</w:t>
      </w:r>
      <w:r>
        <w:t>.  The WRAT</w:t>
      </w:r>
      <w:r w:rsidR="00FD255B">
        <w:t xml:space="preserve"> 3 </w:t>
      </w:r>
      <w:r w:rsidR="00BD32CE">
        <w:t>m</w:t>
      </w:r>
      <w:r w:rsidR="007D4C42">
        <w:t>edian alternate forms r</w:t>
      </w:r>
      <w:r w:rsidR="00BD32CE">
        <w:t>eliabilities</w:t>
      </w:r>
      <w:r w:rsidR="00FD255B" w:rsidRPr="00FD255B">
        <w:t xml:space="preserve"> are above .89, and test-retest reliability is .91 or better. </w:t>
      </w:r>
      <w:r>
        <w:t xml:space="preserve"> </w:t>
      </w:r>
    </w:p>
    <w:p w:rsidR="00990B7C" w:rsidRDefault="00990B7C" w:rsidP="00D26A20">
      <w:r>
        <w:t xml:space="preserve">Weschler Objective Reading </w:t>
      </w:r>
      <w:r w:rsidR="002C4A52">
        <w:t>Dimens</w:t>
      </w:r>
      <w:r>
        <w:t>ions (</w:t>
      </w:r>
      <w:r w:rsidRPr="00352FB3">
        <w:rPr>
          <w:b/>
        </w:rPr>
        <w:t>WORD</w:t>
      </w:r>
      <w:r>
        <w:t xml:space="preserve">; </w:t>
      </w:r>
      <w:r w:rsidR="00352FB3">
        <w:t>Wechsler, 1993</w:t>
      </w:r>
      <w:r>
        <w:t>) has sub</w:t>
      </w:r>
      <w:r w:rsidRPr="00990B7C">
        <w:rPr>
          <w:rFonts w:hint="eastAsia"/>
        </w:rPr>
        <w:t>tests designed for the assessment of children aged from 6 to 16 years. There are three separate components of WORD, basic reading, spelling and reading comprehension, each of which makes a distinctive contribution to the asses</w:t>
      </w:r>
      <w:r w:rsidR="00BA2671">
        <w:rPr>
          <w:rFonts w:hint="eastAsia"/>
        </w:rPr>
        <w:t xml:space="preserve">sment of literacy skills. </w:t>
      </w:r>
      <w:r w:rsidR="00BA2671">
        <w:t>T</w:t>
      </w:r>
      <w:r>
        <w:rPr>
          <w:rFonts w:hint="eastAsia"/>
        </w:rPr>
        <w:t>he WORD was designed for the assessment of children aged 6 16 years.</w:t>
      </w:r>
      <w:r w:rsidR="00BA2671" w:rsidRPr="00BA2671">
        <w:t xml:space="preserve"> The WORD has a split-half reliability for children age 15 to 16 of .82. </w:t>
      </w:r>
      <w:r>
        <w:rPr>
          <w:rFonts w:hint="eastAsia"/>
        </w:rPr>
        <w:t xml:space="preserve">  Although our participants were older, we used the WORD to have</w:t>
      </w:r>
      <w:r>
        <w:t xml:space="preserve"> longitudinal</w:t>
      </w:r>
      <w:r>
        <w:rPr>
          <w:rFonts w:hint="eastAsia"/>
        </w:rPr>
        <w:t xml:space="preserve"> continuity of measurement from age</w:t>
      </w:r>
      <w:r>
        <w:t>s</w:t>
      </w:r>
      <w:r>
        <w:rPr>
          <w:rFonts w:hint="eastAsia"/>
        </w:rPr>
        <w:t xml:space="preserve"> 16 to 24 years</w:t>
      </w:r>
      <w:r>
        <w:t>.</w:t>
      </w:r>
    </w:p>
    <w:p w:rsidR="00352FB3" w:rsidRPr="00352FB3" w:rsidRDefault="00352FB3" w:rsidP="00352FB3">
      <w:pPr>
        <w:rPr>
          <w:lang w:val="en-GB"/>
        </w:rPr>
      </w:pPr>
      <w:r>
        <w:t>Rivermead Behavioural Memory Test (</w:t>
      </w:r>
      <w:r w:rsidRPr="00352FB3">
        <w:rPr>
          <w:b/>
        </w:rPr>
        <w:t>R</w:t>
      </w:r>
      <w:r w:rsidR="00360735">
        <w:rPr>
          <w:b/>
        </w:rPr>
        <w:t>BMT-3</w:t>
      </w:r>
      <w:r>
        <w:t>; Wilson, Cockburn &amp; Baddeley, 1991) was designed to assess everyday memory functioning in</w:t>
      </w:r>
      <w:r w:rsidR="00BA2671">
        <w:t xml:space="preserve"> adults</w:t>
      </w:r>
      <w:r>
        <w:t>.</w:t>
      </w:r>
      <w:r w:rsidR="00BA2671">
        <w:t xml:space="preserve">  </w:t>
      </w:r>
      <w:r w:rsidR="00360735">
        <w:t>The reliability of the RBMT-3 general memory index is .87.</w:t>
      </w:r>
      <w:r w:rsidR="008D691E" w:rsidRPr="008D691E">
        <w:t xml:space="preserve"> </w:t>
      </w:r>
      <w:r w:rsidR="008D691E">
        <w:t>In addition, w</w:t>
      </w:r>
      <w:r w:rsidR="008D691E" w:rsidRPr="008D691E">
        <w:t>ith the exception of the Messages - Delayed Recall subtest the inter-scorer reliability for the RBMT-3 subtests were 0.9 or higher, indicating a high level of agreement between scorers</w:t>
      </w:r>
      <w:r w:rsidR="008D691E">
        <w:t>.</w:t>
      </w:r>
    </w:p>
    <w:p w:rsidR="00C77D69" w:rsidRDefault="00C77D69" w:rsidP="00D26A20">
      <w:pPr>
        <w:rPr>
          <w:b/>
          <w:lang w:val="en-GB"/>
        </w:rPr>
      </w:pPr>
    </w:p>
    <w:p w:rsidR="00C77D69" w:rsidRDefault="00C77D69" w:rsidP="00D26A20">
      <w:pPr>
        <w:rPr>
          <w:b/>
          <w:lang w:val="en-GB"/>
        </w:rPr>
      </w:pPr>
      <w:r>
        <w:rPr>
          <w:b/>
          <w:lang w:val="en-GB"/>
        </w:rPr>
        <w:t>4.5 References</w:t>
      </w:r>
    </w:p>
    <w:p w:rsidR="00BD32CE" w:rsidRPr="00BD32CE" w:rsidRDefault="00BD32CE" w:rsidP="00BD32CE">
      <w:pPr>
        <w:rPr>
          <w:lang w:val="en-GB"/>
        </w:rPr>
      </w:pPr>
      <w:r w:rsidRPr="00BD32CE">
        <w:rPr>
          <w:lang w:val="en-GB"/>
        </w:rPr>
        <w:t>Conti-Ramsden, G., &amp; Botting, N. (199</w:t>
      </w:r>
      <w:r>
        <w:rPr>
          <w:lang w:val="en-GB"/>
        </w:rPr>
        <w:t>9). Classification of Children w</w:t>
      </w:r>
      <w:r w:rsidRPr="00BD32CE">
        <w:rPr>
          <w:lang w:val="en-GB"/>
        </w:rPr>
        <w:t>ith Specific Language Impairment</w:t>
      </w:r>
      <w:r>
        <w:rPr>
          <w:lang w:val="en-GB"/>
        </w:rPr>
        <w:t xml:space="preserve">: </w:t>
      </w:r>
      <w:r w:rsidRPr="00BD32CE">
        <w:rPr>
          <w:lang w:val="en-GB"/>
        </w:rPr>
        <w:t xml:space="preserve">Longitudinal Considerations. </w:t>
      </w:r>
      <w:r w:rsidRPr="00BD32CE">
        <w:rPr>
          <w:i/>
          <w:iCs/>
          <w:lang w:val="en-GB"/>
        </w:rPr>
        <w:t>Journal of Speech, Language, and Hearing Research</w:t>
      </w:r>
      <w:r w:rsidRPr="00BD32CE">
        <w:rPr>
          <w:lang w:val="en-GB"/>
        </w:rPr>
        <w:t xml:space="preserve">, </w:t>
      </w:r>
      <w:r w:rsidRPr="00BD32CE">
        <w:rPr>
          <w:i/>
          <w:iCs/>
          <w:lang w:val="en-GB"/>
        </w:rPr>
        <w:t>42</w:t>
      </w:r>
      <w:r w:rsidRPr="00BD32CE">
        <w:rPr>
          <w:lang w:val="en-GB"/>
        </w:rPr>
        <w:t>(5), 1195-1204.</w:t>
      </w:r>
    </w:p>
    <w:p w:rsidR="00BD32CE" w:rsidRDefault="00BD32CE" w:rsidP="00BD32CE">
      <w:pPr>
        <w:rPr>
          <w:lang w:val="en-GB"/>
        </w:rPr>
      </w:pPr>
      <w:r w:rsidRPr="00BD32CE">
        <w:rPr>
          <w:lang w:val="en-GB"/>
        </w:rPr>
        <w:t xml:space="preserve">Conti-Ramsden, G., Crutchley, A., &amp; Botting, N. (1997). The extent to which psychometric tests differentiate subgroups of children with SLI. </w:t>
      </w:r>
      <w:r w:rsidRPr="00BD32CE">
        <w:rPr>
          <w:i/>
          <w:iCs/>
          <w:lang w:val="en-GB"/>
        </w:rPr>
        <w:t>Journal of Speech, Language, and Hearing Research</w:t>
      </w:r>
      <w:r w:rsidRPr="00BD32CE">
        <w:rPr>
          <w:lang w:val="en-GB"/>
        </w:rPr>
        <w:t xml:space="preserve">, </w:t>
      </w:r>
      <w:r w:rsidRPr="00BD32CE">
        <w:rPr>
          <w:i/>
          <w:iCs/>
          <w:lang w:val="en-GB"/>
        </w:rPr>
        <w:t>40</w:t>
      </w:r>
      <w:r w:rsidRPr="00BD32CE">
        <w:rPr>
          <w:lang w:val="en-GB"/>
        </w:rPr>
        <w:t>(4), 765-777.</w:t>
      </w:r>
    </w:p>
    <w:p w:rsidR="00457B98" w:rsidRDefault="00457B98" w:rsidP="00BD32CE">
      <w:pPr>
        <w:rPr>
          <w:lang w:val="en-GB"/>
        </w:rPr>
      </w:pPr>
      <w:r w:rsidRPr="00457B98">
        <w:rPr>
          <w:lang w:val="en-GB"/>
        </w:rPr>
        <w:t xml:space="preserve">Semel, E., Wiig, E. H., &amp; Secord, W. A. (2006). </w:t>
      </w:r>
      <w:r w:rsidR="00360735">
        <w:rPr>
          <w:i/>
          <w:lang w:val="en-GB"/>
        </w:rPr>
        <w:t>Clinical Evaluation of Language F</w:t>
      </w:r>
      <w:r w:rsidRPr="00457B98">
        <w:rPr>
          <w:i/>
          <w:lang w:val="en-GB"/>
        </w:rPr>
        <w:t>undamentals (4th ed)</w:t>
      </w:r>
      <w:r>
        <w:rPr>
          <w:i/>
          <w:lang w:val="en-GB"/>
        </w:rPr>
        <w:t xml:space="preserve">, </w:t>
      </w:r>
      <w:r w:rsidRPr="00457B98">
        <w:rPr>
          <w:i/>
          <w:lang w:val="en-GB"/>
        </w:rPr>
        <w:t>UK standardisation</w:t>
      </w:r>
      <w:r w:rsidRPr="00457B98">
        <w:rPr>
          <w:lang w:val="en-GB"/>
        </w:rPr>
        <w:t>. San Antonio, TX: The Psychological Corporation.</w:t>
      </w:r>
    </w:p>
    <w:p w:rsidR="00BD32CE" w:rsidRDefault="00BD32CE" w:rsidP="00BD32CE">
      <w:pPr>
        <w:rPr>
          <w:lang w:val="en-GB"/>
        </w:rPr>
      </w:pPr>
      <w:r w:rsidRPr="00BD32CE">
        <w:rPr>
          <w:lang w:val="en-GB"/>
        </w:rPr>
        <w:t xml:space="preserve">Torgesen, J. K., Wagner, R. K., &amp; Rashotte, C. A. (1999). </w:t>
      </w:r>
      <w:r w:rsidRPr="00990B7C">
        <w:rPr>
          <w:i/>
          <w:lang w:val="en-GB"/>
        </w:rPr>
        <w:t xml:space="preserve">Test </w:t>
      </w:r>
      <w:r w:rsidR="00360735">
        <w:rPr>
          <w:i/>
          <w:lang w:val="en-GB"/>
        </w:rPr>
        <w:t>of Word Reading E</w:t>
      </w:r>
      <w:r w:rsidRPr="00990B7C">
        <w:rPr>
          <w:i/>
          <w:lang w:val="en-GB"/>
        </w:rPr>
        <w:t>fﬁciency</w:t>
      </w:r>
      <w:r w:rsidRPr="00BD32CE">
        <w:rPr>
          <w:lang w:val="en-GB"/>
        </w:rPr>
        <w:t xml:space="preserve"> (TOWRE). </w:t>
      </w:r>
      <w:r w:rsidRPr="002C4A52">
        <w:rPr>
          <w:iCs/>
          <w:lang w:val="en-GB"/>
        </w:rPr>
        <w:t>Austin, TX: Pro-Ed</w:t>
      </w:r>
      <w:r w:rsidRPr="002C4A52">
        <w:rPr>
          <w:lang w:val="en-GB"/>
        </w:rPr>
        <w:t>.</w:t>
      </w:r>
    </w:p>
    <w:p w:rsidR="002C4A52" w:rsidRDefault="002C4A52" w:rsidP="00BD32CE">
      <w:pPr>
        <w:rPr>
          <w:lang w:val="en-GB"/>
        </w:rPr>
      </w:pPr>
      <w:r w:rsidRPr="002C4A52">
        <w:rPr>
          <w:bCs/>
        </w:rPr>
        <w:t xml:space="preserve">Wechsler, D. (1993). </w:t>
      </w:r>
      <w:r w:rsidRPr="002C4A52">
        <w:rPr>
          <w:bCs/>
          <w:i/>
        </w:rPr>
        <w:t>Wechsler</w:t>
      </w:r>
      <w:r w:rsidRPr="002C4A52">
        <w:rPr>
          <w:i/>
        </w:rPr>
        <w:t xml:space="preserve"> Objective Reading Dimensions</w:t>
      </w:r>
      <w:r w:rsidRPr="002C4A52">
        <w:t xml:space="preserve"> (</w:t>
      </w:r>
      <w:r w:rsidRPr="002C4A52">
        <w:rPr>
          <w:bCs/>
        </w:rPr>
        <w:t>WORD</w:t>
      </w:r>
      <w:r w:rsidRPr="002C4A52">
        <w:t xml:space="preserve">). </w:t>
      </w:r>
      <w:r>
        <w:t>London: Psychological Corporation.</w:t>
      </w:r>
    </w:p>
    <w:p w:rsidR="00BD32CE" w:rsidRDefault="00990B7C" w:rsidP="00BD32CE">
      <w:pPr>
        <w:rPr>
          <w:iCs/>
          <w:lang w:val="en-GB"/>
        </w:rPr>
      </w:pPr>
      <w:r>
        <w:rPr>
          <w:lang w:val="en-GB"/>
        </w:rPr>
        <w:t>We</w:t>
      </w:r>
      <w:r w:rsidR="00BD32CE" w:rsidRPr="00BD32CE">
        <w:rPr>
          <w:lang w:val="en-GB"/>
        </w:rPr>
        <w:t>ch</w:t>
      </w:r>
      <w:r>
        <w:rPr>
          <w:lang w:val="en-GB"/>
        </w:rPr>
        <w:t>sl</w:t>
      </w:r>
      <w:r w:rsidR="00BD32CE" w:rsidRPr="00BD32CE">
        <w:rPr>
          <w:lang w:val="en-GB"/>
        </w:rPr>
        <w:t xml:space="preserve">er, D. (1999). </w:t>
      </w:r>
      <w:r>
        <w:rPr>
          <w:i/>
          <w:lang w:val="en-GB"/>
        </w:rPr>
        <w:t>We</w:t>
      </w:r>
      <w:r w:rsidR="00BD32CE" w:rsidRPr="00990B7C">
        <w:rPr>
          <w:i/>
          <w:lang w:val="en-GB"/>
        </w:rPr>
        <w:t>ch</w:t>
      </w:r>
      <w:r>
        <w:rPr>
          <w:i/>
          <w:lang w:val="en-GB"/>
        </w:rPr>
        <w:t>sler Abbreviated Scale of I</w:t>
      </w:r>
      <w:r w:rsidR="00BD32CE" w:rsidRPr="00990B7C">
        <w:rPr>
          <w:i/>
          <w:lang w:val="en-GB"/>
        </w:rPr>
        <w:t>ntelligence</w:t>
      </w:r>
      <w:r w:rsidR="00BD32CE" w:rsidRPr="00BD32CE">
        <w:rPr>
          <w:lang w:val="en-GB"/>
        </w:rPr>
        <w:t xml:space="preserve"> (WASI).</w:t>
      </w:r>
      <w:r w:rsidR="00BD32CE" w:rsidRPr="002C4A52">
        <w:rPr>
          <w:lang w:val="en-GB"/>
        </w:rPr>
        <w:t xml:space="preserve"> </w:t>
      </w:r>
      <w:r w:rsidR="002C4A52" w:rsidRPr="002C4A52">
        <w:rPr>
          <w:lang w:val="en-GB"/>
        </w:rPr>
        <w:t xml:space="preserve">London: </w:t>
      </w:r>
      <w:r w:rsidR="00BD32CE" w:rsidRPr="002C4A52">
        <w:rPr>
          <w:iCs/>
          <w:lang w:val="en-GB"/>
        </w:rPr>
        <w:t>P</w:t>
      </w:r>
      <w:r w:rsidR="002C4A52">
        <w:rPr>
          <w:iCs/>
          <w:lang w:val="en-GB"/>
        </w:rPr>
        <w:t>sychological Corporation.</w:t>
      </w:r>
    </w:p>
    <w:p w:rsidR="00352FB3" w:rsidRDefault="00352FB3" w:rsidP="00BD32CE">
      <w:pPr>
        <w:rPr>
          <w:lang w:val="en-GB"/>
        </w:rPr>
      </w:pPr>
      <w:r w:rsidRPr="00352FB3">
        <w:rPr>
          <w:lang w:val="en-GB"/>
        </w:rPr>
        <w:t xml:space="preserve">Wilson, B. A., </w:t>
      </w:r>
      <w:r w:rsidR="00360735">
        <w:rPr>
          <w:lang w:val="en-GB"/>
        </w:rPr>
        <w:t>Greenfield, E., Clare, L., Baddeley, A. D. …..Crawford, J. (2008</w:t>
      </w:r>
      <w:r w:rsidRPr="00352FB3">
        <w:rPr>
          <w:lang w:val="en-GB"/>
        </w:rPr>
        <w:t xml:space="preserve">). </w:t>
      </w:r>
      <w:r>
        <w:rPr>
          <w:i/>
          <w:iCs/>
          <w:lang w:val="en-GB"/>
        </w:rPr>
        <w:t>The Rivermead Behavioural Memory T</w:t>
      </w:r>
      <w:r w:rsidRPr="00352FB3">
        <w:rPr>
          <w:i/>
          <w:iCs/>
          <w:lang w:val="en-GB"/>
        </w:rPr>
        <w:t>est</w:t>
      </w:r>
      <w:r w:rsidR="00360735">
        <w:rPr>
          <w:lang w:val="en-GB"/>
        </w:rPr>
        <w:t xml:space="preserve">, </w:t>
      </w:r>
      <w:r w:rsidR="00360735" w:rsidRPr="00360735">
        <w:rPr>
          <w:i/>
          <w:lang w:val="en-GB"/>
        </w:rPr>
        <w:t>3rd Edition</w:t>
      </w:r>
      <w:r w:rsidR="00360735">
        <w:rPr>
          <w:lang w:val="en-GB"/>
        </w:rPr>
        <w:t>.</w:t>
      </w:r>
      <w:r w:rsidRPr="00352FB3">
        <w:rPr>
          <w:lang w:val="en-GB"/>
        </w:rPr>
        <w:t xml:space="preserve"> </w:t>
      </w:r>
      <w:r w:rsidR="00360735">
        <w:rPr>
          <w:lang w:val="en-GB"/>
        </w:rPr>
        <w:t>London: Pearson Education.</w:t>
      </w:r>
    </w:p>
    <w:p w:rsidR="00BD32CE" w:rsidRPr="00BD32CE" w:rsidRDefault="00BD32CE" w:rsidP="00BD32CE">
      <w:pPr>
        <w:rPr>
          <w:lang w:val="en-GB"/>
        </w:rPr>
      </w:pPr>
      <w:r w:rsidRPr="00BD32CE">
        <w:rPr>
          <w:lang w:val="en-GB"/>
        </w:rPr>
        <w:lastRenderedPageBreak/>
        <w:t xml:space="preserve">Wilkinson, G. S. (1993). </w:t>
      </w:r>
      <w:r w:rsidRPr="00BD32CE">
        <w:rPr>
          <w:i/>
          <w:iCs/>
          <w:lang w:val="en-GB"/>
        </w:rPr>
        <w:t>WRAT-3: Wide range achievement test administration manual</w:t>
      </w:r>
      <w:r w:rsidRPr="00BD32CE">
        <w:rPr>
          <w:lang w:val="en-GB"/>
        </w:rPr>
        <w:t xml:space="preserve">. </w:t>
      </w:r>
      <w:r w:rsidR="002C4A52">
        <w:rPr>
          <w:lang w:val="en-GB"/>
        </w:rPr>
        <w:t xml:space="preserve">Wilmington, DE: </w:t>
      </w:r>
      <w:r w:rsidRPr="00BD32CE">
        <w:rPr>
          <w:lang w:val="en-GB"/>
        </w:rPr>
        <w:t>Wide Range, Incorporated.</w:t>
      </w:r>
    </w:p>
    <w:p w:rsidR="00B23C06" w:rsidRPr="00B23C06" w:rsidRDefault="00B23C06" w:rsidP="00372E2C"/>
    <w:p w:rsidR="00C97296" w:rsidRDefault="00C77D69">
      <w:r>
        <w:rPr>
          <w:b/>
        </w:rPr>
        <w:t xml:space="preserve">5. </w:t>
      </w:r>
      <w:r w:rsidRPr="00C77D69">
        <w:rPr>
          <w:b/>
        </w:rPr>
        <w:t>Instruments</w:t>
      </w:r>
      <w:r w:rsidR="00B3545F" w:rsidRPr="00C77D69">
        <w:t xml:space="preserve"> </w:t>
      </w:r>
    </w:p>
    <w:p w:rsidR="00580D8E" w:rsidRDefault="00580D8E"/>
    <w:p w:rsidR="00C77D69" w:rsidRPr="00C77D69" w:rsidRDefault="00C77D69">
      <w:pPr>
        <w:rPr>
          <w:b/>
        </w:rPr>
      </w:pPr>
      <w:r>
        <w:rPr>
          <w:b/>
        </w:rPr>
        <w:t xml:space="preserve">5.1 </w:t>
      </w:r>
      <w:r w:rsidR="00B635A8">
        <w:rPr>
          <w:b/>
        </w:rPr>
        <w:t>Structured Interview with the Young P</w:t>
      </w:r>
      <w:r w:rsidR="00C97296" w:rsidRPr="00C77D69">
        <w:rPr>
          <w:b/>
        </w:rPr>
        <w:t xml:space="preserve">eople </w:t>
      </w:r>
    </w:p>
    <w:p w:rsidR="00C97296" w:rsidRDefault="00B3545F">
      <w:r>
        <w:t>W</w:t>
      </w:r>
      <w:r w:rsidR="00B45111">
        <w:t xml:space="preserve">e </w:t>
      </w:r>
      <w:r>
        <w:t>develop</w:t>
      </w:r>
      <w:r w:rsidR="00C97296">
        <w:t>ed</w:t>
      </w:r>
      <w:r>
        <w:t xml:space="preserve"> a structured interview f</w:t>
      </w:r>
      <w:r w:rsidR="00C97296">
        <w:t>or the specific purposes of this phase of the Manchester Language S</w:t>
      </w:r>
      <w:r>
        <w:t xml:space="preserve">tudy.  The interview </w:t>
      </w:r>
      <w:r w:rsidR="00C97296">
        <w:t xml:space="preserve">had </w:t>
      </w:r>
      <w:r>
        <w:t xml:space="preserve">a number of sections with </w:t>
      </w:r>
      <w:r w:rsidR="007B4B60">
        <w:t>questions re</w:t>
      </w:r>
      <w:r w:rsidR="00C97296">
        <w:t>levant to the areas examined</w:t>
      </w:r>
      <w:r>
        <w:t xml:space="preserve">.  The questions and response options </w:t>
      </w:r>
      <w:r w:rsidR="00C97296">
        <w:t xml:space="preserve">were </w:t>
      </w:r>
      <w:r w:rsidR="001E7E67">
        <w:t xml:space="preserve">taken from </w:t>
      </w:r>
      <w:r>
        <w:t>t</w:t>
      </w:r>
      <w:r w:rsidR="003B022C">
        <w:t>wo main sources: a</w:t>
      </w:r>
      <w:r w:rsidR="001E7E67">
        <w:t xml:space="preserve">) </w:t>
      </w:r>
      <w:r>
        <w:t>national surveys that have been widely used and for which there are national statistics ava</w:t>
      </w:r>
      <w:r w:rsidR="007B4B60">
        <w:t xml:space="preserve">ilable for </w:t>
      </w:r>
      <w:r w:rsidR="003B022C">
        <w:t>comparison purposes</w:t>
      </w:r>
      <w:r w:rsidR="003E4A4F">
        <w:t>, for example, T</w:t>
      </w:r>
      <w:r w:rsidR="003B022C">
        <w:t>he Offic</w:t>
      </w:r>
      <w:r w:rsidR="00FD00C7">
        <w:t>e for</w:t>
      </w:r>
      <w:r w:rsidR="003B022C">
        <w:t xml:space="preserve"> National Statistics</w:t>
      </w:r>
      <w:r w:rsidR="00310091">
        <w:t>,</w:t>
      </w:r>
      <w:r w:rsidR="007B4B60">
        <w:t xml:space="preserve"> </w:t>
      </w:r>
      <w:r w:rsidR="003B022C">
        <w:t>and b</w:t>
      </w:r>
      <w:r w:rsidR="001E7E67">
        <w:t>)</w:t>
      </w:r>
      <w:r w:rsidR="007B4B60">
        <w:t xml:space="preserve"> scales</w:t>
      </w:r>
      <w:r w:rsidR="00B45111">
        <w:t xml:space="preserve"> that have been widely used in previous research with demonstrated reliability and validity</w:t>
      </w:r>
      <w:r w:rsidR="003B022C">
        <w:t>, for example, The Beck Anxiety I</w:t>
      </w:r>
      <w:r w:rsidR="00CD6B58">
        <w:t>nventory (BAI, Beck, 1990</w:t>
      </w:r>
      <w:r w:rsidR="003B022C">
        <w:t xml:space="preserve">); </w:t>
      </w:r>
      <w:r w:rsidR="0051402F">
        <w:t>Self-esteem Scale (Rosenberg, 1965).</w:t>
      </w:r>
      <w:r w:rsidR="003B022C">
        <w:t xml:space="preserve"> </w:t>
      </w:r>
    </w:p>
    <w:p w:rsidR="00C97296" w:rsidRDefault="00C97296">
      <w:r w:rsidRPr="007D4C42">
        <w:rPr>
          <w:b/>
          <w:u w:val="single"/>
        </w:rPr>
        <w:t>Important Note to Users</w:t>
      </w:r>
      <w:r w:rsidRPr="007D4C42">
        <w:rPr>
          <w:u w:val="single"/>
        </w:rPr>
        <w:t xml:space="preserve"> </w:t>
      </w:r>
      <w:r w:rsidRPr="007D4C42">
        <w:rPr>
          <w:b/>
          <w:u w:val="single"/>
        </w:rPr>
        <w:t>of the interview schedule</w:t>
      </w:r>
      <w:r w:rsidR="007D4C42" w:rsidRPr="007D4C42">
        <w:rPr>
          <w:b/>
          <w:u w:val="single"/>
        </w:rPr>
        <w:t>s</w:t>
      </w:r>
      <w:r w:rsidRPr="007D4C42">
        <w:rPr>
          <w:b/>
          <w:u w:val="single"/>
        </w:rPr>
        <w:t>:</w:t>
      </w:r>
      <w:r w:rsidR="007D4C42">
        <w:t xml:space="preserve"> Users of the participant interview and the informant questionnaire</w:t>
      </w:r>
      <w:r>
        <w:t xml:space="preserve"> need to be mindful that a number of scales are embedded within the interview</w:t>
      </w:r>
      <w:r w:rsidR="007D4C42">
        <w:t>/questionnaire</w:t>
      </w:r>
      <w:r>
        <w:t xml:space="preserve"> schedule which may have restrictions/provisos for their use (for exampl</w:t>
      </w:r>
      <w:r w:rsidR="007D4C42">
        <w:t>e purchasing the instrument).  In addition, s</w:t>
      </w:r>
      <w:r>
        <w:t xml:space="preserve">ome of the scales require specific training on psychiatric interviewing before their use, for example, questions on </w:t>
      </w:r>
      <w:r w:rsidR="00F84B28">
        <w:t>ASD symptomatology.</w:t>
      </w:r>
    </w:p>
    <w:p w:rsidR="003C5419" w:rsidRDefault="003C5419"/>
    <w:p w:rsidR="00C77D69" w:rsidRDefault="003C5419">
      <w:r>
        <w:t>T</w:t>
      </w:r>
      <w:r w:rsidR="00C97296">
        <w:t xml:space="preserve">he interview schedule </w:t>
      </w:r>
      <w:r>
        <w:t xml:space="preserve">carried out with the young people </w:t>
      </w:r>
      <w:r w:rsidR="00C77D69">
        <w:t xml:space="preserve">is attached in pdf file: </w:t>
      </w:r>
    </w:p>
    <w:p w:rsidR="00C97296" w:rsidRDefault="00C77D69">
      <w:r>
        <w:t>MLS_participant Interview_Young Adulthood_FINAL.pdf</w:t>
      </w:r>
    </w:p>
    <w:p w:rsidR="009450AD" w:rsidRDefault="009450AD"/>
    <w:p w:rsidR="009450AD" w:rsidRDefault="009450AD">
      <w:r>
        <w:t xml:space="preserve">The areas covered by the interview are as follows (page numbers refer to </w:t>
      </w:r>
      <w:r w:rsidR="007D4C42">
        <w:t>the interview schedule pdf</w:t>
      </w:r>
      <w:r>
        <w:t>)</w:t>
      </w:r>
      <w:r w:rsidR="007D4C42">
        <w:t>.</w:t>
      </w:r>
    </w:p>
    <w:p w:rsidR="009450AD" w:rsidRPr="009450AD" w:rsidRDefault="009450AD">
      <w:pPr>
        <w:rPr>
          <w:u w:val="single"/>
        </w:rPr>
      </w:pPr>
      <w:r w:rsidRPr="009450AD">
        <w:rPr>
          <w:u w:val="single"/>
        </w:rPr>
        <w:t>Personal Domain</w:t>
      </w:r>
      <w:r w:rsidRPr="009450AD">
        <w:rPr>
          <w:u w:val="single"/>
        </w:rPr>
        <w:tab/>
      </w:r>
      <w:r w:rsidRPr="009450AD">
        <w:rPr>
          <w:u w:val="single"/>
        </w:rPr>
        <w:tab/>
      </w:r>
      <w:r>
        <w:rPr>
          <w:u w:val="single"/>
        </w:rPr>
        <w:t xml:space="preserve">   </w:t>
      </w:r>
      <w:r w:rsidRPr="009450AD">
        <w:rPr>
          <w:u w:val="single"/>
        </w:rPr>
        <w:t>Page number</w:t>
      </w:r>
    </w:p>
    <w:p w:rsidR="009450AD" w:rsidRDefault="009450AD">
      <w:r>
        <w:t xml:space="preserve">Music </w:t>
      </w:r>
      <w:r>
        <w:tab/>
      </w:r>
      <w:r>
        <w:tab/>
      </w:r>
      <w:r>
        <w:tab/>
      </w:r>
      <w:r>
        <w:tab/>
      </w:r>
      <w:r>
        <w:tab/>
        <w:t>2</w:t>
      </w:r>
    </w:p>
    <w:p w:rsidR="00B635A8" w:rsidRDefault="009450AD">
      <w:r>
        <w:t xml:space="preserve">General Health </w:t>
      </w:r>
      <w:r>
        <w:tab/>
      </w:r>
      <w:r>
        <w:tab/>
      </w:r>
      <w:r>
        <w:tab/>
        <w:t>5</w:t>
      </w:r>
    </w:p>
    <w:p w:rsidR="009450AD" w:rsidRDefault="009450AD">
      <w:r>
        <w:t>Alcohol Use</w:t>
      </w:r>
      <w:r>
        <w:tab/>
      </w:r>
      <w:r>
        <w:tab/>
      </w:r>
      <w:r>
        <w:tab/>
      </w:r>
      <w:r>
        <w:tab/>
        <w:t>8</w:t>
      </w:r>
    </w:p>
    <w:p w:rsidR="009450AD" w:rsidRDefault="009450AD">
      <w:r>
        <w:t>Values</w:t>
      </w:r>
      <w:r>
        <w:tab/>
      </w:r>
      <w:r>
        <w:tab/>
      </w:r>
      <w:r>
        <w:tab/>
      </w:r>
      <w:r>
        <w:tab/>
      </w:r>
      <w:r>
        <w:tab/>
        <w:t>11</w:t>
      </w:r>
    </w:p>
    <w:p w:rsidR="009450AD" w:rsidRDefault="009450AD">
      <w:r>
        <w:t>Drug Use</w:t>
      </w:r>
      <w:r>
        <w:tab/>
      </w:r>
      <w:r>
        <w:tab/>
      </w:r>
      <w:r>
        <w:tab/>
      </w:r>
      <w:r>
        <w:tab/>
        <w:t>13</w:t>
      </w:r>
    </w:p>
    <w:p w:rsidR="009450AD" w:rsidRDefault="009450AD">
      <w:r>
        <w:t>Meaning of Life</w:t>
      </w:r>
      <w:r>
        <w:tab/>
      </w:r>
      <w:r>
        <w:tab/>
      </w:r>
      <w:r>
        <w:tab/>
        <w:t>14</w:t>
      </w:r>
    </w:p>
    <w:p w:rsidR="009450AD" w:rsidRDefault="009450AD">
      <w:r>
        <w:t>Smoking</w:t>
      </w:r>
      <w:r>
        <w:tab/>
      </w:r>
      <w:r>
        <w:tab/>
      </w:r>
      <w:r>
        <w:tab/>
      </w:r>
      <w:r>
        <w:tab/>
        <w:t>16</w:t>
      </w:r>
    </w:p>
    <w:p w:rsidR="009450AD" w:rsidRDefault="009450AD">
      <w:r>
        <w:t>Leisure</w:t>
      </w:r>
      <w:r>
        <w:tab/>
      </w:r>
      <w:r>
        <w:tab/>
      </w:r>
      <w:r>
        <w:tab/>
      </w:r>
      <w:r>
        <w:tab/>
      </w:r>
      <w:r>
        <w:tab/>
        <w:t>17</w:t>
      </w:r>
    </w:p>
    <w:p w:rsidR="009450AD" w:rsidRDefault="009450AD">
      <w:r>
        <w:t>Diet</w:t>
      </w:r>
      <w:r>
        <w:tab/>
      </w:r>
      <w:r>
        <w:tab/>
      </w:r>
      <w:r>
        <w:tab/>
      </w:r>
      <w:r>
        <w:tab/>
      </w:r>
      <w:r>
        <w:tab/>
        <w:t>24</w:t>
      </w:r>
    </w:p>
    <w:p w:rsidR="009450AD" w:rsidRDefault="009450AD">
      <w:r>
        <w:t>Anxiety</w:t>
      </w:r>
      <w:r>
        <w:tab/>
      </w:r>
      <w:r>
        <w:tab/>
      </w:r>
      <w:r>
        <w:tab/>
      </w:r>
      <w:r>
        <w:tab/>
        <w:t>26</w:t>
      </w:r>
    </w:p>
    <w:p w:rsidR="009450AD" w:rsidRDefault="009450AD">
      <w:r>
        <w:t>Depression</w:t>
      </w:r>
      <w:r>
        <w:tab/>
      </w:r>
      <w:r>
        <w:tab/>
      </w:r>
      <w:r>
        <w:tab/>
      </w:r>
      <w:r>
        <w:tab/>
        <w:t>30</w:t>
      </w:r>
    </w:p>
    <w:p w:rsidR="009450AD" w:rsidRDefault="009450AD">
      <w:r>
        <w:t>Educational Qualifications</w:t>
      </w:r>
      <w:r>
        <w:tab/>
      </w:r>
      <w:r>
        <w:tab/>
        <w:t>37</w:t>
      </w:r>
    </w:p>
    <w:p w:rsidR="009450AD" w:rsidRDefault="009450AD">
      <w:r>
        <w:t>Education</w:t>
      </w:r>
      <w:r w:rsidR="003749BA">
        <w:tab/>
      </w:r>
      <w:r w:rsidR="003749BA">
        <w:tab/>
      </w:r>
      <w:r w:rsidR="003749BA">
        <w:tab/>
      </w:r>
      <w:r w:rsidR="003749BA">
        <w:tab/>
        <w:t>40</w:t>
      </w:r>
    </w:p>
    <w:p w:rsidR="003749BA" w:rsidRPr="003749BA" w:rsidRDefault="003749BA">
      <w:pPr>
        <w:rPr>
          <w:u w:val="single"/>
        </w:rPr>
      </w:pPr>
      <w:r w:rsidRPr="003749BA">
        <w:rPr>
          <w:u w:val="single"/>
        </w:rPr>
        <w:t>Social Domain</w:t>
      </w:r>
    </w:p>
    <w:p w:rsidR="003749BA" w:rsidRDefault="003749BA">
      <w:r>
        <w:t>Peers and Friendships</w:t>
      </w:r>
      <w:r>
        <w:tab/>
      </w:r>
      <w:r>
        <w:tab/>
      </w:r>
      <w:r>
        <w:tab/>
        <w:t>48</w:t>
      </w:r>
    </w:p>
    <w:p w:rsidR="003749BA" w:rsidRDefault="003749BA">
      <w:r>
        <w:t>Partnerships/Love Relationships</w:t>
      </w:r>
      <w:r>
        <w:tab/>
        <w:t>56</w:t>
      </w:r>
    </w:p>
    <w:p w:rsidR="003749BA" w:rsidRDefault="003749BA">
      <w:r>
        <w:t>Aggression and Delinquency</w:t>
      </w:r>
      <w:r>
        <w:tab/>
      </w:r>
      <w:r>
        <w:tab/>
        <w:t>60</w:t>
      </w:r>
    </w:p>
    <w:p w:rsidR="003749BA" w:rsidRPr="003749BA" w:rsidRDefault="003749BA">
      <w:pPr>
        <w:rPr>
          <w:u w:val="single"/>
        </w:rPr>
      </w:pPr>
      <w:r w:rsidRPr="003749BA">
        <w:rPr>
          <w:u w:val="single"/>
        </w:rPr>
        <w:t>Societal Engagement</w:t>
      </w:r>
      <w:r>
        <w:rPr>
          <w:u w:val="single"/>
        </w:rPr>
        <w:t xml:space="preserve"> Domain</w:t>
      </w:r>
    </w:p>
    <w:p w:rsidR="003749BA" w:rsidRDefault="003749BA">
      <w:r>
        <w:t>Employment</w:t>
      </w:r>
      <w:r>
        <w:tab/>
      </w:r>
      <w:r>
        <w:tab/>
      </w:r>
      <w:r>
        <w:tab/>
      </w:r>
      <w:r>
        <w:tab/>
        <w:t>71</w:t>
      </w:r>
    </w:p>
    <w:p w:rsidR="003749BA" w:rsidRDefault="003749BA">
      <w:r>
        <w:t>Independence</w:t>
      </w:r>
      <w:r>
        <w:tab/>
      </w:r>
      <w:r>
        <w:tab/>
      </w:r>
      <w:r>
        <w:tab/>
      </w:r>
      <w:r>
        <w:tab/>
        <w:t>90</w:t>
      </w:r>
    </w:p>
    <w:p w:rsidR="003749BA" w:rsidRDefault="003749BA">
      <w:r>
        <w:t>Driving Behaviour</w:t>
      </w:r>
      <w:r>
        <w:tab/>
      </w:r>
      <w:r>
        <w:tab/>
      </w:r>
      <w:r>
        <w:tab/>
        <w:t>94</w:t>
      </w:r>
    </w:p>
    <w:p w:rsidR="003749BA" w:rsidRDefault="003749BA">
      <w:r>
        <w:t>Finances</w:t>
      </w:r>
      <w:r>
        <w:tab/>
      </w:r>
      <w:r>
        <w:tab/>
      </w:r>
      <w:r>
        <w:tab/>
      </w:r>
      <w:r>
        <w:tab/>
        <w:t>102</w:t>
      </w:r>
    </w:p>
    <w:p w:rsidR="003749BA" w:rsidRDefault="003749BA">
      <w:r>
        <w:t>Benefits</w:t>
      </w:r>
      <w:r>
        <w:tab/>
      </w:r>
      <w:r>
        <w:tab/>
      </w:r>
      <w:r>
        <w:tab/>
      </w:r>
      <w:r>
        <w:tab/>
        <w:t>109</w:t>
      </w:r>
    </w:p>
    <w:p w:rsidR="003749BA" w:rsidRDefault="003749BA">
      <w:r>
        <w:t>Gambling</w:t>
      </w:r>
      <w:r>
        <w:tab/>
      </w:r>
      <w:r>
        <w:tab/>
      </w:r>
      <w:r>
        <w:tab/>
      </w:r>
      <w:r>
        <w:tab/>
        <w:t>114</w:t>
      </w:r>
    </w:p>
    <w:p w:rsidR="003749BA" w:rsidRDefault="003749BA">
      <w:r>
        <w:lastRenderedPageBreak/>
        <w:t>Civic Participation</w:t>
      </w:r>
      <w:r>
        <w:tab/>
      </w:r>
      <w:r>
        <w:tab/>
      </w:r>
      <w:r>
        <w:tab/>
        <w:t>116</w:t>
      </w:r>
    </w:p>
    <w:p w:rsidR="003749BA" w:rsidRDefault="003749BA">
      <w:r>
        <w:t>TV and New Media Use</w:t>
      </w:r>
      <w:r>
        <w:tab/>
      </w:r>
      <w:r>
        <w:tab/>
        <w:t>123</w:t>
      </w:r>
    </w:p>
    <w:p w:rsidR="003749BA" w:rsidRPr="003749BA" w:rsidRDefault="003749BA">
      <w:pPr>
        <w:rPr>
          <w:u w:val="single"/>
        </w:rPr>
      </w:pPr>
      <w:r w:rsidRPr="003749BA">
        <w:rPr>
          <w:u w:val="single"/>
        </w:rPr>
        <w:t>Attributes</w:t>
      </w:r>
    </w:p>
    <w:p w:rsidR="003749BA" w:rsidRDefault="003749BA">
      <w:r>
        <w:t>Functional Literacy</w:t>
      </w:r>
      <w:r>
        <w:tab/>
      </w:r>
      <w:r>
        <w:tab/>
      </w:r>
      <w:r>
        <w:tab/>
        <w:t>136</w:t>
      </w:r>
    </w:p>
    <w:p w:rsidR="003749BA" w:rsidRDefault="003749BA">
      <w:r>
        <w:t>Sociability</w:t>
      </w:r>
      <w:r>
        <w:tab/>
      </w:r>
      <w:r>
        <w:tab/>
      </w:r>
      <w:r>
        <w:tab/>
      </w:r>
      <w:r>
        <w:tab/>
        <w:t>142</w:t>
      </w:r>
    </w:p>
    <w:p w:rsidR="003749BA" w:rsidRDefault="003749BA">
      <w:r>
        <w:t>Shyness</w:t>
      </w:r>
      <w:r>
        <w:tab/>
      </w:r>
      <w:r>
        <w:tab/>
      </w:r>
      <w:r>
        <w:tab/>
      </w:r>
      <w:r>
        <w:tab/>
        <w:t>143</w:t>
      </w:r>
    </w:p>
    <w:p w:rsidR="003749BA" w:rsidRDefault="003749BA">
      <w:r>
        <w:t>Social-emotional Functioning</w:t>
      </w:r>
      <w:r>
        <w:tab/>
      </w:r>
      <w:r>
        <w:tab/>
        <w:t>145</w:t>
      </w:r>
    </w:p>
    <w:p w:rsidR="003749BA" w:rsidRDefault="003749BA">
      <w:r>
        <w:t>Self-esteem</w:t>
      </w:r>
      <w:r>
        <w:tab/>
      </w:r>
      <w:r>
        <w:tab/>
      </w:r>
      <w:r>
        <w:tab/>
      </w:r>
      <w:r>
        <w:tab/>
        <w:t>148</w:t>
      </w:r>
    </w:p>
    <w:p w:rsidR="003749BA" w:rsidRDefault="003749BA">
      <w:r>
        <w:t>Self-efficacy</w:t>
      </w:r>
      <w:r>
        <w:tab/>
      </w:r>
      <w:r>
        <w:tab/>
      </w:r>
      <w:r>
        <w:tab/>
      </w:r>
      <w:r>
        <w:tab/>
        <w:t>149</w:t>
      </w:r>
    </w:p>
    <w:p w:rsidR="003749BA" w:rsidRDefault="003749BA">
      <w:r>
        <w:t>ASD Symptomatology</w:t>
      </w:r>
      <w:r>
        <w:tab/>
      </w:r>
      <w:r>
        <w:tab/>
        <w:t>154</w:t>
      </w:r>
    </w:p>
    <w:p w:rsidR="003749BA" w:rsidRPr="003749BA" w:rsidRDefault="003749BA">
      <w:pPr>
        <w:rPr>
          <w:u w:val="single"/>
        </w:rPr>
      </w:pPr>
      <w:r w:rsidRPr="003749BA">
        <w:rPr>
          <w:u w:val="single"/>
        </w:rPr>
        <w:t>Support</w:t>
      </w:r>
    </w:p>
    <w:p w:rsidR="003749BA" w:rsidRDefault="003749BA">
      <w:r>
        <w:t>Interpersonal Support</w:t>
      </w:r>
      <w:r>
        <w:tab/>
      </w:r>
      <w:r>
        <w:tab/>
      </w:r>
      <w:r>
        <w:tab/>
        <w:t>157</w:t>
      </w:r>
    </w:p>
    <w:p w:rsidR="003749BA" w:rsidRDefault="003749BA">
      <w:r>
        <w:t>Organizational Support</w:t>
      </w:r>
      <w:r>
        <w:tab/>
      </w:r>
      <w:r>
        <w:tab/>
        <w:t>168</w:t>
      </w:r>
    </w:p>
    <w:p w:rsidR="003749BA" w:rsidRPr="003749BA" w:rsidRDefault="003749BA">
      <w:pPr>
        <w:rPr>
          <w:u w:val="single"/>
        </w:rPr>
      </w:pPr>
      <w:r w:rsidRPr="003749BA">
        <w:rPr>
          <w:u w:val="single"/>
        </w:rPr>
        <w:t>Psychometric Profiles</w:t>
      </w:r>
    </w:p>
    <w:p w:rsidR="003749BA" w:rsidRDefault="003749BA">
      <w:r>
        <w:t>Summary Score sheets</w:t>
      </w:r>
      <w:r>
        <w:tab/>
      </w:r>
      <w:r>
        <w:tab/>
        <w:t>171</w:t>
      </w:r>
    </w:p>
    <w:p w:rsidR="003749BA" w:rsidRDefault="003749BA"/>
    <w:p w:rsidR="00B635A8" w:rsidRPr="00B635A8" w:rsidRDefault="00B635A8">
      <w:pPr>
        <w:rPr>
          <w:b/>
        </w:rPr>
      </w:pPr>
      <w:r w:rsidRPr="00B635A8">
        <w:rPr>
          <w:b/>
        </w:rPr>
        <w:t xml:space="preserve">5.2 </w:t>
      </w:r>
      <w:r w:rsidR="003C5419" w:rsidRPr="00B635A8">
        <w:rPr>
          <w:b/>
        </w:rPr>
        <w:t>Quest</w:t>
      </w:r>
      <w:r>
        <w:rPr>
          <w:b/>
        </w:rPr>
        <w:t>ionnaire for Nominated I</w:t>
      </w:r>
      <w:r w:rsidRPr="00B635A8">
        <w:rPr>
          <w:b/>
        </w:rPr>
        <w:t>nformant</w:t>
      </w:r>
    </w:p>
    <w:p w:rsidR="003C5419" w:rsidRDefault="003C5419">
      <w:r>
        <w:t>A</w:t>
      </w:r>
      <w:r w:rsidR="00C97296">
        <w:t xml:space="preserve"> questionnaire was filled </w:t>
      </w:r>
      <w:r w:rsidR="00FB1D4B">
        <w:t>by a significant other (e.g.</w:t>
      </w:r>
      <w:r w:rsidR="00310091">
        <w:t>,</w:t>
      </w:r>
      <w:r w:rsidR="00FB1D4B">
        <w:t xml:space="preserve"> parent, close friend/partner) nominated by </w:t>
      </w:r>
      <w:r w:rsidR="00F3240B">
        <w:t xml:space="preserve">the participants </w:t>
      </w:r>
      <w:r>
        <w:t xml:space="preserve">that </w:t>
      </w:r>
      <w:r w:rsidR="00FB1D4B">
        <w:t>allow</w:t>
      </w:r>
      <w:r w:rsidR="00C97296">
        <w:t>ed</w:t>
      </w:r>
      <w:r w:rsidR="00FB1D4B">
        <w:t xml:space="preserve"> us to obtain data </w:t>
      </w:r>
      <w:r w:rsidR="0051402F">
        <w:t>from an additional informant on</w:t>
      </w:r>
      <w:r w:rsidR="00FB1D4B">
        <w:t xml:space="preserve"> </w:t>
      </w:r>
      <w:r w:rsidR="00C97296">
        <w:t xml:space="preserve">some of </w:t>
      </w:r>
      <w:r w:rsidR="002F74CC">
        <w:t xml:space="preserve">the areas of </w:t>
      </w:r>
      <w:r w:rsidR="00FB1D4B">
        <w:t xml:space="preserve">social functioning </w:t>
      </w:r>
      <w:r>
        <w:t>examined.</w:t>
      </w:r>
    </w:p>
    <w:p w:rsidR="003C5419" w:rsidRDefault="003C5419"/>
    <w:p w:rsidR="00B635A8" w:rsidRDefault="003C5419">
      <w:r>
        <w:t xml:space="preserve">The interview schedule for the nominated informant </w:t>
      </w:r>
      <w:r w:rsidR="00B635A8">
        <w:t>is attached in pdf file:</w:t>
      </w:r>
    </w:p>
    <w:p w:rsidR="00B635A8" w:rsidRDefault="00B635A8" w:rsidP="00B635A8">
      <w:r>
        <w:t>MLS_informant Questionnaire_Young Adulthood_FINAL.pdf</w:t>
      </w:r>
    </w:p>
    <w:p w:rsidR="00D31281" w:rsidRDefault="00D31281" w:rsidP="00B635A8"/>
    <w:p w:rsidR="00D31281" w:rsidRDefault="00D31281" w:rsidP="00D31281">
      <w:r w:rsidRPr="00D31281">
        <w:t xml:space="preserve">The areas covered </w:t>
      </w:r>
      <w:r>
        <w:t>by the questionnaire for the nominated informant</w:t>
      </w:r>
      <w:r w:rsidRPr="00D31281">
        <w:t xml:space="preserve"> are as follows (page numbers refer to </w:t>
      </w:r>
      <w:r w:rsidR="007D4C42">
        <w:t>the interview schedule pdf</w:t>
      </w:r>
      <w:r w:rsidRPr="00D31281">
        <w:t>)</w:t>
      </w:r>
      <w:r w:rsidR="007D4C42">
        <w:t>.</w:t>
      </w:r>
    </w:p>
    <w:p w:rsidR="00D31281" w:rsidRPr="00D31281" w:rsidRDefault="00D31281" w:rsidP="00D31281"/>
    <w:p w:rsidR="00D31281" w:rsidRPr="00D31281" w:rsidRDefault="00D31281" w:rsidP="00D31281">
      <w:pPr>
        <w:rPr>
          <w:u w:val="single"/>
        </w:rPr>
      </w:pPr>
      <w:r w:rsidRPr="00D31281">
        <w:rPr>
          <w:u w:val="single"/>
        </w:rPr>
        <w:t>Personal Domain</w:t>
      </w:r>
      <w:r w:rsidRPr="00D31281">
        <w:rPr>
          <w:u w:val="single"/>
        </w:rPr>
        <w:tab/>
      </w:r>
      <w:r w:rsidRPr="00D31281">
        <w:rPr>
          <w:u w:val="single"/>
        </w:rPr>
        <w:tab/>
        <w:t xml:space="preserve">   Page number</w:t>
      </w:r>
    </w:p>
    <w:p w:rsidR="00D31281" w:rsidRPr="00D31281" w:rsidRDefault="00D31281" w:rsidP="00D31281">
      <w:r w:rsidRPr="00D31281">
        <w:t xml:space="preserve">General Health </w:t>
      </w:r>
      <w:r w:rsidRPr="00D31281">
        <w:tab/>
      </w:r>
      <w:r w:rsidRPr="00D31281">
        <w:tab/>
      </w:r>
      <w:r w:rsidRPr="00D31281">
        <w:tab/>
      </w:r>
      <w:r>
        <w:t>3</w:t>
      </w:r>
    </w:p>
    <w:p w:rsidR="00D31281" w:rsidRPr="00D31281" w:rsidRDefault="00D31281" w:rsidP="00D31281">
      <w:r>
        <w:t>Alcohol Use</w:t>
      </w:r>
      <w:r>
        <w:tab/>
      </w:r>
      <w:r>
        <w:tab/>
      </w:r>
      <w:r>
        <w:tab/>
      </w:r>
      <w:r>
        <w:tab/>
        <w:t>5</w:t>
      </w:r>
    </w:p>
    <w:p w:rsidR="00D31281" w:rsidRPr="00D31281" w:rsidRDefault="00D31281" w:rsidP="00D31281">
      <w:r w:rsidRPr="00D31281">
        <w:t>D</w:t>
      </w:r>
      <w:r>
        <w:t>rug Use</w:t>
      </w:r>
      <w:r>
        <w:tab/>
      </w:r>
      <w:r>
        <w:tab/>
      </w:r>
      <w:r>
        <w:tab/>
      </w:r>
      <w:r>
        <w:tab/>
        <w:t>6</w:t>
      </w:r>
    </w:p>
    <w:p w:rsidR="00D31281" w:rsidRPr="00D31281" w:rsidRDefault="00D31281" w:rsidP="00D31281">
      <w:r>
        <w:t>Smoking</w:t>
      </w:r>
      <w:r>
        <w:tab/>
      </w:r>
      <w:r>
        <w:tab/>
      </w:r>
      <w:r>
        <w:tab/>
      </w:r>
      <w:r>
        <w:tab/>
        <w:t>7</w:t>
      </w:r>
    </w:p>
    <w:p w:rsidR="00D31281" w:rsidRPr="00D31281" w:rsidRDefault="00D31281" w:rsidP="00D31281">
      <w:pPr>
        <w:rPr>
          <w:u w:val="single"/>
        </w:rPr>
      </w:pPr>
      <w:r w:rsidRPr="00D31281">
        <w:rPr>
          <w:u w:val="single"/>
        </w:rPr>
        <w:t>Social Domain</w:t>
      </w:r>
    </w:p>
    <w:p w:rsidR="00D31281" w:rsidRPr="00D31281" w:rsidRDefault="003B70B4" w:rsidP="00D31281">
      <w:r>
        <w:t>Peers and Friendships</w:t>
      </w:r>
      <w:r>
        <w:tab/>
      </w:r>
      <w:r>
        <w:tab/>
      </w:r>
      <w:r>
        <w:tab/>
        <w:t>8</w:t>
      </w:r>
    </w:p>
    <w:p w:rsidR="00D31281" w:rsidRPr="00D31281" w:rsidRDefault="00D31281" w:rsidP="00D31281">
      <w:r w:rsidRPr="00D31281">
        <w:t>Aggression</w:t>
      </w:r>
      <w:r w:rsidR="003B70B4">
        <w:t xml:space="preserve"> and Delinquency</w:t>
      </w:r>
      <w:r w:rsidR="003B70B4">
        <w:tab/>
      </w:r>
      <w:r w:rsidR="003B70B4">
        <w:tab/>
        <w:t>13</w:t>
      </w:r>
    </w:p>
    <w:p w:rsidR="00D31281" w:rsidRPr="00D31281" w:rsidRDefault="00D31281" w:rsidP="00D31281">
      <w:pPr>
        <w:rPr>
          <w:u w:val="single"/>
        </w:rPr>
      </w:pPr>
      <w:r w:rsidRPr="00D31281">
        <w:rPr>
          <w:u w:val="single"/>
        </w:rPr>
        <w:t>Societal Engagement Domain</w:t>
      </w:r>
    </w:p>
    <w:p w:rsidR="00D31281" w:rsidRPr="00D31281" w:rsidRDefault="003B70B4" w:rsidP="00D31281">
      <w:r>
        <w:t>Employment</w:t>
      </w:r>
      <w:r>
        <w:tab/>
      </w:r>
      <w:r>
        <w:tab/>
      </w:r>
      <w:r>
        <w:tab/>
      </w:r>
      <w:r>
        <w:tab/>
        <w:t>20</w:t>
      </w:r>
    </w:p>
    <w:p w:rsidR="00D31281" w:rsidRPr="00D31281" w:rsidRDefault="003B70B4" w:rsidP="00D31281">
      <w:r>
        <w:t>Independence</w:t>
      </w:r>
      <w:r>
        <w:tab/>
      </w:r>
      <w:r>
        <w:tab/>
      </w:r>
      <w:r>
        <w:tab/>
      </w:r>
      <w:r>
        <w:tab/>
        <w:t>21</w:t>
      </w:r>
    </w:p>
    <w:p w:rsidR="00D31281" w:rsidRPr="00D31281" w:rsidRDefault="003B70B4" w:rsidP="00D31281">
      <w:r>
        <w:t>Finances</w:t>
      </w:r>
      <w:r>
        <w:tab/>
      </w:r>
      <w:r>
        <w:tab/>
      </w:r>
      <w:r>
        <w:tab/>
      </w:r>
      <w:r>
        <w:tab/>
        <w:t>25</w:t>
      </w:r>
    </w:p>
    <w:p w:rsidR="00D31281" w:rsidRPr="00D31281" w:rsidRDefault="003B70B4" w:rsidP="00D31281">
      <w:r>
        <w:t>Gambling</w:t>
      </w:r>
      <w:r>
        <w:tab/>
      </w:r>
      <w:r>
        <w:tab/>
      </w:r>
      <w:r>
        <w:tab/>
      </w:r>
      <w:r>
        <w:tab/>
        <w:t>27</w:t>
      </w:r>
    </w:p>
    <w:p w:rsidR="00D31281" w:rsidRPr="00D31281" w:rsidRDefault="003B70B4" w:rsidP="00D31281">
      <w:r>
        <w:t>TV and New Media Use</w:t>
      </w:r>
      <w:r>
        <w:tab/>
      </w:r>
      <w:r>
        <w:tab/>
        <w:t>28</w:t>
      </w:r>
    </w:p>
    <w:p w:rsidR="00D31281" w:rsidRPr="00D31281" w:rsidRDefault="00D31281" w:rsidP="00D31281">
      <w:pPr>
        <w:rPr>
          <w:u w:val="single"/>
        </w:rPr>
      </w:pPr>
      <w:r w:rsidRPr="00D31281">
        <w:rPr>
          <w:u w:val="single"/>
        </w:rPr>
        <w:t>Attributes</w:t>
      </w:r>
    </w:p>
    <w:p w:rsidR="00D31281" w:rsidRPr="00D31281" w:rsidRDefault="003B70B4" w:rsidP="00D31281">
      <w:r>
        <w:t>Functional Literacy</w:t>
      </w:r>
      <w:r>
        <w:tab/>
      </w:r>
      <w:r>
        <w:tab/>
      </w:r>
      <w:r>
        <w:tab/>
        <w:t>30</w:t>
      </w:r>
    </w:p>
    <w:p w:rsidR="00D31281" w:rsidRPr="00D31281" w:rsidRDefault="00D31281" w:rsidP="00D31281">
      <w:r w:rsidRPr="00D31281">
        <w:t>S</w:t>
      </w:r>
      <w:r w:rsidR="003B70B4">
        <w:t>ocial-emotional Functioning</w:t>
      </w:r>
      <w:r w:rsidR="003B70B4">
        <w:tab/>
      </w:r>
      <w:r w:rsidR="003B70B4">
        <w:tab/>
        <w:t>36</w:t>
      </w:r>
    </w:p>
    <w:p w:rsidR="00D31281" w:rsidRPr="00D31281" w:rsidRDefault="003B70B4" w:rsidP="00D31281">
      <w:r>
        <w:t>ASD Symptomatology</w:t>
      </w:r>
      <w:r>
        <w:tab/>
      </w:r>
      <w:r>
        <w:tab/>
        <w:t>39</w:t>
      </w:r>
    </w:p>
    <w:p w:rsidR="00D31281" w:rsidRPr="00D31281" w:rsidRDefault="00D31281" w:rsidP="00D31281">
      <w:pPr>
        <w:rPr>
          <w:u w:val="single"/>
        </w:rPr>
      </w:pPr>
      <w:r w:rsidRPr="00D31281">
        <w:rPr>
          <w:u w:val="single"/>
        </w:rPr>
        <w:t>Support</w:t>
      </w:r>
    </w:p>
    <w:p w:rsidR="00D31281" w:rsidRDefault="003B70B4" w:rsidP="00D31281">
      <w:r>
        <w:t>Interpersonal Support</w:t>
      </w:r>
      <w:r>
        <w:tab/>
      </w:r>
      <w:r>
        <w:tab/>
      </w:r>
      <w:r>
        <w:tab/>
        <w:t>60</w:t>
      </w:r>
    </w:p>
    <w:p w:rsidR="003B70B4" w:rsidRPr="00D31281" w:rsidRDefault="003B70B4" w:rsidP="00D31281">
      <w:r>
        <w:t>Informant perspectives</w:t>
      </w:r>
      <w:r>
        <w:tab/>
      </w:r>
      <w:r>
        <w:tab/>
        <w:t>66</w:t>
      </w:r>
    </w:p>
    <w:p w:rsidR="00D31281" w:rsidRDefault="00D31281" w:rsidP="00B635A8"/>
    <w:p w:rsidR="00B635A8" w:rsidRDefault="00B635A8" w:rsidP="00B635A8">
      <w:pPr>
        <w:rPr>
          <w:b/>
        </w:rPr>
      </w:pPr>
      <w:r w:rsidRPr="00B635A8">
        <w:rPr>
          <w:b/>
        </w:rPr>
        <w:t>5.3 References</w:t>
      </w:r>
    </w:p>
    <w:p w:rsidR="00CD6B58" w:rsidRDefault="00DC6336" w:rsidP="00CD6B58">
      <w:pPr>
        <w:rPr>
          <w:lang w:val="en-GB"/>
        </w:rPr>
      </w:pPr>
      <w:r w:rsidRPr="00DC6336">
        <w:rPr>
          <w:lang w:val="en-GB"/>
        </w:rPr>
        <w:t xml:space="preserve">Beck, A. T., &amp; Steer, R. A. (1990). </w:t>
      </w:r>
      <w:r>
        <w:rPr>
          <w:i/>
          <w:iCs/>
          <w:lang w:val="en-GB"/>
        </w:rPr>
        <w:t xml:space="preserve"> Beck Anxiety I</w:t>
      </w:r>
      <w:r w:rsidRPr="00DC6336">
        <w:rPr>
          <w:i/>
          <w:iCs/>
          <w:lang w:val="en-GB"/>
        </w:rPr>
        <w:t>nventory</w:t>
      </w:r>
      <w:r w:rsidRPr="00DC6336">
        <w:rPr>
          <w:lang w:val="en-GB"/>
        </w:rPr>
        <w:t>. London: Psychological Corporation.</w:t>
      </w:r>
    </w:p>
    <w:p w:rsidR="00DC6336" w:rsidRPr="00CD6B58" w:rsidRDefault="00CD6B58" w:rsidP="00B635A8">
      <w:pPr>
        <w:rPr>
          <w:lang w:val="en-GB"/>
        </w:rPr>
      </w:pPr>
      <w:r w:rsidRPr="00CD6B58">
        <w:rPr>
          <w:lang w:val="en-GB"/>
        </w:rPr>
        <w:t xml:space="preserve">Rosenberg, M. (1965). The measurement of self-esteem. </w:t>
      </w:r>
      <w:r w:rsidR="000D3DEA">
        <w:rPr>
          <w:i/>
          <w:iCs/>
          <w:lang w:val="en-GB"/>
        </w:rPr>
        <w:t>Society and the Adolescent Self I</w:t>
      </w:r>
      <w:r w:rsidRPr="00CD6B58">
        <w:rPr>
          <w:i/>
          <w:iCs/>
          <w:lang w:val="en-GB"/>
        </w:rPr>
        <w:t>mage</w:t>
      </w:r>
      <w:r w:rsidRPr="00CD6B58">
        <w:rPr>
          <w:lang w:val="en-GB"/>
        </w:rPr>
        <w:t xml:space="preserve">, </w:t>
      </w:r>
      <w:r w:rsidRPr="00CD6B58">
        <w:rPr>
          <w:i/>
          <w:iCs/>
          <w:lang w:val="en-GB"/>
        </w:rPr>
        <w:t>297</w:t>
      </w:r>
      <w:r>
        <w:rPr>
          <w:lang w:val="en-GB"/>
        </w:rPr>
        <w:t>, V307.  Princeton, NJ: Princeton University Press.</w:t>
      </w:r>
    </w:p>
    <w:p w:rsidR="00B62FF3" w:rsidRDefault="00B62FF3"/>
    <w:p w:rsidR="00B62FF3" w:rsidRPr="00B635A8" w:rsidRDefault="00B635A8">
      <w:pPr>
        <w:rPr>
          <w:b/>
        </w:rPr>
      </w:pPr>
      <w:r w:rsidRPr="00B635A8">
        <w:rPr>
          <w:b/>
        </w:rPr>
        <w:t xml:space="preserve">6. </w:t>
      </w:r>
      <w:r w:rsidR="00B62FF3" w:rsidRPr="00B635A8">
        <w:rPr>
          <w:b/>
        </w:rPr>
        <w:t>Ethical Approval and Consent</w:t>
      </w:r>
    </w:p>
    <w:p w:rsidR="00C97296" w:rsidRDefault="00B23C06">
      <w:r w:rsidRPr="00B23C06">
        <w:t>The study received ethical approv</w:t>
      </w:r>
      <w:bookmarkStart w:id="0" w:name="_GoBack"/>
      <w:bookmarkEnd w:id="0"/>
      <w:r w:rsidRPr="00B23C06">
        <w:t xml:space="preserve">al from </w:t>
      </w:r>
      <w:r>
        <w:t xml:space="preserve">The University of Manchester. </w:t>
      </w:r>
      <w:r w:rsidR="005067C2" w:rsidRPr="00585D78">
        <w:t>Participants and their parent/legal guardian (for the parental questionnaire</w:t>
      </w:r>
      <w:r w:rsidR="005067C2">
        <w:t>s</w:t>
      </w:r>
      <w:r w:rsidR="005067C2" w:rsidRPr="00585D78">
        <w:t>) provided written informed consent.</w:t>
      </w:r>
      <w:r w:rsidR="00DD1612">
        <w:t xml:space="preserve"> It needs to be noted that following advice from the Advisory Committee (see below), particularly parents, we did not access police records for participants.</w:t>
      </w:r>
    </w:p>
    <w:p w:rsidR="00B23C06" w:rsidRDefault="00B23C06"/>
    <w:p w:rsidR="00B23C06" w:rsidRPr="005E7DCD" w:rsidRDefault="005E7DCD" w:rsidP="005E7DCD">
      <w:pPr>
        <w:tabs>
          <w:tab w:val="center" w:pos="4513"/>
        </w:tabs>
        <w:suppressAutoHyphens/>
      </w:pPr>
      <w:r w:rsidRPr="005E7DCD">
        <w:rPr>
          <w:spacing w:val="-6"/>
          <w:lang w:val="en-GB"/>
        </w:rPr>
        <w:t xml:space="preserve">Copies of the Recruitment Letter, Consent Forms, </w:t>
      </w:r>
      <w:r w:rsidR="00DD1612" w:rsidRPr="005E7DCD">
        <w:rPr>
          <w:spacing w:val="-6"/>
          <w:lang w:val="en-GB"/>
        </w:rPr>
        <w:t>Participant Information Sheet</w:t>
      </w:r>
      <w:r w:rsidRPr="005E7DCD">
        <w:rPr>
          <w:spacing w:val="-6"/>
          <w:lang w:val="en-GB"/>
        </w:rPr>
        <w:t xml:space="preserve"> and </w:t>
      </w:r>
      <w:r w:rsidR="00DD1612" w:rsidRPr="005E7DCD">
        <w:rPr>
          <w:spacing w:val="-6"/>
          <w:lang w:val="en-GB"/>
        </w:rPr>
        <w:t>Nominated Informant Information Sheet</w:t>
      </w:r>
      <w:r w:rsidRPr="005E7DCD">
        <w:rPr>
          <w:spacing w:val="-6"/>
          <w:lang w:val="en-GB"/>
        </w:rPr>
        <w:t xml:space="preserve"> can be found in Appendix A</w:t>
      </w:r>
      <w:r>
        <w:rPr>
          <w:spacing w:val="-6"/>
          <w:lang w:val="en-GB"/>
        </w:rPr>
        <w:t xml:space="preserve"> (below)</w:t>
      </w:r>
      <w:r w:rsidRPr="005E7DCD">
        <w:rPr>
          <w:spacing w:val="-6"/>
          <w:lang w:val="en-GB"/>
        </w:rPr>
        <w:t>.</w:t>
      </w:r>
    </w:p>
    <w:p w:rsidR="00C97296" w:rsidRDefault="00C97296">
      <w:pPr>
        <w:rPr>
          <w:color w:val="008080"/>
        </w:rPr>
      </w:pPr>
    </w:p>
    <w:p w:rsidR="00B62FF3" w:rsidRPr="00B635A8" w:rsidRDefault="00B635A8" w:rsidP="001A7FE3">
      <w:r w:rsidRPr="00B635A8">
        <w:rPr>
          <w:b/>
        </w:rPr>
        <w:t xml:space="preserve">7. </w:t>
      </w:r>
      <w:r w:rsidR="00B62FF3" w:rsidRPr="00B635A8">
        <w:rPr>
          <w:b/>
        </w:rPr>
        <w:t>Advisory Committee for the Study</w:t>
      </w:r>
      <w:r w:rsidR="008542EA" w:rsidRPr="00B635A8">
        <w:t xml:space="preserve"> </w:t>
      </w:r>
    </w:p>
    <w:p w:rsidR="008542EA" w:rsidRDefault="00FD00C7" w:rsidP="001A7FE3">
      <w:r>
        <w:t xml:space="preserve">We involved stakeholders in the preparation </w:t>
      </w:r>
      <w:r w:rsidR="00B62FF3">
        <w:t xml:space="preserve">of the study interviews </w:t>
      </w:r>
      <w:r>
        <w:t>(focus groups and se</w:t>
      </w:r>
      <w:r w:rsidR="00515A9C">
        <w:t>minars to decide on areas of</w:t>
      </w:r>
      <w:r>
        <w:t xml:space="preserve"> functioning to be examined). </w:t>
      </w:r>
      <w:r w:rsidR="008542EA">
        <w:t xml:space="preserve">We </w:t>
      </w:r>
      <w:r>
        <w:t xml:space="preserve">also </w:t>
      </w:r>
      <w:r w:rsidR="008542EA">
        <w:t>engage</w:t>
      </w:r>
      <w:r w:rsidR="00B62FF3">
        <w:t>d with</w:t>
      </w:r>
      <w:r w:rsidR="008542EA">
        <w:t xml:space="preserve"> </w:t>
      </w:r>
      <w:r w:rsidR="00515A9C">
        <w:t>key individuals and organiz</w:t>
      </w:r>
      <w:r w:rsidR="008542EA">
        <w:t xml:space="preserve">ations </w:t>
      </w:r>
      <w:r w:rsidR="008542EA" w:rsidRPr="00961834">
        <w:rPr>
          <w:iCs/>
        </w:rPr>
        <w:t>prior to the start</w:t>
      </w:r>
      <w:r w:rsidR="008542EA">
        <w:t xml:space="preserve"> and brainstorm</w:t>
      </w:r>
      <w:r w:rsidR="00B62FF3">
        <w:t>ed</w:t>
      </w:r>
      <w:r w:rsidR="008542EA">
        <w:t xml:space="preserve"> with them in order to develop and finalize the </w:t>
      </w:r>
      <w:r>
        <w:t>details of the</w:t>
      </w:r>
      <w:r w:rsidR="008542EA">
        <w:t xml:space="preserve"> information that </w:t>
      </w:r>
      <w:r w:rsidR="00B62FF3">
        <w:t xml:space="preserve">was </w:t>
      </w:r>
      <w:r w:rsidR="008542EA">
        <w:t xml:space="preserve">collected in the </w:t>
      </w:r>
      <w:r w:rsidR="00B62FF3">
        <w:t xml:space="preserve">study </w:t>
      </w:r>
      <w:r w:rsidR="008542EA">
        <w:t>to maximize its relevance</w:t>
      </w:r>
      <w:r w:rsidR="00B62FF3">
        <w:t xml:space="preserve"> to users of research.</w:t>
      </w:r>
      <w:r w:rsidR="008542EA">
        <w:t xml:space="preserve"> This group of individuals continue</w:t>
      </w:r>
      <w:r w:rsidR="00B62FF3">
        <w:t>d</w:t>
      </w:r>
      <w:r w:rsidR="008542EA">
        <w:t xml:space="preserve"> to be involved throughout the lifetime of the project </w:t>
      </w:r>
      <w:r w:rsidR="00515A9C">
        <w:t xml:space="preserve">as members of the project </w:t>
      </w:r>
      <w:r w:rsidR="008542EA">
        <w:t xml:space="preserve">advisory committee. The committee </w:t>
      </w:r>
      <w:r w:rsidR="00515A9C">
        <w:t xml:space="preserve">was </w:t>
      </w:r>
      <w:r w:rsidR="008542EA">
        <w:t>chaired by P</w:t>
      </w:r>
      <w:r w:rsidR="00515A9C">
        <w:t xml:space="preserve">rofessor Sir Michael Rutter. </w:t>
      </w:r>
      <w:r w:rsidR="0039348D">
        <w:t>Other members</w:t>
      </w:r>
      <w:r w:rsidR="00515A9C">
        <w:t xml:space="preserve"> of the advisory committee</w:t>
      </w:r>
      <w:r w:rsidR="0039348D">
        <w:t xml:space="preserve"> include</w:t>
      </w:r>
      <w:r w:rsidR="00515A9C">
        <w:t>d</w:t>
      </w:r>
      <w:r w:rsidR="0039348D">
        <w:t xml:space="preserve"> </w:t>
      </w:r>
      <w:r w:rsidR="008542EA">
        <w:t>repres</w:t>
      </w:r>
      <w:r w:rsidR="00633DC4">
        <w:t xml:space="preserve">entatives of relevant </w:t>
      </w:r>
      <w:r w:rsidR="008542EA">
        <w:t>government departments (e.g.</w:t>
      </w:r>
      <w:r w:rsidR="00EF7BF3">
        <w:t>,</w:t>
      </w:r>
      <w:r w:rsidR="00776F80">
        <w:t xml:space="preserve"> Department for</w:t>
      </w:r>
      <w:r w:rsidR="008542EA">
        <w:t xml:space="preserve"> Children Schools and Familie</w:t>
      </w:r>
      <w:r w:rsidR="0039348D">
        <w:t xml:space="preserve">s, Department of Health), </w:t>
      </w:r>
      <w:r w:rsidR="008542EA">
        <w:t>representatives from charities</w:t>
      </w:r>
      <w:r w:rsidR="00DE0FC8">
        <w:t xml:space="preserve"> (I-CAN, Afasic) and professional bodies (Royal College of Speech and Language Therapists) </w:t>
      </w:r>
      <w:r w:rsidR="008542EA">
        <w:t xml:space="preserve">an academic expert, an expert practitioner, </w:t>
      </w:r>
      <w:r w:rsidR="00515A9C">
        <w:t>two</w:t>
      </w:r>
      <w:r w:rsidR="001A7FE3">
        <w:t xml:space="preserve"> parent</w:t>
      </w:r>
      <w:r w:rsidR="00515A9C">
        <w:t>s</w:t>
      </w:r>
      <w:r w:rsidR="00961834">
        <w:t xml:space="preserve"> of affected young people</w:t>
      </w:r>
      <w:r w:rsidR="00515A9C">
        <w:t xml:space="preserve"> and an </w:t>
      </w:r>
      <w:r w:rsidR="003E4A4F">
        <w:t xml:space="preserve">adult with </w:t>
      </w:r>
      <w:r w:rsidR="008542EA">
        <w:t>SLI</w:t>
      </w:r>
      <w:r w:rsidR="001A7FE3">
        <w:t xml:space="preserve">.  </w:t>
      </w:r>
    </w:p>
    <w:p w:rsidR="00E63C62" w:rsidRDefault="00E63C62" w:rsidP="00BD672F">
      <w:pPr>
        <w:outlineLvl w:val="0"/>
        <w:rPr>
          <w:b/>
        </w:rPr>
      </w:pPr>
    </w:p>
    <w:p w:rsidR="00F949A7" w:rsidRPr="00DC6D46" w:rsidRDefault="00B635A8" w:rsidP="00BD672F">
      <w:pPr>
        <w:outlineLvl w:val="0"/>
        <w:rPr>
          <w:b/>
        </w:rPr>
      </w:pPr>
      <w:r>
        <w:rPr>
          <w:b/>
        </w:rPr>
        <w:t xml:space="preserve">8. </w:t>
      </w:r>
      <w:r w:rsidR="00DC6D46" w:rsidRPr="00DC6D46">
        <w:rPr>
          <w:b/>
        </w:rPr>
        <w:t>Outputs</w:t>
      </w:r>
      <w:r w:rsidR="00F949A7">
        <w:rPr>
          <w:b/>
        </w:rPr>
        <w:t xml:space="preserve"> </w:t>
      </w:r>
    </w:p>
    <w:p w:rsidR="00B635A8" w:rsidRDefault="00B635A8" w:rsidP="00005BDA">
      <w:pPr>
        <w:rPr>
          <w:b/>
        </w:rPr>
      </w:pPr>
    </w:p>
    <w:p w:rsidR="00B635A8" w:rsidRDefault="00B635A8" w:rsidP="00005BDA">
      <w:pPr>
        <w:rPr>
          <w:b/>
        </w:rPr>
      </w:pPr>
      <w:r>
        <w:rPr>
          <w:b/>
        </w:rPr>
        <w:t>8.1 Key Findings</w:t>
      </w:r>
    </w:p>
    <w:p w:rsidR="00B635A8" w:rsidRDefault="00B635A8" w:rsidP="00005BDA">
      <w:pPr>
        <w:rPr>
          <w:b/>
        </w:rPr>
      </w:pPr>
    </w:p>
    <w:p w:rsidR="00B635A8" w:rsidRDefault="00B635A8" w:rsidP="009B2673">
      <w:r>
        <w:t>Below highlights of the key findings of the study thus far.</w:t>
      </w:r>
    </w:p>
    <w:p w:rsidR="00B635A8" w:rsidRDefault="00B635A8" w:rsidP="009B2673"/>
    <w:p w:rsidR="00B635A8" w:rsidRPr="00B635A8" w:rsidRDefault="00B635A8" w:rsidP="009B2673">
      <w:pPr>
        <w:rPr>
          <w:rFonts w:eastAsiaTheme="minorHAnsi"/>
          <w:lang w:val="en-GB"/>
        </w:rPr>
      </w:pPr>
      <w:r w:rsidRPr="00B635A8">
        <w:rPr>
          <w:rFonts w:eastAsiaTheme="minorHAnsi"/>
          <w:lang w:val="en-GB"/>
        </w:rPr>
        <w:t>Specific language impairment (SLI) affects one in fifteen children in the UK.  Little is known however about how these children will “turn out” in adulthood.  In this project we followed the Manchester Language Study participants in adulthood (24 years of age) and examined a range of areas of functioning.  Below we highlight four of the key findings of this study.</w:t>
      </w:r>
    </w:p>
    <w:p w:rsidR="00B635A8" w:rsidRDefault="00B635A8" w:rsidP="009B2673">
      <w:pPr>
        <w:contextualSpacing/>
        <w:rPr>
          <w:rFonts w:eastAsiaTheme="minorHAnsi"/>
          <w:lang w:val="en-GB"/>
        </w:rPr>
      </w:pPr>
      <w:r w:rsidRPr="00B635A8">
        <w:rPr>
          <w:rFonts w:eastAsiaTheme="minorHAnsi"/>
          <w:b/>
          <w:lang w:val="en-GB"/>
        </w:rPr>
        <w:t>Identification of distinct developmental pathways of adjustment in social, emotional, behavioural and employment/education outcomes in adulthood.</w:t>
      </w:r>
      <w:r w:rsidRPr="00B635A8">
        <w:rPr>
          <w:rFonts w:eastAsiaTheme="minorHAnsi"/>
          <w:lang w:val="en-GB"/>
        </w:rPr>
        <w:t xml:space="preserve">  We found, for example, that 40% of individuals had experienced persistent problems with getting along with others (peer relations) from childhood, with a smaller percentage experiencing increasing problems as they reached adolescence and young adulthood (26%). A third had few/no difficulties with peer relations from childhood to young adulthood or had some difficulties in early childhood which improved in early adolescence.   These different pathways were predictable. Risk of peer relation problems was greater for those individuals with language difficulties in the pragmatic domain. The odds of persistent difficulties from childhood to young adulthood were 2.5 times higher for those with poor pragmatic language abilities. </w:t>
      </w:r>
    </w:p>
    <w:p w:rsidR="00B635A8" w:rsidRPr="00B635A8" w:rsidRDefault="00B635A8" w:rsidP="009B2673">
      <w:pPr>
        <w:contextualSpacing/>
        <w:rPr>
          <w:rFonts w:eastAsiaTheme="minorHAnsi"/>
          <w:lang w:val="en-GB"/>
        </w:rPr>
      </w:pPr>
    </w:p>
    <w:p w:rsidR="00B635A8" w:rsidRDefault="00B635A8" w:rsidP="009B2673">
      <w:pPr>
        <w:contextualSpacing/>
        <w:rPr>
          <w:rFonts w:eastAsiaTheme="minorHAnsi"/>
          <w:lang w:val="en-GB"/>
        </w:rPr>
      </w:pPr>
      <w:r w:rsidRPr="00B635A8">
        <w:rPr>
          <w:rFonts w:eastAsiaTheme="minorHAnsi"/>
          <w:b/>
          <w:lang w:val="en-GB"/>
        </w:rPr>
        <w:lastRenderedPageBreak/>
        <w:t>Discovery of prosociality as the key protective factor associated with most areas of functioning in individuals with SLI in young adulthood.</w:t>
      </w:r>
      <w:r w:rsidRPr="00B635A8">
        <w:rPr>
          <w:rFonts w:eastAsiaTheme="minorHAnsi"/>
          <w:lang w:val="en-GB"/>
        </w:rPr>
        <w:t xml:space="preserve">  To our knowledge, this is the first study to investigate developmental pathways of prosociality in SLI from childhood to young adulthood. We found that individuals with SLI are prosocial in childhood and importantly the development of prosociality of these individuals is stable all the way into young adulthood.  We did not find distinct developmental pathways, that is, we did not find that some individuals were antisocial and others prosocial at different stages of development.  The only individual differences we found were in “dosage”</w:t>
      </w:r>
      <w:r w:rsidRPr="00B635A8">
        <w:rPr>
          <w:lang w:val="en-GB"/>
        </w:rPr>
        <w:t xml:space="preserve">: </w:t>
      </w:r>
      <w:r w:rsidRPr="00B635A8">
        <w:rPr>
          <w:rFonts w:eastAsiaTheme="minorHAnsi"/>
          <w:lang w:val="en-GB"/>
        </w:rPr>
        <w:t>approximately one third of individuals were average prosocial whilst the majority (71%) followed a high prosociality trajectory from childhood to young adulthood. This is important positive information about SLI and crucial in our understanding of pathways to resilience.</w:t>
      </w:r>
    </w:p>
    <w:p w:rsidR="00B635A8" w:rsidRPr="00B635A8" w:rsidRDefault="00B635A8" w:rsidP="009B2673">
      <w:pPr>
        <w:contextualSpacing/>
        <w:rPr>
          <w:rFonts w:eastAsiaTheme="minorHAnsi"/>
          <w:lang w:val="en-GB"/>
        </w:rPr>
      </w:pPr>
    </w:p>
    <w:p w:rsidR="00B635A8" w:rsidRDefault="00B635A8" w:rsidP="009B2673">
      <w:pPr>
        <w:contextualSpacing/>
        <w:rPr>
          <w:rFonts w:eastAsiaTheme="minorHAnsi"/>
          <w:lang w:val="en-GB"/>
        </w:rPr>
      </w:pPr>
      <w:r w:rsidRPr="00B635A8">
        <w:rPr>
          <w:rFonts w:eastAsiaTheme="minorHAnsi"/>
          <w:b/>
          <w:lang w:val="en-GB"/>
        </w:rPr>
        <w:t>Wellbeing is compromised in identifiable subgroups of young adults with SLI.</w:t>
      </w:r>
      <w:r w:rsidRPr="00B635A8">
        <w:rPr>
          <w:rFonts w:eastAsiaTheme="minorHAnsi"/>
          <w:lang w:val="en-GB"/>
        </w:rPr>
        <w:t xml:space="preserve"> Our work is the first to determine that health (good vs poor), employment (in employment vs unemployed), and relationships (in a relationship vs not in a relationship) affect the wellbeing of young adults with SLI </w:t>
      </w:r>
      <w:r w:rsidRPr="00B635A8">
        <w:rPr>
          <w:rFonts w:eastAsiaTheme="minorHAnsi"/>
          <w:i/>
          <w:lang w:val="en-GB"/>
        </w:rPr>
        <w:t>more</w:t>
      </w:r>
      <w:r w:rsidRPr="00B635A8">
        <w:rPr>
          <w:rFonts w:eastAsiaTheme="minorHAnsi"/>
          <w:lang w:val="en-GB"/>
        </w:rPr>
        <w:t xml:space="preserve"> than it does their peers.  They are more vulnerable than peers in young adulthood to issues they face on their journey towards independence and productive engagement with society.  Young adults with SLI seek support services for emotional difficulties in relation to wellbeing.</w:t>
      </w:r>
    </w:p>
    <w:p w:rsidR="00B635A8" w:rsidRPr="00B635A8" w:rsidRDefault="00B635A8" w:rsidP="009B2673">
      <w:pPr>
        <w:contextualSpacing/>
        <w:rPr>
          <w:rFonts w:eastAsiaTheme="minorHAnsi"/>
          <w:lang w:val="en-GB"/>
        </w:rPr>
      </w:pPr>
    </w:p>
    <w:p w:rsidR="00B635A8" w:rsidRDefault="00B635A8" w:rsidP="009B2673">
      <w:pPr>
        <w:contextualSpacing/>
        <w:rPr>
          <w:rFonts w:eastAsiaTheme="minorHAnsi"/>
          <w:lang w:val="en-GB"/>
        </w:rPr>
      </w:pPr>
      <w:r w:rsidRPr="00B635A8">
        <w:rPr>
          <w:rFonts w:eastAsiaTheme="minorHAnsi"/>
          <w:b/>
          <w:lang w:val="en-GB"/>
        </w:rPr>
        <w:t>Key partnerships forged.</w:t>
      </w:r>
      <w:r w:rsidRPr="00B635A8">
        <w:rPr>
          <w:rFonts w:eastAsiaTheme="minorHAnsi"/>
          <w:lang w:val="en-GB"/>
        </w:rPr>
        <w:t xml:space="preserve"> Founder member of the RALLI campaign </w:t>
      </w:r>
      <w:r w:rsidR="00014B02">
        <w:rPr>
          <w:rFonts w:eastAsiaTheme="minorHAnsi"/>
          <w:lang w:val="en-GB"/>
        </w:rPr>
        <w:t>(</w:t>
      </w:r>
      <w:hyperlink r:id="rId8" w:history="1">
        <w:r w:rsidR="00014B02" w:rsidRPr="004617A6">
          <w:rPr>
            <w:rStyle w:val="Hyperlink"/>
            <w:rFonts w:eastAsiaTheme="minorHAnsi"/>
            <w:lang w:val="en-GB"/>
          </w:rPr>
          <w:t>https://www.youtube.com/user/RALLIcampaign</w:t>
        </w:r>
      </w:hyperlink>
      <w:r w:rsidR="00014B02">
        <w:rPr>
          <w:rFonts w:eastAsiaTheme="minorHAnsi"/>
          <w:lang w:val="en-GB"/>
        </w:rPr>
        <w:t>). Member of</w:t>
      </w:r>
      <w:r w:rsidRPr="00B635A8">
        <w:rPr>
          <w:rFonts w:eastAsiaTheme="minorHAnsi"/>
          <w:lang w:val="en-GB"/>
        </w:rPr>
        <w:t xml:space="preserve"> the CATALISE Consortium </w:t>
      </w:r>
      <w:r w:rsidR="00014B02">
        <w:rPr>
          <w:rFonts w:eastAsiaTheme="minorHAnsi"/>
          <w:lang w:val="en-GB"/>
        </w:rPr>
        <w:t>(</w:t>
      </w:r>
      <w:r w:rsidRPr="00B635A8">
        <w:rPr>
          <w:rFonts w:eastAsiaTheme="minorHAnsi"/>
          <w:lang w:val="en-GB"/>
        </w:rPr>
        <w:t>to move forward public and professional understanding of SLI</w:t>
      </w:r>
      <w:r w:rsidR="00014B02">
        <w:rPr>
          <w:rFonts w:eastAsiaTheme="minorHAnsi"/>
          <w:lang w:val="en-GB"/>
        </w:rPr>
        <w:t xml:space="preserve">, </w:t>
      </w:r>
      <w:hyperlink r:id="rId9" w:history="1">
        <w:r w:rsidR="00014B02" w:rsidRPr="004617A6">
          <w:rPr>
            <w:rStyle w:val="Hyperlink"/>
            <w:rFonts w:eastAsiaTheme="minorHAnsi"/>
            <w:lang w:val="en-GB"/>
          </w:rPr>
          <w:t>https://osf.io/5exq4/</w:t>
        </w:r>
      </w:hyperlink>
      <w:r w:rsidR="00014B02">
        <w:rPr>
          <w:rFonts w:eastAsiaTheme="minorHAnsi"/>
          <w:lang w:val="en-GB"/>
        </w:rPr>
        <w:t xml:space="preserve"> )</w:t>
      </w:r>
      <w:r w:rsidRPr="00B635A8">
        <w:rPr>
          <w:rFonts w:eastAsiaTheme="minorHAnsi"/>
          <w:lang w:val="en-GB"/>
        </w:rPr>
        <w:t xml:space="preserve">. </w:t>
      </w:r>
    </w:p>
    <w:p w:rsidR="00B635A8" w:rsidRDefault="00B635A8" w:rsidP="009B2673">
      <w:pPr>
        <w:contextualSpacing/>
        <w:rPr>
          <w:rFonts w:eastAsiaTheme="minorHAnsi"/>
          <w:lang w:val="en-GB"/>
        </w:rPr>
      </w:pPr>
    </w:p>
    <w:p w:rsidR="00B635A8" w:rsidRPr="00B635A8" w:rsidRDefault="00B635A8" w:rsidP="009B2673">
      <w:pPr>
        <w:contextualSpacing/>
        <w:rPr>
          <w:rFonts w:eastAsiaTheme="minorHAnsi"/>
          <w:lang w:val="en-GB"/>
        </w:rPr>
      </w:pPr>
      <w:r w:rsidRPr="00B635A8">
        <w:rPr>
          <w:rFonts w:eastAsiaTheme="minorHAnsi"/>
          <w:lang w:val="en-GB"/>
        </w:rPr>
        <w:t>Further details can be found at:</w:t>
      </w:r>
    </w:p>
    <w:p w:rsidR="00B635A8" w:rsidRPr="00B635A8" w:rsidRDefault="00444243" w:rsidP="00B635A8">
      <w:pPr>
        <w:spacing w:after="200" w:line="276" w:lineRule="auto"/>
        <w:rPr>
          <w:rFonts w:eastAsiaTheme="minorHAnsi"/>
          <w:b/>
          <w:lang w:val="en-GB"/>
        </w:rPr>
      </w:pPr>
      <w:hyperlink r:id="rId10" w:history="1">
        <w:r w:rsidR="00B635A8" w:rsidRPr="00B635A8">
          <w:rPr>
            <w:rFonts w:eastAsiaTheme="minorHAnsi"/>
            <w:b/>
            <w:color w:val="0000FF" w:themeColor="hyperlink"/>
            <w:u w:val="single"/>
            <w:lang w:val="en-GB"/>
          </w:rPr>
          <w:t>http://www.psych-sci.manchester.ac.uk/staff/ginaconti-ramsden/</w:t>
        </w:r>
      </w:hyperlink>
    </w:p>
    <w:p w:rsidR="00B635A8" w:rsidRDefault="00B635A8" w:rsidP="00005BDA">
      <w:pPr>
        <w:rPr>
          <w:b/>
        </w:rPr>
      </w:pPr>
    </w:p>
    <w:p w:rsidR="008028F7" w:rsidRPr="00B635A8" w:rsidRDefault="00B635A8" w:rsidP="00005BDA">
      <w:pPr>
        <w:rPr>
          <w:b/>
        </w:rPr>
      </w:pPr>
      <w:r>
        <w:rPr>
          <w:b/>
        </w:rPr>
        <w:t xml:space="preserve">8.2 </w:t>
      </w:r>
      <w:r w:rsidR="00DC6D46" w:rsidRPr="00B635A8">
        <w:rPr>
          <w:b/>
        </w:rPr>
        <w:t>Academic Publications</w:t>
      </w:r>
      <w:r w:rsidR="00961834" w:rsidRPr="00B635A8">
        <w:rPr>
          <w:b/>
        </w:rPr>
        <w:t xml:space="preserve"> (to date, project end date September 30, 2015)</w:t>
      </w:r>
    </w:p>
    <w:p w:rsidR="001869CC" w:rsidRDefault="001869CC" w:rsidP="00005BDA">
      <w:pPr>
        <w:rPr>
          <w:b/>
        </w:rPr>
      </w:pPr>
    </w:p>
    <w:p w:rsidR="008028F7" w:rsidRPr="008028F7" w:rsidRDefault="008028F7" w:rsidP="00005BDA">
      <w:pPr>
        <w:rPr>
          <w:b/>
        </w:rPr>
      </w:pPr>
      <w:r>
        <w:rPr>
          <w:b/>
        </w:rPr>
        <w:t xml:space="preserve">All Publications are Open Access.  </w:t>
      </w:r>
    </w:p>
    <w:p w:rsidR="00E63C62" w:rsidRDefault="00E63C62" w:rsidP="008028F7">
      <w:pPr>
        <w:rPr>
          <w:color w:val="222222"/>
        </w:rPr>
      </w:pPr>
    </w:p>
    <w:p w:rsidR="008028F7" w:rsidRDefault="008028F7" w:rsidP="008028F7">
      <w:pPr>
        <w:rPr>
          <w:color w:val="222222"/>
        </w:rPr>
      </w:pPr>
      <w:r w:rsidRPr="008028F7">
        <w:rPr>
          <w:color w:val="222222"/>
        </w:rPr>
        <w:t>Durkin, K., Mok, P. L., &amp; Conti</w:t>
      </w:r>
      <w:r w:rsidRPr="008028F7">
        <w:rPr>
          <w:rFonts w:ascii="Cambria Math" w:hAnsi="Cambria Math" w:cs="Cambria Math"/>
          <w:color w:val="222222"/>
        </w:rPr>
        <w:t>‐</w:t>
      </w:r>
      <w:r w:rsidRPr="008028F7">
        <w:rPr>
          <w:color w:val="222222"/>
        </w:rPr>
        <w:t xml:space="preserve">Ramsden, G. (2015). Core subjects at the end of primary school: identifying and explaining relative strengths of children with specific language impairment (SLI). </w:t>
      </w:r>
      <w:r w:rsidRPr="008028F7">
        <w:rPr>
          <w:i/>
          <w:iCs/>
          <w:color w:val="222222"/>
        </w:rPr>
        <w:t>International Journal of Language &amp; Communication Disorders</w:t>
      </w:r>
      <w:r w:rsidRPr="008028F7">
        <w:rPr>
          <w:color w:val="222222"/>
        </w:rPr>
        <w:t xml:space="preserve">, </w:t>
      </w:r>
      <w:r w:rsidRPr="008028F7">
        <w:rPr>
          <w:i/>
          <w:iCs/>
          <w:color w:val="222222"/>
        </w:rPr>
        <w:t>50</w:t>
      </w:r>
      <w:r w:rsidRPr="008028F7">
        <w:rPr>
          <w:color w:val="222222"/>
        </w:rPr>
        <w:t>(2), 226-240.</w:t>
      </w:r>
    </w:p>
    <w:p w:rsidR="00E63C62" w:rsidRDefault="00E63C62" w:rsidP="008028F7">
      <w:pPr>
        <w:rPr>
          <w:color w:val="222222"/>
        </w:rPr>
      </w:pPr>
      <w:r>
        <w:rPr>
          <w:color w:val="222222"/>
        </w:rPr>
        <w:t xml:space="preserve">Article pdf </w:t>
      </w:r>
      <w:r w:rsidR="00B635A8">
        <w:rPr>
          <w:color w:val="222222"/>
        </w:rPr>
        <w:t>is attached</w:t>
      </w:r>
    </w:p>
    <w:p w:rsidR="00E63C62" w:rsidRDefault="00E63C62" w:rsidP="008028F7">
      <w:pPr>
        <w:rPr>
          <w:color w:val="222222"/>
        </w:rPr>
      </w:pPr>
    </w:p>
    <w:p w:rsidR="00DE21B8" w:rsidRDefault="00DE21B8" w:rsidP="00DE21B8">
      <w:r>
        <w:t>Mok P.L.H., Pickles, A., Durkin, K., &amp; Conti-Ramsden, G. (2014).  Longitudinal trajectories of peer relations in children with specific language impairment.  Journal of Child Psychology and Psychiatry, 55, 516-527.  Doi: 10.1111/jcpp.12190</w:t>
      </w:r>
    </w:p>
    <w:p w:rsidR="00E63C62" w:rsidRDefault="00E63C62" w:rsidP="00DE21B8">
      <w:r>
        <w:t xml:space="preserve">Article pdf </w:t>
      </w:r>
      <w:r w:rsidR="00B635A8">
        <w:t>is attached</w:t>
      </w:r>
    </w:p>
    <w:p w:rsidR="00E63C62" w:rsidRPr="008028F7" w:rsidRDefault="00E63C62" w:rsidP="00DE21B8">
      <w:pPr>
        <w:rPr>
          <w:i/>
        </w:rPr>
      </w:pPr>
    </w:p>
    <w:p w:rsidR="00DE21B8" w:rsidRDefault="00DE21B8" w:rsidP="00DE21B8">
      <w:r w:rsidRPr="00101EDA">
        <w:t>Durki</w:t>
      </w:r>
      <w:r>
        <w:t>n, K., &amp; Conti-Ramsden, G. (2014</w:t>
      </w:r>
      <w:r w:rsidRPr="00101EDA">
        <w:t xml:space="preserve">). Turn off or tune in? What advice can SLTs, educational psychologists and teachers provide about uses of new media and children with language impairments?. </w:t>
      </w:r>
      <w:r w:rsidRPr="00101EDA">
        <w:rPr>
          <w:i/>
          <w:iCs/>
        </w:rPr>
        <w:t>Child Language Teaching and Therapy</w:t>
      </w:r>
      <w:r w:rsidRPr="00101EDA">
        <w:t xml:space="preserve">, </w:t>
      </w:r>
      <w:r>
        <w:t>30, 187-205.</w:t>
      </w:r>
    </w:p>
    <w:p w:rsidR="00E63C62" w:rsidRDefault="00E63C62" w:rsidP="00E63C62">
      <w:r>
        <w:t xml:space="preserve">Article pdf </w:t>
      </w:r>
      <w:r w:rsidR="00B635A8">
        <w:t>is attached</w:t>
      </w:r>
    </w:p>
    <w:p w:rsidR="00E63C62" w:rsidRDefault="00E63C62" w:rsidP="00DE21B8"/>
    <w:p w:rsidR="00E63C62" w:rsidRDefault="00DE21B8" w:rsidP="00DE21B8">
      <w:pPr>
        <w:rPr>
          <w:rFonts w:ascii="Arial" w:hAnsi="Arial" w:cs="Arial"/>
          <w:color w:val="222222"/>
          <w:sz w:val="16"/>
          <w:szCs w:val="16"/>
        </w:rPr>
      </w:pPr>
      <w:r>
        <w:rPr>
          <w:color w:val="333333"/>
        </w:rPr>
        <w:t>Conti-Ramsden, G., Mok, P., Pickles, A., &amp; Durkin, K. (2013). Adolescents with a history of specific language impairment (SLI): Strengths and difficulties in social, emotional and behavioural functioning. Research in Developmental Disabilities, 34, 4161-4169.</w:t>
      </w:r>
      <w:r w:rsidRPr="000F658E">
        <w:rPr>
          <w:rFonts w:ascii="Arial" w:hAnsi="Arial" w:cs="Arial"/>
          <w:color w:val="222222"/>
          <w:sz w:val="16"/>
          <w:szCs w:val="16"/>
        </w:rPr>
        <w:t xml:space="preserve"> </w:t>
      </w:r>
    </w:p>
    <w:p w:rsidR="00E63C62" w:rsidRDefault="00E63C62" w:rsidP="00DE21B8">
      <w:pPr>
        <w:rPr>
          <w:color w:val="222222"/>
        </w:rPr>
      </w:pPr>
      <w:r>
        <w:rPr>
          <w:color w:val="222222"/>
        </w:rPr>
        <w:lastRenderedPageBreak/>
        <w:t xml:space="preserve">Article pdf </w:t>
      </w:r>
      <w:r w:rsidR="00B635A8">
        <w:rPr>
          <w:color w:val="222222"/>
        </w:rPr>
        <w:t>is attached</w:t>
      </w:r>
    </w:p>
    <w:p w:rsidR="00E63C62" w:rsidRPr="00E63C62" w:rsidRDefault="00E63C62" w:rsidP="00DE21B8">
      <w:pPr>
        <w:rPr>
          <w:color w:val="222222"/>
        </w:rPr>
      </w:pPr>
    </w:p>
    <w:p w:rsidR="00DE21B8" w:rsidRDefault="00DE21B8" w:rsidP="00DE21B8">
      <w:pPr>
        <w:rPr>
          <w:rStyle w:val="Hyperlink"/>
        </w:rPr>
      </w:pPr>
      <w:r>
        <w:rPr>
          <w:color w:val="333333"/>
        </w:rPr>
        <w:t>Durkin, K., Mok, P., &amp; Conti-Ramsden, G. (2013). Severity of specific language impairment predicts delayed development in number skills.  Frontiers in Psychology, Developmental Psychology, 4: 581</w:t>
      </w:r>
      <w:r w:rsidRPr="00C7424F">
        <w:rPr>
          <w:rStyle w:val="Hyperlink"/>
        </w:rPr>
        <w:t xml:space="preserve"> </w:t>
      </w:r>
      <w:r>
        <w:rPr>
          <w:rStyle w:val="doi1"/>
        </w:rPr>
        <w:t>doi: </w:t>
      </w:r>
      <w:hyperlink r:id="rId11" w:tgtFrame="pmc_ext" w:history="1">
        <w:r>
          <w:rPr>
            <w:rStyle w:val="Hyperlink"/>
          </w:rPr>
          <w:t>10.3389/fpsyg.2013.00581</w:t>
        </w:r>
      </w:hyperlink>
    </w:p>
    <w:p w:rsidR="00E63C62" w:rsidRDefault="00E63C62" w:rsidP="00DE21B8">
      <w:pPr>
        <w:rPr>
          <w:color w:val="333333"/>
        </w:rPr>
      </w:pPr>
      <w:r>
        <w:rPr>
          <w:color w:val="333333"/>
        </w:rPr>
        <w:t xml:space="preserve">Article is in Open Access </w:t>
      </w:r>
      <w:r w:rsidR="00B635A8">
        <w:rPr>
          <w:color w:val="333333"/>
        </w:rPr>
        <w:t>e-</w:t>
      </w:r>
      <w:r>
        <w:rPr>
          <w:color w:val="333333"/>
        </w:rPr>
        <w:t xml:space="preserve">journal available from the following link: </w:t>
      </w:r>
      <w:hyperlink r:id="rId12" w:history="1">
        <w:r w:rsidRPr="00FE3D57">
          <w:rPr>
            <w:rStyle w:val="Hyperlink"/>
          </w:rPr>
          <w:t>http://www.ncbi.nlm.nih.gov/pmc/articles/PMC3759789/</w:t>
        </w:r>
      </w:hyperlink>
    </w:p>
    <w:p w:rsidR="00E63C62" w:rsidRDefault="00E63C62" w:rsidP="00DE21B8">
      <w:pPr>
        <w:rPr>
          <w:color w:val="333333"/>
        </w:rPr>
      </w:pPr>
    </w:p>
    <w:p w:rsidR="00DE21B8" w:rsidRDefault="00DE21B8" w:rsidP="00DE21B8">
      <w:pPr>
        <w:rPr>
          <w:color w:val="333333"/>
        </w:rPr>
      </w:pPr>
      <w:r w:rsidRPr="006D6AAA">
        <w:rPr>
          <w:color w:val="333333"/>
        </w:rPr>
        <w:t>Hesketh, A.&amp; Conti-Ramsden, G. (2013).  Memory and language in middle childhood in individuals with a history of specific language im</w:t>
      </w:r>
      <w:r>
        <w:rPr>
          <w:color w:val="333333"/>
        </w:rPr>
        <w:t>pairment. PLoS ONE 8(2): e56314</w:t>
      </w:r>
      <w:r w:rsidRPr="006D6AAA">
        <w:rPr>
          <w:color w:val="333333"/>
        </w:rPr>
        <w:t xml:space="preserve"> doi:10.1371/journal.pone.0056314</w:t>
      </w:r>
    </w:p>
    <w:p w:rsidR="00E63C62" w:rsidRDefault="00E63C62" w:rsidP="00DE21B8">
      <w:pPr>
        <w:rPr>
          <w:color w:val="333333"/>
        </w:rPr>
      </w:pPr>
      <w:r>
        <w:rPr>
          <w:color w:val="333333"/>
        </w:rPr>
        <w:t xml:space="preserve">Article is in Open Access </w:t>
      </w:r>
      <w:r w:rsidR="00B635A8">
        <w:rPr>
          <w:color w:val="333333"/>
        </w:rPr>
        <w:t>e-</w:t>
      </w:r>
      <w:r>
        <w:rPr>
          <w:color w:val="333333"/>
        </w:rPr>
        <w:t>journal available from the following link:</w:t>
      </w:r>
    </w:p>
    <w:p w:rsidR="00E63C62" w:rsidRDefault="00444243" w:rsidP="00DE21B8">
      <w:pPr>
        <w:rPr>
          <w:color w:val="333333"/>
        </w:rPr>
      </w:pPr>
      <w:hyperlink r:id="rId13" w:history="1">
        <w:r w:rsidR="00E63C62" w:rsidRPr="00FE3D57">
          <w:rPr>
            <w:rStyle w:val="Hyperlink"/>
          </w:rPr>
          <w:t>http://journals.plos.org/plosone/article?id=10.1371/journal.pone.0056314</w:t>
        </w:r>
      </w:hyperlink>
    </w:p>
    <w:p w:rsidR="00E63C62" w:rsidRPr="006D6AAA" w:rsidRDefault="00E63C62" w:rsidP="00DE21B8">
      <w:pPr>
        <w:rPr>
          <w:color w:val="333333"/>
        </w:rPr>
      </w:pPr>
    </w:p>
    <w:p w:rsidR="00DE21B8" w:rsidRPr="00E63C62" w:rsidRDefault="00DE21B8" w:rsidP="00DE21B8">
      <w:pPr>
        <w:rPr>
          <w:color w:val="333333"/>
        </w:rPr>
      </w:pPr>
      <w:r w:rsidRPr="00E63C62">
        <w:rPr>
          <w:color w:val="222222"/>
        </w:rPr>
        <w:t>D</w:t>
      </w:r>
      <w:r w:rsidRPr="00E63C62">
        <w:t xml:space="preserve">urkin, K., &amp; Conti-Ramsden, G. (2012). </w:t>
      </w:r>
      <w:r w:rsidRPr="00E63C62">
        <w:rPr>
          <w:bCs/>
        </w:rPr>
        <w:t xml:space="preserve">Frequency of educational computer use as a longitudinal predictor of educational outcome in young people with specific language impairment. </w:t>
      </w:r>
      <w:r w:rsidRPr="00E63C62">
        <w:rPr>
          <w:i/>
          <w:color w:val="333333"/>
        </w:rPr>
        <w:t>PLoS ONE</w:t>
      </w:r>
      <w:r w:rsidRPr="00E63C62">
        <w:rPr>
          <w:color w:val="333333"/>
        </w:rPr>
        <w:t xml:space="preserve"> </w:t>
      </w:r>
      <w:r w:rsidRPr="00E63C62">
        <w:rPr>
          <w:b/>
          <w:color w:val="333333"/>
        </w:rPr>
        <w:t>7(12)</w:t>
      </w:r>
      <w:r w:rsidRPr="00E63C62">
        <w:rPr>
          <w:color w:val="333333"/>
        </w:rPr>
        <w:t>: e52194. doi:10.1371/journal.pone.0052194</w:t>
      </w:r>
    </w:p>
    <w:p w:rsidR="00E63C62" w:rsidRDefault="00E63C62" w:rsidP="00E63C62">
      <w:pPr>
        <w:rPr>
          <w:color w:val="333333"/>
        </w:rPr>
      </w:pPr>
      <w:r>
        <w:rPr>
          <w:color w:val="333333"/>
        </w:rPr>
        <w:t xml:space="preserve">Article is in Open Access </w:t>
      </w:r>
      <w:r w:rsidR="00B635A8">
        <w:rPr>
          <w:color w:val="333333"/>
        </w:rPr>
        <w:t>e-</w:t>
      </w:r>
      <w:r>
        <w:rPr>
          <w:color w:val="333333"/>
        </w:rPr>
        <w:t>journal available from the following link:</w:t>
      </w:r>
    </w:p>
    <w:p w:rsidR="00DE21B8" w:rsidRDefault="00444243" w:rsidP="00DE21B8">
      <w:hyperlink r:id="rId14" w:history="1">
        <w:r w:rsidR="00E63C62" w:rsidRPr="00FE3D57">
          <w:rPr>
            <w:rStyle w:val="Hyperlink"/>
          </w:rPr>
          <w:t>http://journals.plos.org/plosone/article?id=10.1371/journal.pone.0052194</w:t>
        </w:r>
      </w:hyperlink>
    </w:p>
    <w:p w:rsidR="00DE21B8" w:rsidRPr="00DE21B8" w:rsidRDefault="00DE21B8" w:rsidP="00005BDA"/>
    <w:p w:rsidR="00BC7E16" w:rsidRDefault="00B635A8" w:rsidP="00005BDA">
      <w:pPr>
        <w:rPr>
          <w:b/>
          <w:i/>
        </w:rPr>
      </w:pPr>
      <w:r>
        <w:rPr>
          <w:b/>
        </w:rPr>
        <w:t xml:space="preserve">8.3 </w:t>
      </w:r>
      <w:r w:rsidR="001869CC" w:rsidRPr="00B635A8">
        <w:rPr>
          <w:b/>
        </w:rPr>
        <w:t xml:space="preserve">Examples of </w:t>
      </w:r>
      <w:r w:rsidR="00DC6D46" w:rsidRPr="00B635A8">
        <w:rPr>
          <w:b/>
        </w:rPr>
        <w:t>Dissemination to non-academic audiences and users of research</w:t>
      </w:r>
      <w:r w:rsidR="00DC6D46" w:rsidRPr="003213E7">
        <w:rPr>
          <w:b/>
          <w:i/>
        </w:rPr>
        <w:t xml:space="preserve">  </w:t>
      </w:r>
    </w:p>
    <w:p w:rsidR="00B635A8" w:rsidRDefault="00B635A8" w:rsidP="00005BDA">
      <w:pPr>
        <w:rPr>
          <w:b/>
          <w:u w:val="single"/>
        </w:rPr>
      </w:pPr>
    </w:p>
    <w:p w:rsidR="00DC6D46" w:rsidRDefault="00B635A8" w:rsidP="00005BDA">
      <w:r>
        <w:rPr>
          <w:b/>
          <w:u w:val="single"/>
        </w:rPr>
        <w:t xml:space="preserve">8.3.1. </w:t>
      </w:r>
      <w:r w:rsidR="00BC7E16" w:rsidRPr="00914DA9">
        <w:rPr>
          <w:b/>
          <w:u w:val="single"/>
        </w:rPr>
        <w:t xml:space="preserve">Event at the </w:t>
      </w:r>
      <w:r w:rsidR="007B6217" w:rsidRPr="00914DA9">
        <w:rPr>
          <w:b/>
          <w:u w:val="single"/>
        </w:rPr>
        <w:t xml:space="preserve">ESRC festival of </w:t>
      </w:r>
      <w:r w:rsidR="00BC7E16" w:rsidRPr="00914DA9">
        <w:rPr>
          <w:b/>
          <w:u w:val="single"/>
        </w:rPr>
        <w:t>Science (2013)</w:t>
      </w:r>
      <w:r w:rsidR="007B6217" w:rsidRPr="00914DA9">
        <w:rPr>
          <w:b/>
          <w:u w:val="single"/>
        </w:rPr>
        <w:t>.</w:t>
      </w:r>
      <w:r w:rsidR="007B6217">
        <w:t xml:space="preserve"> </w:t>
      </w:r>
      <w:r w:rsidR="00BC7E16">
        <w:t xml:space="preserve">We organized this event for professionals, parents, young people with SLI and also members of the general public. </w:t>
      </w:r>
    </w:p>
    <w:p w:rsidR="009F053D" w:rsidRPr="009F053D" w:rsidRDefault="009F053D" w:rsidP="009F053D">
      <w:pPr>
        <w:rPr>
          <w:lang w:val="en-GB"/>
        </w:rPr>
      </w:pPr>
      <w:r w:rsidRPr="00914DA9">
        <w:rPr>
          <w:u w:val="single"/>
          <w:lang w:val="en-GB"/>
        </w:rPr>
        <w:t>Event title:</w:t>
      </w:r>
      <w:r>
        <w:rPr>
          <w:lang w:val="en-GB"/>
        </w:rPr>
        <w:t xml:space="preserve"> </w:t>
      </w:r>
      <w:r w:rsidRPr="009F053D">
        <w:rPr>
          <w:lang w:val="en-GB"/>
        </w:rPr>
        <w:t>Growing up with a language impairment: What life is like in late adolescence and early adulthood</w:t>
      </w:r>
      <w:r>
        <w:rPr>
          <w:lang w:val="en-GB"/>
        </w:rPr>
        <w:t xml:space="preserve">. </w:t>
      </w:r>
      <w:r w:rsidRPr="00914DA9">
        <w:rPr>
          <w:u w:val="single"/>
          <w:lang w:val="en-GB"/>
        </w:rPr>
        <w:t>Topic / theme:</w:t>
      </w:r>
      <w:r>
        <w:rPr>
          <w:lang w:val="en-GB"/>
        </w:rPr>
        <w:t xml:space="preserve"> </w:t>
      </w:r>
      <w:r w:rsidRPr="009F053D">
        <w:rPr>
          <w:lang w:val="en-GB"/>
        </w:rPr>
        <w:t>Lifelong outcomes of developmental communication disorder</w:t>
      </w:r>
      <w:r>
        <w:rPr>
          <w:lang w:val="en-GB"/>
        </w:rPr>
        <w:t xml:space="preserve">. </w:t>
      </w:r>
      <w:r w:rsidRPr="00914DA9">
        <w:rPr>
          <w:u w:val="single"/>
          <w:lang w:val="en-GB"/>
        </w:rPr>
        <w:t>Location:</w:t>
      </w:r>
      <w:r>
        <w:rPr>
          <w:lang w:val="en-GB"/>
        </w:rPr>
        <w:t xml:space="preserve"> </w:t>
      </w:r>
      <w:r w:rsidRPr="009F053D">
        <w:rPr>
          <w:lang w:val="en-GB"/>
        </w:rPr>
        <w:t>City University London, 5-8pm, Wed November 6</w:t>
      </w:r>
      <w:r w:rsidRPr="009F053D">
        <w:rPr>
          <w:vertAlign w:val="superscript"/>
          <w:lang w:val="en-GB"/>
        </w:rPr>
        <w:t>th</w:t>
      </w:r>
      <w:r w:rsidRPr="009F053D">
        <w:rPr>
          <w:lang w:val="en-GB"/>
        </w:rPr>
        <w:t>, 2013</w:t>
      </w:r>
    </w:p>
    <w:p w:rsidR="009F053D" w:rsidRPr="00914DA9" w:rsidRDefault="00914DA9" w:rsidP="009F053D">
      <w:pPr>
        <w:rPr>
          <w:u w:val="single"/>
          <w:lang w:val="en-GB"/>
        </w:rPr>
      </w:pPr>
      <w:r w:rsidRPr="00914DA9">
        <w:rPr>
          <w:u w:val="single"/>
          <w:lang w:val="en-GB"/>
        </w:rPr>
        <w:t>Structure of the event:</w:t>
      </w:r>
    </w:p>
    <w:p w:rsidR="009F053D" w:rsidRPr="009F053D" w:rsidRDefault="009F053D" w:rsidP="009F053D">
      <w:pPr>
        <w:rPr>
          <w:lang w:val="en-GB"/>
        </w:rPr>
      </w:pPr>
      <w:r>
        <w:rPr>
          <w:lang w:val="en-GB"/>
        </w:rPr>
        <w:t>•</w:t>
      </w:r>
      <w:r w:rsidRPr="009F053D">
        <w:rPr>
          <w:lang w:val="en-GB"/>
        </w:rPr>
        <w:t xml:space="preserve">First the audience heard seminar presentations from expert leads of the Manchester Language Study: </w:t>
      </w:r>
    </w:p>
    <w:p w:rsidR="009F053D" w:rsidRPr="009F053D" w:rsidRDefault="009F053D" w:rsidP="009F053D">
      <w:pPr>
        <w:rPr>
          <w:lang w:val="en-GB"/>
        </w:rPr>
      </w:pPr>
      <w:r w:rsidRPr="009F053D">
        <w:rPr>
          <w:lang w:val="en-GB"/>
        </w:rPr>
        <w:t>Dr. Nicola Botting presented an overview of what we know generally about longterm language impairments and discussed some of our recent work on anxiety and depression.</w:t>
      </w:r>
      <w:r>
        <w:rPr>
          <w:lang w:val="en-GB"/>
        </w:rPr>
        <w:t xml:space="preserve"> </w:t>
      </w:r>
      <w:r w:rsidRPr="009F053D">
        <w:rPr>
          <w:lang w:val="en-GB"/>
        </w:rPr>
        <w:t>Prof. Gina Conti-Ramsden presented data on employment in young people with and without a history of language impairment. Prof. Kevin Durkin discussed some of the findings on the use of new media and IT by young people with and without a history of language impairment</w:t>
      </w:r>
      <w:r>
        <w:rPr>
          <w:lang w:val="en-GB"/>
        </w:rPr>
        <w:t xml:space="preserve">. </w:t>
      </w:r>
      <w:r w:rsidRPr="009F053D">
        <w:rPr>
          <w:lang w:val="en-GB"/>
        </w:rPr>
        <w:t xml:space="preserve">Prof. Andrew Pickles discussed the need for multidisciplinary work, the role of statistics and on changes in peer relations from childhood to adolescence. </w:t>
      </w:r>
    </w:p>
    <w:p w:rsidR="009F053D" w:rsidRPr="009F053D" w:rsidRDefault="009F053D" w:rsidP="009F053D">
      <w:pPr>
        <w:rPr>
          <w:lang w:val="en-GB"/>
        </w:rPr>
      </w:pPr>
      <w:r>
        <w:rPr>
          <w:lang w:val="en-GB"/>
        </w:rPr>
        <w:t>•</w:t>
      </w:r>
      <w:r w:rsidRPr="009F053D">
        <w:rPr>
          <w:lang w:val="en-GB"/>
        </w:rPr>
        <w:t xml:space="preserve">Second, the audience took part in a small group brainstorm activity on important questions for future stages of follow-up and potential implications for policy and practice.  </w:t>
      </w:r>
    </w:p>
    <w:p w:rsidR="009F053D" w:rsidRPr="009F053D" w:rsidRDefault="009F053D" w:rsidP="009F053D">
      <w:pPr>
        <w:rPr>
          <w:lang w:val="en-GB"/>
        </w:rPr>
      </w:pPr>
      <w:r>
        <w:rPr>
          <w:lang w:val="en-GB"/>
        </w:rPr>
        <w:t>•</w:t>
      </w:r>
      <w:r w:rsidRPr="009F053D">
        <w:rPr>
          <w:lang w:val="en-GB"/>
        </w:rPr>
        <w:t>Third, the seminar reconvened to a panel discussion to feedback ideas and invite questions and answers from the audience.</w:t>
      </w:r>
    </w:p>
    <w:p w:rsidR="009F053D" w:rsidRPr="009F053D" w:rsidRDefault="009F053D" w:rsidP="009F053D">
      <w:pPr>
        <w:rPr>
          <w:lang w:val="en-GB"/>
        </w:rPr>
      </w:pPr>
      <w:r>
        <w:rPr>
          <w:lang w:val="en-GB"/>
        </w:rPr>
        <w:t>•</w:t>
      </w:r>
      <w:r w:rsidRPr="009F053D">
        <w:rPr>
          <w:lang w:val="en-GB"/>
        </w:rPr>
        <w:t xml:space="preserve">Following the formal sessions, we invited participants to stay for informal discussion with finger-buffet reception.  </w:t>
      </w:r>
    </w:p>
    <w:p w:rsidR="009F053D" w:rsidRDefault="009F053D" w:rsidP="009F053D">
      <w:pPr>
        <w:rPr>
          <w:lang w:val="en-GB"/>
        </w:rPr>
      </w:pPr>
      <w:r w:rsidRPr="009F053D">
        <w:rPr>
          <w:lang w:val="en-GB"/>
        </w:rPr>
        <w:t xml:space="preserve">The event was attended by approximately 120 people.  </w:t>
      </w:r>
    </w:p>
    <w:p w:rsidR="00914DA9" w:rsidRDefault="00914DA9" w:rsidP="009F053D">
      <w:pPr>
        <w:rPr>
          <w:lang w:val="en-GB"/>
        </w:rPr>
      </w:pPr>
    </w:p>
    <w:p w:rsidR="001869CC" w:rsidRPr="001869CC" w:rsidRDefault="00B635A8" w:rsidP="001869CC">
      <w:pPr>
        <w:rPr>
          <w:lang w:val="en-GB"/>
        </w:rPr>
      </w:pPr>
      <w:r>
        <w:rPr>
          <w:b/>
          <w:u w:val="single"/>
          <w:lang w:val="en-GB"/>
        </w:rPr>
        <w:t xml:space="preserve">8.3.2. </w:t>
      </w:r>
      <w:r w:rsidR="001869CC" w:rsidRPr="00914DA9">
        <w:rPr>
          <w:b/>
          <w:u w:val="single"/>
          <w:lang w:val="en-GB"/>
        </w:rPr>
        <w:t>The RALLI campaign (launched 2012).</w:t>
      </w:r>
      <w:r w:rsidR="001869CC" w:rsidRPr="001869CC">
        <w:rPr>
          <w:lang w:val="en-GB"/>
        </w:rPr>
        <w:t xml:space="preserve"> In 2012 </w:t>
      </w:r>
      <w:r w:rsidR="001869CC">
        <w:rPr>
          <w:lang w:val="en-GB"/>
        </w:rPr>
        <w:t xml:space="preserve">Gina Conti-Ramsden (PI to the grant) with </w:t>
      </w:r>
      <w:r w:rsidR="001869CC" w:rsidRPr="001869CC">
        <w:rPr>
          <w:lang w:val="en-GB"/>
        </w:rPr>
        <w:t xml:space="preserve">a group of academics (Dorothy Bishop, Courtenay Frazier Norbury and Maggie Snowling) got together with a speech-language therapist (Becky Clark) and a representative from Team Spirit (Natalie Orringe) to figure out a way to raise awareness of children’s language learning impairment. Despite </w:t>
      </w:r>
      <w:r w:rsidR="001869CC" w:rsidRPr="001869CC">
        <w:rPr>
          <w:lang w:val="en-GB"/>
        </w:rPr>
        <w:lastRenderedPageBreak/>
        <w:t>being a common and devastating condition, few people have ever heard of it. Unlike autism and dyslexia, SLI receives little media or public attention and this can affect efforts in research and treatment. We set up RALLI to change this situation.</w:t>
      </w:r>
    </w:p>
    <w:p w:rsidR="00914DA9" w:rsidRDefault="00914DA9" w:rsidP="001869CC">
      <w:pPr>
        <w:rPr>
          <w:lang w:val="en-GB"/>
        </w:rPr>
      </w:pPr>
    </w:p>
    <w:p w:rsidR="001869CC" w:rsidRDefault="001869CC" w:rsidP="001869CC">
      <w:pPr>
        <w:rPr>
          <w:lang w:val="en-GB"/>
        </w:rPr>
      </w:pPr>
      <w:r w:rsidRPr="001869CC">
        <w:rPr>
          <w:lang w:val="en-GB"/>
        </w:rPr>
        <w:t>With generous funding from the Waterloo Foundation, Afasic, ESRC and an anonymous donor, we were able to launch the RALLI channel</w:t>
      </w:r>
      <w:r>
        <w:rPr>
          <w:lang w:val="en-GB"/>
        </w:rPr>
        <w:t xml:space="preserve"> </w:t>
      </w:r>
      <w:r w:rsidRPr="001869CC">
        <w:rPr>
          <w:lang w:val="en-GB"/>
        </w:rPr>
        <w:t>to explain what language impairment is and what the impact can be on affected children, young people and their families. We estimate that 3% of school-aged children have language impairments that prevent them from learning effectively and developing socially. That</w:t>
      </w:r>
      <w:r>
        <w:rPr>
          <w:lang w:val="en-GB"/>
        </w:rPr>
        <w:t xml:space="preserve"> </w:t>
      </w:r>
      <w:r w:rsidRPr="001869CC">
        <w:rPr>
          <w:lang w:val="en-GB"/>
        </w:rPr>
        <w:t xml:space="preserve">is at least one child in every classroom. </w:t>
      </w:r>
    </w:p>
    <w:p w:rsidR="001869CC" w:rsidRPr="001869CC" w:rsidRDefault="001869CC" w:rsidP="001869CC">
      <w:pPr>
        <w:rPr>
          <w:lang w:val="en-GB"/>
        </w:rPr>
      </w:pPr>
    </w:p>
    <w:p w:rsidR="007E7A73" w:rsidRDefault="007E7A73" w:rsidP="007E7A73">
      <w:pPr>
        <w:rPr>
          <w:lang w:val="en-GB"/>
        </w:rPr>
      </w:pPr>
      <w:r>
        <w:rPr>
          <w:lang w:val="en-GB"/>
        </w:rPr>
        <w:t>W</w:t>
      </w:r>
      <w:r w:rsidRPr="007E7A73">
        <w:rPr>
          <w:lang w:val="en-GB"/>
        </w:rPr>
        <w:t>e post short videos about SLI from various perspectives</w:t>
      </w:r>
      <w:r>
        <w:rPr>
          <w:lang w:val="en-GB"/>
        </w:rPr>
        <w:t xml:space="preserve"> in the RALLI Youtube channel</w:t>
      </w:r>
      <w:r w:rsidRPr="007E7A73">
        <w:rPr>
          <w:lang w:val="en-GB"/>
        </w:rPr>
        <w:t>. These range from children and parents talking about how SLI has affected their lives through to brief summaries of recent research evidence.  In 2015, the channel is thriving with over 300,000 views and dozens of videoclips organised into thematic playlists, for example, impacts of SLI, supporting SLI. We have an international audience and have What is SLI? videoclips in numerous languages including Welsh, Greek and Chinese. The clips have been by non-academic users (by charities, schools) and by academics in the training of professionals.</w:t>
      </w:r>
    </w:p>
    <w:p w:rsidR="007E7A73" w:rsidRPr="00E8252C" w:rsidRDefault="007E7A73" w:rsidP="007E7A73">
      <w:pPr>
        <w:rPr>
          <w:lang w:val="en-GB"/>
        </w:rPr>
      </w:pPr>
    </w:p>
    <w:p w:rsidR="007E7A73" w:rsidRPr="00E8252C" w:rsidRDefault="007E7A73" w:rsidP="007E7A73">
      <w:pPr>
        <w:rPr>
          <w:lang w:val="en-GB"/>
        </w:rPr>
      </w:pPr>
      <w:r w:rsidRPr="00E8252C">
        <w:rPr>
          <w:lang w:val="en-GB"/>
        </w:rPr>
        <w:t>Access to all the videoclips is freely available at:</w:t>
      </w:r>
    </w:p>
    <w:p w:rsidR="007E7A73" w:rsidRPr="00E8252C" w:rsidRDefault="00444243" w:rsidP="007E7A73">
      <w:pPr>
        <w:spacing w:after="200" w:line="276" w:lineRule="auto"/>
        <w:rPr>
          <w:rFonts w:eastAsiaTheme="minorHAnsi"/>
          <w:color w:val="0000FF" w:themeColor="hyperlink"/>
          <w:u w:val="single"/>
          <w:lang w:val="en-GB"/>
        </w:rPr>
      </w:pPr>
      <w:hyperlink r:id="rId15" w:history="1">
        <w:r w:rsidR="007E7A73" w:rsidRPr="00E8252C">
          <w:rPr>
            <w:rFonts w:eastAsiaTheme="minorHAnsi"/>
            <w:color w:val="0000FF" w:themeColor="hyperlink"/>
            <w:u w:val="single"/>
            <w:lang w:val="en-GB"/>
          </w:rPr>
          <w:t>https://www.youtube.com/user/RALLIcampaign</w:t>
        </w:r>
      </w:hyperlink>
    </w:p>
    <w:p w:rsidR="00E8252C" w:rsidRDefault="00E8252C" w:rsidP="007E7A73">
      <w:pPr>
        <w:spacing w:after="200" w:line="276" w:lineRule="auto"/>
        <w:rPr>
          <w:rFonts w:eastAsiaTheme="minorHAnsi"/>
          <w:lang w:val="en-GB"/>
        </w:rPr>
      </w:pPr>
      <w:r>
        <w:rPr>
          <w:rFonts w:eastAsiaTheme="minorHAnsi"/>
          <w:lang w:val="en-GB"/>
        </w:rPr>
        <w:t>Example of specific link to videoclip featuring Conti-Ramsden:</w:t>
      </w:r>
    </w:p>
    <w:p w:rsidR="00E8252C" w:rsidRPr="007E7A73" w:rsidRDefault="00444243" w:rsidP="007E7A73">
      <w:pPr>
        <w:spacing w:after="200" w:line="276" w:lineRule="auto"/>
        <w:rPr>
          <w:rFonts w:eastAsiaTheme="minorHAnsi"/>
          <w:lang w:val="en-GB"/>
        </w:rPr>
      </w:pPr>
      <w:hyperlink r:id="rId16" w:history="1">
        <w:r w:rsidR="00E8252C" w:rsidRPr="00FE3D57">
          <w:rPr>
            <w:rStyle w:val="Hyperlink"/>
            <w:rFonts w:eastAsiaTheme="minorHAnsi"/>
            <w:lang w:val="en-GB"/>
          </w:rPr>
          <w:t>https://www.youtube.com/watch?v=59dSpP17VsA</w:t>
        </w:r>
      </w:hyperlink>
    </w:p>
    <w:p w:rsidR="007E7A73" w:rsidRDefault="007E7A73" w:rsidP="007E7A73">
      <w:pPr>
        <w:rPr>
          <w:lang w:val="en-GB"/>
        </w:rPr>
      </w:pPr>
      <w:r>
        <w:rPr>
          <w:lang w:val="en-GB"/>
        </w:rPr>
        <w:t xml:space="preserve">We also provide further information, powerpoint slides fr presentations and references that can be used by users.  These are available </w:t>
      </w:r>
      <w:r w:rsidR="00E8252C">
        <w:rPr>
          <w:lang w:val="en-GB"/>
        </w:rPr>
        <w:t>via SlideS</w:t>
      </w:r>
      <w:r>
        <w:rPr>
          <w:lang w:val="en-GB"/>
        </w:rPr>
        <w:t>hare at:</w:t>
      </w:r>
    </w:p>
    <w:p w:rsidR="00E8252C" w:rsidRDefault="00E8252C" w:rsidP="007E7A73">
      <w:pPr>
        <w:rPr>
          <w:lang w:val="en-GB"/>
        </w:rPr>
      </w:pPr>
    </w:p>
    <w:p w:rsidR="00E8252C" w:rsidRDefault="00444243" w:rsidP="007E7A73">
      <w:pPr>
        <w:rPr>
          <w:lang w:val="en-GB"/>
        </w:rPr>
      </w:pPr>
      <w:hyperlink r:id="rId17" w:history="1">
        <w:r w:rsidR="00E8252C" w:rsidRPr="00FE3D57">
          <w:rPr>
            <w:rStyle w:val="Hyperlink"/>
            <w:lang w:val="en-GB"/>
          </w:rPr>
          <w:t>http://www.slideshare.net/</w:t>
        </w:r>
      </w:hyperlink>
    </w:p>
    <w:p w:rsidR="007E7A73" w:rsidRDefault="007E7A73" w:rsidP="007E7A73">
      <w:pPr>
        <w:rPr>
          <w:lang w:val="en-GB"/>
        </w:rPr>
      </w:pPr>
    </w:p>
    <w:p w:rsidR="007E7A73" w:rsidRDefault="00E8252C" w:rsidP="007E7A73">
      <w:pPr>
        <w:rPr>
          <w:lang w:val="en-GB"/>
        </w:rPr>
      </w:pPr>
      <w:r>
        <w:rPr>
          <w:lang w:val="en-GB"/>
        </w:rPr>
        <w:t>Example of specific link to Conti-Ramsden Slides:</w:t>
      </w:r>
    </w:p>
    <w:p w:rsidR="00E8252C" w:rsidRDefault="00E8252C" w:rsidP="007E7A73">
      <w:pPr>
        <w:rPr>
          <w:lang w:val="en-GB"/>
        </w:rPr>
      </w:pPr>
    </w:p>
    <w:p w:rsidR="0068378A" w:rsidRDefault="00444243" w:rsidP="007E7A73">
      <w:pPr>
        <w:rPr>
          <w:lang w:val="en-GB"/>
        </w:rPr>
      </w:pPr>
      <w:hyperlink r:id="rId18" w:history="1">
        <w:r w:rsidR="00E8252C" w:rsidRPr="00FE3D57">
          <w:rPr>
            <w:rStyle w:val="Hyperlink"/>
            <w:lang w:val="en-GB"/>
          </w:rPr>
          <w:t>http://www.slideshare.net/search/slideshow?searchfrom=header&amp;q=Friendships+Conti-Ramsden</w:t>
        </w:r>
      </w:hyperlink>
    </w:p>
    <w:p w:rsidR="0068378A" w:rsidRDefault="0068378A" w:rsidP="007E7A73">
      <w:pPr>
        <w:rPr>
          <w:lang w:val="en-GB"/>
        </w:rPr>
      </w:pPr>
    </w:p>
    <w:p w:rsidR="0068378A" w:rsidRPr="00753F21" w:rsidRDefault="00567EE7" w:rsidP="009F053D">
      <w:pPr>
        <w:rPr>
          <w:lang w:val="en-GB"/>
        </w:rPr>
      </w:pPr>
      <w:r>
        <w:rPr>
          <w:b/>
          <w:lang w:val="en-GB"/>
        </w:rPr>
        <w:t>9</w:t>
      </w:r>
      <w:r w:rsidR="00753F21" w:rsidRPr="00753F21">
        <w:rPr>
          <w:b/>
          <w:lang w:val="en-GB"/>
        </w:rPr>
        <w:t xml:space="preserve">. </w:t>
      </w:r>
      <w:r w:rsidR="0068378A" w:rsidRPr="00753F21">
        <w:rPr>
          <w:b/>
          <w:lang w:val="en-GB"/>
        </w:rPr>
        <w:t>Useful References about SLI</w:t>
      </w:r>
    </w:p>
    <w:p w:rsidR="009F053D" w:rsidRPr="00753F21" w:rsidRDefault="0068378A" w:rsidP="009F053D">
      <w:pPr>
        <w:rPr>
          <w:u w:val="single"/>
          <w:lang w:val="en-GB"/>
        </w:rPr>
      </w:pPr>
      <w:r w:rsidRPr="00753F21">
        <w:rPr>
          <w:u w:val="single"/>
          <w:lang w:val="en-GB"/>
        </w:rPr>
        <w:t xml:space="preserve"> </w:t>
      </w:r>
    </w:p>
    <w:p w:rsidR="0068378A" w:rsidRPr="00753F21" w:rsidRDefault="00567EE7" w:rsidP="0068378A">
      <w:pPr>
        <w:rPr>
          <w:rFonts w:eastAsiaTheme="minorHAnsi"/>
          <w:b/>
          <w:lang w:val="en-GB"/>
        </w:rPr>
      </w:pPr>
      <w:r>
        <w:rPr>
          <w:rFonts w:eastAsiaTheme="minorHAnsi"/>
          <w:b/>
          <w:lang w:val="en-GB"/>
        </w:rPr>
        <w:t>9</w:t>
      </w:r>
      <w:r w:rsidR="00753F21" w:rsidRPr="00753F21">
        <w:rPr>
          <w:rFonts w:eastAsiaTheme="minorHAnsi"/>
          <w:b/>
          <w:lang w:val="en-GB"/>
        </w:rPr>
        <w:t xml:space="preserve">.1 </w:t>
      </w:r>
      <w:r w:rsidR="0068378A" w:rsidRPr="00753F21">
        <w:rPr>
          <w:rFonts w:eastAsiaTheme="minorHAnsi"/>
          <w:b/>
          <w:lang w:val="en-GB"/>
        </w:rPr>
        <w:t>Terminology, Diagnosis and Assessment</w:t>
      </w:r>
    </w:p>
    <w:p w:rsidR="0068378A" w:rsidRPr="00753F21" w:rsidRDefault="0068378A" w:rsidP="0068378A">
      <w:pPr>
        <w:rPr>
          <w:rFonts w:eastAsiaTheme="minorHAnsi"/>
          <w:b/>
          <w:lang w:val="en-GB"/>
        </w:rPr>
      </w:pPr>
    </w:p>
    <w:p w:rsidR="0068378A" w:rsidRPr="00753F21" w:rsidRDefault="0068378A" w:rsidP="0068378A">
      <w:pPr>
        <w:rPr>
          <w:rFonts w:eastAsiaTheme="minorHAnsi"/>
          <w:lang w:val="en-GB"/>
        </w:rPr>
      </w:pPr>
      <w:r w:rsidRPr="00753F21">
        <w:rPr>
          <w:rFonts w:eastAsiaTheme="minorHAnsi"/>
          <w:lang w:val="en-GB"/>
        </w:rPr>
        <w:t xml:space="preserve">Adams, C. (2002). Practitioner review: The assessment of language pragmatics. </w:t>
      </w:r>
      <w:r w:rsidRPr="00753F21">
        <w:rPr>
          <w:rFonts w:eastAsiaTheme="minorHAnsi"/>
          <w:i/>
          <w:iCs/>
          <w:lang w:val="en-GB"/>
        </w:rPr>
        <w:t>Journal of Child Psychology and Psychiatry</w:t>
      </w:r>
      <w:r w:rsidRPr="00753F21">
        <w:rPr>
          <w:rFonts w:eastAsiaTheme="minorHAnsi"/>
          <w:lang w:val="en-GB"/>
        </w:rPr>
        <w:t xml:space="preserve">, </w:t>
      </w:r>
      <w:r w:rsidRPr="00753F21">
        <w:rPr>
          <w:rFonts w:eastAsiaTheme="minorHAnsi"/>
          <w:b/>
          <w:i/>
          <w:iCs/>
          <w:lang w:val="en-GB"/>
        </w:rPr>
        <w:t>43</w:t>
      </w:r>
      <w:r w:rsidRPr="00753F21">
        <w:rPr>
          <w:rFonts w:eastAsiaTheme="minorHAnsi"/>
          <w:i/>
          <w:iCs/>
          <w:lang w:val="en-GB"/>
        </w:rPr>
        <w:t xml:space="preserve">, </w:t>
      </w:r>
      <w:r w:rsidRPr="00753F21">
        <w:rPr>
          <w:rFonts w:eastAsiaTheme="minorHAnsi"/>
          <w:lang w:val="en-GB"/>
        </w:rPr>
        <w:t>973-987.</w:t>
      </w:r>
    </w:p>
    <w:p w:rsidR="0068378A" w:rsidRPr="00753F21" w:rsidRDefault="0068378A" w:rsidP="0068378A">
      <w:pPr>
        <w:rPr>
          <w:rFonts w:eastAsiaTheme="minorHAnsi"/>
          <w:color w:val="222222"/>
          <w:lang w:val="en-GB"/>
        </w:rPr>
      </w:pPr>
    </w:p>
    <w:p w:rsidR="0068378A" w:rsidRPr="00753F21" w:rsidRDefault="0068378A" w:rsidP="0068378A">
      <w:pPr>
        <w:rPr>
          <w:rFonts w:eastAsiaTheme="minorHAnsi"/>
          <w:color w:val="222222"/>
          <w:lang w:val="en-GB"/>
        </w:rPr>
      </w:pPr>
      <w:r w:rsidRPr="00753F21">
        <w:rPr>
          <w:rFonts w:eastAsiaTheme="minorHAnsi"/>
          <w:color w:val="222222"/>
          <w:lang w:val="en-GB"/>
        </w:rPr>
        <w:t xml:space="preserve">Bishop, D. V. M. (2014). Ten questions about terminology for children with unexplained language problems. </w:t>
      </w:r>
      <w:r w:rsidRPr="00753F21">
        <w:rPr>
          <w:rFonts w:eastAsiaTheme="minorHAnsi"/>
          <w:i/>
          <w:iCs/>
          <w:color w:val="222222"/>
          <w:lang w:val="en-GB"/>
        </w:rPr>
        <w:t>International Journal of Language &amp; Communication Disorders</w:t>
      </w:r>
      <w:r w:rsidRPr="00753F21">
        <w:rPr>
          <w:rFonts w:eastAsiaTheme="minorHAnsi"/>
          <w:color w:val="222222"/>
          <w:lang w:val="en-GB"/>
        </w:rPr>
        <w:t xml:space="preserve">, </w:t>
      </w:r>
      <w:r w:rsidRPr="00753F21">
        <w:rPr>
          <w:rFonts w:eastAsiaTheme="minorHAnsi"/>
          <w:b/>
          <w:i/>
          <w:iCs/>
          <w:color w:val="222222"/>
          <w:lang w:val="en-GB"/>
        </w:rPr>
        <w:t>49</w:t>
      </w:r>
      <w:r w:rsidRPr="00753F21">
        <w:rPr>
          <w:rFonts w:eastAsiaTheme="minorHAnsi"/>
          <w:color w:val="222222"/>
          <w:lang w:val="en-GB"/>
        </w:rPr>
        <w:t>, 381-415.</w:t>
      </w:r>
    </w:p>
    <w:p w:rsidR="0068378A" w:rsidRPr="00753F21" w:rsidRDefault="0068378A" w:rsidP="0068378A">
      <w:pPr>
        <w:rPr>
          <w:rFonts w:eastAsiaTheme="minorHAnsi"/>
          <w:lang w:val="en-GB"/>
        </w:rPr>
      </w:pPr>
    </w:p>
    <w:p w:rsidR="0068378A" w:rsidRPr="00753F21" w:rsidRDefault="0068378A" w:rsidP="0068378A">
      <w:pPr>
        <w:rPr>
          <w:rFonts w:eastAsiaTheme="minorHAnsi"/>
          <w:lang w:val="en-GB"/>
        </w:rPr>
      </w:pPr>
      <w:r w:rsidRPr="00753F21">
        <w:rPr>
          <w:rFonts w:eastAsiaTheme="minorHAnsi"/>
          <w:lang w:val="en-GB"/>
        </w:rPr>
        <w:t xml:space="preserve">Bishop DVM (2002.) The role of genes in the etiology of specific language impairment.  </w:t>
      </w:r>
      <w:r w:rsidRPr="00753F21">
        <w:rPr>
          <w:rFonts w:eastAsiaTheme="minorHAnsi"/>
          <w:i/>
          <w:lang w:val="en-GB"/>
        </w:rPr>
        <w:t>Journal of Communication Disorders,</w:t>
      </w:r>
      <w:r w:rsidRPr="00753F21">
        <w:rPr>
          <w:rFonts w:eastAsiaTheme="minorHAnsi"/>
          <w:b/>
          <w:lang w:val="en-GB"/>
        </w:rPr>
        <w:t>35</w:t>
      </w:r>
      <w:r w:rsidRPr="00753F21">
        <w:rPr>
          <w:rFonts w:eastAsiaTheme="minorHAnsi"/>
          <w:lang w:val="en-GB"/>
        </w:rPr>
        <w:t>, 311-328.</w:t>
      </w:r>
    </w:p>
    <w:p w:rsidR="0068378A" w:rsidRPr="00753F21" w:rsidRDefault="0068378A" w:rsidP="0068378A">
      <w:pPr>
        <w:rPr>
          <w:rFonts w:eastAsiaTheme="minorHAnsi"/>
          <w:lang w:val="en-GB"/>
        </w:rPr>
      </w:pPr>
    </w:p>
    <w:p w:rsidR="0068378A" w:rsidRPr="00753F21" w:rsidRDefault="0068378A" w:rsidP="0068378A">
      <w:pPr>
        <w:rPr>
          <w:rFonts w:eastAsiaTheme="minorHAnsi"/>
          <w:noProof/>
          <w:lang w:val="en-GB"/>
        </w:rPr>
      </w:pPr>
      <w:r w:rsidRPr="00753F21">
        <w:rPr>
          <w:rFonts w:eastAsiaTheme="minorHAnsi"/>
          <w:lang w:val="en-GB"/>
        </w:rPr>
        <w:t xml:space="preserve">Botting, N. (2005).  </w:t>
      </w:r>
      <w:r w:rsidRPr="00753F21">
        <w:rPr>
          <w:rFonts w:eastAsiaTheme="minorHAnsi"/>
          <w:noProof/>
          <w:lang w:val="en-GB"/>
        </w:rPr>
        <w:t xml:space="preserve">Non-verbal cognitive development and language impairment. </w:t>
      </w:r>
      <w:r w:rsidRPr="00753F21">
        <w:rPr>
          <w:rFonts w:eastAsiaTheme="minorHAnsi"/>
          <w:i/>
          <w:noProof/>
          <w:lang w:val="en-GB"/>
        </w:rPr>
        <w:t xml:space="preserve">Journal of Child Psychology and Psychiatry, </w:t>
      </w:r>
      <w:r w:rsidRPr="00753F21">
        <w:rPr>
          <w:rFonts w:eastAsiaTheme="minorHAnsi"/>
          <w:b/>
          <w:i/>
          <w:noProof/>
          <w:lang w:val="en-GB"/>
        </w:rPr>
        <w:t>46</w:t>
      </w:r>
      <w:r w:rsidRPr="00753F21">
        <w:rPr>
          <w:rFonts w:eastAsiaTheme="minorHAnsi"/>
          <w:noProof/>
          <w:lang w:val="en-GB"/>
        </w:rPr>
        <w:t>, 317-326.</w:t>
      </w:r>
    </w:p>
    <w:p w:rsidR="0068378A" w:rsidRPr="00753F21" w:rsidRDefault="0068378A" w:rsidP="0068378A">
      <w:pPr>
        <w:rPr>
          <w:rFonts w:eastAsiaTheme="minorHAnsi"/>
          <w:lang w:val="en-GB"/>
        </w:rPr>
      </w:pPr>
    </w:p>
    <w:p w:rsidR="0068378A" w:rsidRPr="00753F21" w:rsidRDefault="0068378A" w:rsidP="0068378A">
      <w:pPr>
        <w:tabs>
          <w:tab w:val="left" w:pos="-1440"/>
          <w:tab w:val="left" w:pos="-720"/>
          <w:tab w:val="left" w:pos="763"/>
          <w:tab w:val="left" w:pos="1080"/>
          <w:tab w:val="left" w:pos="2162"/>
          <w:tab w:val="left" w:pos="4324"/>
        </w:tabs>
        <w:rPr>
          <w:rFonts w:eastAsiaTheme="minorHAnsi"/>
          <w:lang w:val="en-GB"/>
        </w:rPr>
      </w:pPr>
      <w:r w:rsidRPr="00753F21">
        <w:rPr>
          <w:rFonts w:eastAsiaTheme="minorHAnsi"/>
          <w:lang w:val="en-GB"/>
        </w:rPr>
        <w:t xml:space="preserve">Conti-Ramsden,G., Botting, N. &amp; Faragher, B.  (2001).  Psycholinguistic markers for specific language impairment (SLI).   </w:t>
      </w:r>
      <w:r w:rsidRPr="00753F21">
        <w:rPr>
          <w:rFonts w:eastAsiaTheme="minorHAnsi"/>
          <w:i/>
          <w:iCs/>
          <w:lang w:val="en-GB"/>
        </w:rPr>
        <w:t>Journal of Child Psychology &amp; Psychiatry</w:t>
      </w:r>
      <w:r w:rsidRPr="00753F21">
        <w:rPr>
          <w:rFonts w:eastAsiaTheme="minorHAnsi"/>
          <w:lang w:val="en-GB"/>
        </w:rPr>
        <w:t xml:space="preserve">, </w:t>
      </w:r>
      <w:r w:rsidRPr="00753F21">
        <w:rPr>
          <w:rFonts w:eastAsiaTheme="minorHAnsi"/>
          <w:b/>
          <w:bCs/>
          <w:lang w:val="en-GB"/>
        </w:rPr>
        <w:t>42,</w:t>
      </w:r>
      <w:r w:rsidRPr="00753F21">
        <w:rPr>
          <w:rFonts w:eastAsiaTheme="minorHAnsi"/>
          <w:lang w:val="en-GB"/>
        </w:rPr>
        <w:t xml:space="preserve"> 6, 741-748.</w:t>
      </w:r>
    </w:p>
    <w:p w:rsidR="0068378A" w:rsidRPr="00753F21" w:rsidRDefault="0068378A" w:rsidP="0068378A">
      <w:pPr>
        <w:rPr>
          <w:rFonts w:eastAsiaTheme="minorHAnsi"/>
          <w:lang w:val="en-GB"/>
        </w:rPr>
      </w:pPr>
    </w:p>
    <w:p w:rsidR="0068378A" w:rsidRPr="00753F21" w:rsidRDefault="0068378A" w:rsidP="0068378A">
      <w:pPr>
        <w:rPr>
          <w:rFonts w:eastAsiaTheme="minorHAnsi"/>
          <w:lang w:val="en-GB"/>
        </w:rPr>
      </w:pPr>
      <w:r w:rsidRPr="00753F21">
        <w:rPr>
          <w:rFonts w:eastAsiaTheme="minorHAnsi"/>
          <w:lang w:val="en-GB"/>
        </w:rPr>
        <w:t xml:space="preserve">Conti-Ramsden, G. &amp; Durkin, K. (2012).  Language Development and Assessment in the Preschool Period.  </w:t>
      </w:r>
      <w:r w:rsidRPr="00753F21">
        <w:rPr>
          <w:rFonts w:eastAsiaTheme="minorHAnsi"/>
          <w:i/>
          <w:iCs/>
          <w:lang w:val="en-GB"/>
        </w:rPr>
        <w:t>Neuropsychology Review</w:t>
      </w:r>
      <w:r w:rsidRPr="00753F21">
        <w:rPr>
          <w:rFonts w:eastAsiaTheme="minorHAnsi"/>
          <w:lang w:val="en-GB"/>
        </w:rPr>
        <w:t xml:space="preserve">, </w:t>
      </w:r>
      <w:r w:rsidRPr="00753F21">
        <w:rPr>
          <w:rFonts w:eastAsiaTheme="minorHAnsi"/>
          <w:b/>
          <w:bCs/>
          <w:lang w:val="en-GB"/>
        </w:rPr>
        <w:t>22</w:t>
      </w:r>
      <w:r w:rsidRPr="00753F21">
        <w:rPr>
          <w:rFonts w:eastAsiaTheme="minorHAnsi"/>
          <w:lang w:val="en-GB"/>
        </w:rPr>
        <w:t xml:space="preserve">, 384-401.  </w:t>
      </w:r>
    </w:p>
    <w:p w:rsidR="0068378A" w:rsidRPr="00753F21" w:rsidRDefault="0068378A" w:rsidP="0068378A">
      <w:pPr>
        <w:rPr>
          <w:rFonts w:eastAsiaTheme="minorHAnsi"/>
          <w:lang w:val="en-GB"/>
        </w:rPr>
      </w:pPr>
    </w:p>
    <w:p w:rsidR="0068378A" w:rsidRPr="00753F21" w:rsidRDefault="0068378A" w:rsidP="0068378A">
      <w:pPr>
        <w:rPr>
          <w:rFonts w:eastAsiaTheme="minorHAnsi"/>
        </w:rPr>
      </w:pPr>
      <w:r w:rsidRPr="00753F21">
        <w:rPr>
          <w:rFonts w:eastAsiaTheme="minorHAnsi"/>
        </w:rPr>
        <w:t xml:space="preserve">Conti-Ramsden G, Durkin K (2007) Phonological short-term memory, language and literacy: developmental relationships in early adolescence in young people with SLI.  </w:t>
      </w:r>
      <w:r w:rsidRPr="00753F21">
        <w:rPr>
          <w:rFonts w:eastAsiaTheme="minorHAnsi"/>
          <w:i/>
        </w:rPr>
        <w:t>Journal of Child Psychology and Psychiatry,</w:t>
      </w:r>
      <w:r w:rsidRPr="00753F21">
        <w:rPr>
          <w:rFonts w:eastAsiaTheme="minorHAnsi"/>
        </w:rPr>
        <w:t xml:space="preserve"> </w:t>
      </w:r>
      <w:r w:rsidRPr="00753F21">
        <w:rPr>
          <w:rFonts w:eastAsiaTheme="minorHAnsi"/>
          <w:b/>
        </w:rPr>
        <w:t>48</w:t>
      </w:r>
      <w:r w:rsidRPr="00753F21">
        <w:rPr>
          <w:rFonts w:eastAsiaTheme="minorHAnsi"/>
        </w:rPr>
        <w:t>, 147-156.</w:t>
      </w:r>
    </w:p>
    <w:p w:rsidR="0068378A" w:rsidRPr="00753F21" w:rsidRDefault="0068378A" w:rsidP="0068378A">
      <w:pPr>
        <w:rPr>
          <w:rFonts w:eastAsiaTheme="minorHAnsi"/>
          <w:lang w:val="en-GB"/>
        </w:rPr>
      </w:pPr>
    </w:p>
    <w:p w:rsidR="0068378A" w:rsidRPr="00753F21" w:rsidRDefault="0068378A" w:rsidP="0068378A">
      <w:pPr>
        <w:rPr>
          <w:rFonts w:eastAsiaTheme="minorHAnsi"/>
          <w:lang w:val="en-GB"/>
        </w:rPr>
      </w:pPr>
      <w:r w:rsidRPr="00753F21">
        <w:rPr>
          <w:rFonts w:eastAsiaTheme="minorHAnsi"/>
          <w:lang w:val="en-GB"/>
        </w:rPr>
        <w:t xml:space="preserve">Conti-Ramsden, G., Durkin, K., Simkin, Z., &amp; Knox, E. (2009). Specific language impairment and school outcomes. I: Idenfitying and explaining variability at the end of compulsory education.  </w:t>
      </w:r>
      <w:r w:rsidRPr="00753F21">
        <w:rPr>
          <w:rFonts w:eastAsiaTheme="minorHAnsi"/>
          <w:i/>
          <w:lang w:val="en-GB"/>
        </w:rPr>
        <w:t>International Journal of Language &amp; Communication Disorders</w:t>
      </w:r>
      <w:r w:rsidRPr="00753F21">
        <w:rPr>
          <w:rFonts w:eastAsiaTheme="minorHAnsi"/>
          <w:lang w:val="en-GB"/>
        </w:rPr>
        <w:t xml:space="preserve">, </w:t>
      </w:r>
      <w:r w:rsidRPr="00753F21">
        <w:rPr>
          <w:rFonts w:eastAsiaTheme="minorHAnsi"/>
          <w:b/>
          <w:lang w:val="en-GB"/>
        </w:rPr>
        <w:t>44</w:t>
      </w:r>
      <w:r w:rsidRPr="00753F21">
        <w:rPr>
          <w:rFonts w:eastAsiaTheme="minorHAnsi"/>
          <w:lang w:val="en-GB"/>
        </w:rPr>
        <w:t xml:space="preserve">, 15-35. </w:t>
      </w:r>
    </w:p>
    <w:p w:rsidR="0068378A" w:rsidRPr="00753F21" w:rsidRDefault="0068378A" w:rsidP="0068378A">
      <w:pPr>
        <w:rPr>
          <w:rFonts w:eastAsiaTheme="minorHAnsi"/>
        </w:rPr>
      </w:pPr>
    </w:p>
    <w:p w:rsidR="0068378A" w:rsidRPr="00753F21" w:rsidRDefault="0068378A" w:rsidP="0068378A">
      <w:pPr>
        <w:rPr>
          <w:rFonts w:eastAsiaTheme="minorHAnsi"/>
        </w:rPr>
      </w:pPr>
      <w:r w:rsidRPr="00753F21">
        <w:rPr>
          <w:rFonts w:eastAsiaTheme="minorHAnsi"/>
          <w:lang w:val="en-GB"/>
        </w:rPr>
        <w:t xml:space="preserve">Durkin K, Conti-Ramsden G (2007). </w:t>
      </w:r>
      <w:r w:rsidRPr="00753F21">
        <w:rPr>
          <w:rFonts w:eastAsiaTheme="minorHAnsi"/>
        </w:rPr>
        <w:t xml:space="preserve">Language, social behavior, and the quality of friendships in adolescents with and without a history of specific language impairment. </w:t>
      </w:r>
      <w:r w:rsidRPr="00753F21">
        <w:rPr>
          <w:rFonts w:eastAsiaTheme="minorHAnsi"/>
          <w:i/>
        </w:rPr>
        <w:t>Child Development,</w:t>
      </w:r>
      <w:r w:rsidRPr="00753F21">
        <w:rPr>
          <w:rFonts w:eastAsiaTheme="minorHAnsi"/>
          <w:b/>
          <w:i/>
        </w:rPr>
        <w:t>78</w:t>
      </w:r>
      <w:r w:rsidRPr="00753F21">
        <w:rPr>
          <w:rFonts w:eastAsiaTheme="minorHAnsi"/>
        </w:rPr>
        <w:t>, 1441-1457.</w:t>
      </w:r>
    </w:p>
    <w:p w:rsidR="0068378A" w:rsidRPr="00753F21" w:rsidRDefault="0068378A" w:rsidP="0068378A">
      <w:pPr>
        <w:rPr>
          <w:rFonts w:eastAsiaTheme="minorHAnsi"/>
        </w:rPr>
      </w:pPr>
    </w:p>
    <w:p w:rsidR="0068378A" w:rsidRPr="00753F21" w:rsidRDefault="0068378A" w:rsidP="0068378A">
      <w:pPr>
        <w:rPr>
          <w:rFonts w:eastAsiaTheme="minorHAnsi"/>
          <w:lang w:val="en-GB"/>
        </w:rPr>
      </w:pPr>
      <w:r w:rsidRPr="00753F21">
        <w:rPr>
          <w:rFonts w:eastAsiaTheme="minorHAnsi"/>
          <w:lang w:val="en-GB"/>
        </w:rPr>
        <w:t xml:space="preserve">Durkin, K., &amp; Conti-Ramsden, G. (2010). Young people with specific language impairment: A review of social and emotional functioning in adolescence.  </w:t>
      </w:r>
      <w:r w:rsidRPr="00753F21">
        <w:rPr>
          <w:rFonts w:eastAsiaTheme="minorHAnsi"/>
          <w:i/>
          <w:lang w:val="en-GB"/>
        </w:rPr>
        <w:t>Child Language Teaching and Therapy</w:t>
      </w:r>
      <w:r w:rsidRPr="00753F21">
        <w:rPr>
          <w:rFonts w:eastAsiaTheme="minorHAnsi"/>
          <w:lang w:val="en-GB"/>
        </w:rPr>
        <w:t xml:space="preserve">, </w:t>
      </w:r>
      <w:r w:rsidRPr="00753F21">
        <w:rPr>
          <w:rFonts w:eastAsiaTheme="minorHAnsi"/>
          <w:b/>
          <w:lang w:val="en-GB"/>
        </w:rPr>
        <w:t>26</w:t>
      </w:r>
      <w:r w:rsidRPr="00753F21">
        <w:rPr>
          <w:rFonts w:eastAsiaTheme="minorHAnsi"/>
          <w:lang w:val="en-GB"/>
        </w:rPr>
        <w:t>, 105-121.</w:t>
      </w:r>
    </w:p>
    <w:p w:rsidR="0068378A" w:rsidRPr="00753F21" w:rsidRDefault="0068378A" w:rsidP="0068378A">
      <w:pPr>
        <w:rPr>
          <w:rFonts w:eastAsiaTheme="minorHAnsi"/>
          <w:lang w:val="en-GB"/>
        </w:rPr>
      </w:pPr>
    </w:p>
    <w:p w:rsidR="0068378A" w:rsidRPr="00753F21" w:rsidRDefault="0068378A" w:rsidP="0068378A">
      <w:pPr>
        <w:rPr>
          <w:rFonts w:eastAsiaTheme="minorHAnsi"/>
          <w:lang w:val="en-GB"/>
        </w:rPr>
      </w:pPr>
      <w:r w:rsidRPr="00753F21">
        <w:rPr>
          <w:rFonts w:eastAsiaTheme="minorHAnsi"/>
          <w:lang w:val="en-GB"/>
        </w:rPr>
        <w:t xml:space="preserve">Fernald, A., Marchman, V. A., &amp; Weisleder, A. (2013). SES differences in language processing skill and vocabulary are evident at 18 months. </w:t>
      </w:r>
      <w:r w:rsidRPr="00753F21">
        <w:rPr>
          <w:rFonts w:eastAsiaTheme="minorHAnsi"/>
          <w:i/>
          <w:iCs/>
          <w:lang w:val="en-GB"/>
        </w:rPr>
        <w:t>Developmental Science</w:t>
      </w:r>
      <w:r w:rsidRPr="00753F21">
        <w:rPr>
          <w:rFonts w:eastAsiaTheme="minorHAnsi"/>
          <w:lang w:val="en-GB"/>
        </w:rPr>
        <w:t xml:space="preserve">, </w:t>
      </w:r>
      <w:r w:rsidRPr="00753F21">
        <w:rPr>
          <w:rFonts w:eastAsiaTheme="minorHAnsi"/>
          <w:b/>
          <w:i/>
          <w:iCs/>
          <w:lang w:val="en-GB"/>
        </w:rPr>
        <w:t>16</w:t>
      </w:r>
      <w:r w:rsidRPr="00753F21">
        <w:rPr>
          <w:rFonts w:eastAsiaTheme="minorHAnsi"/>
          <w:lang w:val="en-GB"/>
        </w:rPr>
        <w:t>, 234-248.</w:t>
      </w:r>
    </w:p>
    <w:p w:rsidR="0068378A" w:rsidRPr="00753F21" w:rsidRDefault="0068378A" w:rsidP="0068378A">
      <w:pPr>
        <w:rPr>
          <w:rFonts w:eastAsiaTheme="minorHAnsi"/>
          <w:lang w:val="en-GB"/>
        </w:rPr>
      </w:pPr>
    </w:p>
    <w:p w:rsidR="0068378A" w:rsidRPr="00753F21" w:rsidRDefault="0068378A" w:rsidP="0068378A">
      <w:pPr>
        <w:rPr>
          <w:rFonts w:eastAsiaTheme="minorHAnsi"/>
          <w:lang w:val="en-GB"/>
        </w:rPr>
      </w:pPr>
      <w:r w:rsidRPr="00753F21">
        <w:rPr>
          <w:rFonts w:eastAsiaTheme="minorHAnsi"/>
          <w:lang w:val="en-GB"/>
        </w:rPr>
        <w:t xml:space="preserve">Lum JAG, Conti-Ramsden G, Page, D., &amp; Ullman, M.  (2012). Working, declarative and procedural and declarative memory in children with specific language impairment.  </w:t>
      </w:r>
      <w:r w:rsidRPr="00753F21">
        <w:rPr>
          <w:rFonts w:eastAsiaTheme="minorHAnsi"/>
          <w:i/>
          <w:lang w:val="en-GB"/>
        </w:rPr>
        <w:t xml:space="preserve">Cortex, </w:t>
      </w:r>
      <w:r w:rsidRPr="00753F21">
        <w:rPr>
          <w:rFonts w:eastAsiaTheme="minorHAnsi"/>
          <w:b/>
          <w:i/>
          <w:lang w:val="en-GB"/>
        </w:rPr>
        <w:t>48</w:t>
      </w:r>
      <w:r w:rsidRPr="00753F21">
        <w:rPr>
          <w:rFonts w:eastAsiaTheme="minorHAnsi"/>
          <w:i/>
          <w:lang w:val="en-GB"/>
        </w:rPr>
        <w:t xml:space="preserve">, </w:t>
      </w:r>
      <w:r w:rsidRPr="00753F21">
        <w:rPr>
          <w:rFonts w:eastAsiaTheme="minorHAnsi"/>
          <w:lang w:val="en-GB"/>
        </w:rPr>
        <w:t>1138-1154.</w:t>
      </w:r>
    </w:p>
    <w:p w:rsidR="0068378A" w:rsidRPr="00753F21" w:rsidRDefault="0068378A" w:rsidP="0068378A">
      <w:pPr>
        <w:rPr>
          <w:rFonts w:eastAsiaTheme="minorHAnsi"/>
          <w:lang w:val="en-GB"/>
        </w:rPr>
      </w:pPr>
    </w:p>
    <w:p w:rsidR="0068378A" w:rsidRPr="00753F21" w:rsidRDefault="0068378A" w:rsidP="0068378A">
      <w:pPr>
        <w:rPr>
          <w:rFonts w:eastAsiaTheme="minorHAnsi"/>
          <w:lang w:val="en-GB"/>
        </w:rPr>
      </w:pPr>
      <w:r w:rsidRPr="00753F21">
        <w:rPr>
          <w:rFonts w:eastAsiaTheme="minorHAnsi"/>
          <w:lang w:val="en-GB"/>
        </w:rPr>
        <w:t xml:space="preserve">Reilly, S., Tomblin, B., Law, J., McKean, C., Mensah, F. K., Morgan, A., ... &amp; Wake, M. (2014). Specific language impairment: a convenient label for whom?. </w:t>
      </w:r>
      <w:r w:rsidRPr="00753F21">
        <w:rPr>
          <w:rFonts w:eastAsiaTheme="minorHAnsi"/>
          <w:i/>
          <w:iCs/>
          <w:lang w:val="en-GB"/>
        </w:rPr>
        <w:t>International Journal of Language &amp; Communication Disorders</w:t>
      </w:r>
      <w:r w:rsidRPr="00753F21">
        <w:rPr>
          <w:rFonts w:eastAsiaTheme="minorHAnsi"/>
          <w:lang w:val="en-GB"/>
        </w:rPr>
        <w:t>,</w:t>
      </w:r>
      <w:r w:rsidRPr="00753F21">
        <w:rPr>
          <w:rFonts w:eastAsiaTheme="minorHAnsi"/>
          <w:b/>
          <w:lang w:val="en-GB"/>
        </w:rPr>
        <w:t xml:space="preserve"> </w:t>
      </w:r>
      <w:r w:rsidRPr="00753F21">
        <w:rPr>
          <w:rFonts w:eastAsiaTheme="minorHAnsi"/>
          <w:b/>
          <w:i/>
          <w:iCs/>
          <w:lang w:val="en-GB"/>
        </w:rPr>
        <w:t>49</w:t>
      </w:r>
      <w:r w:rsidRPr="00753F21">
        <w:rPr>
          <w:rFonts w:eastAsiaTheme="minorHAnsi"/>
          <w:lang w:val="en-GB"/>
        </w:rPr>
        <w:t>, 416-451.</w:t>
      </w:r>
    </w:p>
    <w:p w:rsidR="0068378A" w:rsidRPr="00753F21" w:rsidRDefault="0068378A" w:rsidP="0068378A">
      <w:pPr>
        <w:rPr>
          <w:rFonts w:eastAsiaTheme="minorHAnsi"/>
          <w:lang w:val="en-GB"/>
        </w:rPr>
      </w:pPr>
    </w:p>
    <w:p w:rsidR="0068378A" w:rsidRPr="00753F21" w:rsidRDefault="0068378A" w:rsidP="0068378A">
      <w:pPr>
        <w:rPr>
          <w:rFonts w:eastAsiaTheme="minorHAnsi"/>
          <w:lang w:val="en-GB"/>
        </w:rPr>
      </w:pPr>
      <w:r w:rsidRPr="00753F21">
        <w:rPr>
          <w:rFonts w:eastAsiaTheme="minorHAnsi"/>
          <w:lang w:val="en-GB"/>
        </w:rPr>
        <w:t xml:space="preserve">Tomblin JB, Records NL, Zhang X (1996). A system for the diagnosis of specific language impairment in kindergarten children. </w:t>
      </w:r>
      <w:r w:rsidRPr="00753F21">
        <w:rPr>
          <w:rFonts w:eastAsiaTheme="minorHAnsi"/>
          <w:i/>
          <w:lang w:val="en-GB"/>
        </w:rPr>
        <w:t xml:space="preserve"> Journal of Speech, Language and Hearing Research, </w:t>
      </w:r>
      <w:r w:rsidRPr="00753F21">
        <w:rPr>
          <w:rFonts w:eastAsiaTheme="minorHAnsi"/>
          <w:b/>
          <w:lang w:val="en-GB"/>
        </w:rPr>
        <w:t>39</w:t>
      </w:r>
      <w:r w:rsidRPr="00753F21">
        <w:rPr>
          <w:rFonts w:eastAsiaTheme="minorHAnsi"/>
          <w:lang w:val="en-GB"/>
        </w:rPr>
        <w:t>, 1284-1294.</w:t>
      </w:r>
    </w:p>
    <w:p w:rsidR="0068378A" w:rsidRPr="00753F21" w:rsidRDefault="0068378A" w:rsidP="0068378A">
      <w:pPr>
        <w:tabs>
          <w:tab w:val="left" w:pos="-1440"/>
          <w:tab w:val="left" w:pos="-720"/>
          <w:tab w:val="left" w:pos="763"/>
          <w:tab w:val="left" w:pos="1080"/>
          <w:tab w:val="left" w:pos="2162"/>
          <w:tab w:val="left" w:pos="4324"/>
        </w:tabs>
        <w:rPr>
          <w:rFonts w:eastAsiaTheme="minorHAnsi"/>
          <w:lang w:val="en-GB"/>
        </w:rPr>
      </w:pPr>
    </w:p>
    <w:p w:rsidR="0068378A" w:rsidRPr="00753F21" w:rsidRDefault="0068378A" w:rsidP="0068378A">
      <w:pPr>
        <w:tabs>
          <w:tab w:val="left" w:pos="-1440"/>
          <w:tab w:val="left" w:pos="-720"/>
          <w:tab w:val="left" w:pos="763"/>
          <w:tab w:val="left" w:pos="1080"/>
          <w:tab w:val="left" w:pos="2162"/>
          <w:tab w:val="left" w:pos="4324"/>
        </w:tabs>
        <w:rPr>
          <w:rFonts w:eastAsiaTheme="minorHAnsi"/>
          <w:i/>
          <w:lang w:val="en-GB"/>
        </w:rPr>
      </w:pPr>
      <w:r w:rsidRPr="00753F21">
        <w:rPr>
          <w:rFonts w:eastAsiaTheme="minorHAnsi"/>
          <w:lang w:val="en-GB"/>
        </w:rPr>
        <w:t xml:space="preserve">Wadman, R., Durkin, K. &amp; Conti-Ramsden, G. (2008). Self-Esteem, Shyness and Sociability in Adolescents with Specific Language Impairment (SLI).  </w:t>
      </w:r>
      <w:r w:rsidRPr="00753F21">
        <w:rPr>
          <w:rFonts w:eastAsiaTheme="minorHAnsi"/>
          <w:i/>
          <w:lang w:val="en-GB"/>
        </w:rPr>
        <w:t xml:space="preserve">Journal of Speech, Language, and Hearing Research, </w:t>
      </w:r>
      <w:r w:rsidRPr="00753F21">
        <w:rPr>
          <w:rFonts w:eastAsiaTheme="minorHAnsi"/>
          <w:b/>
          <w:lang w:val="en-GB"/>
        </w:rPr>
        <w:t>51</w:t>
      </w:r>
      <w:r w:rsidRPr="00753F21">
        <w:rPr>
          <w:rFonts w:eastAsiaTheme="minorHAnsi"/>
          <w:lang w:val="en-GB"/>
        </w:rPr>
        <w:t>, 938-952</w:t>
      </w:r>
      <w:r w:rsidRPr="00753F21">
        <w:rPr>
          <w:rFonts w:eastAsiaTheme="minorHAnsi"/>
          <w:i/>
          <w:lang w:val="en-GB"/>
        </w:rPr>
        <w:t>.</w:t>
      </w:r>
    </w:p>
    <w:p w:rsidR="0068378A" w:rsidRPr="00753F21" w:rsidRDefault="0068378A" w:rsidP="0068378A">
      <w:pPr>
        <w:rPr>
          <w:rFonts w:eastAsiaTheme="minorHAnsi"/>
          <w:b/>
          <w:lang w:val="da-DK"/>
        </w:rPr>
      </w:pPr>
    </w:p>
    <w:p w:rsidR="0068378A" w:rsidRPr="00753F21" w:rsidRDefault="00567EE7" w:rsidP="0068378A">
      <w:pPr>
        <w:rPr>
          <w:rFonts w:eastAsiaTheme="minorHAnsi"/>
          <w:b/>
          <w:lang w:val="da-DK"/>
        </w:rPr>
      </w:pPr>
      <w:r>
        <w:rPr>
          <w:rFonts w:eastAsiaTheme="minorHAnsi"/>
          <w:b/>
          <w:lang w:val="da-DK"/>
        </w:rPr>
        <w:t>9</w:t>
      </w:r>
      <w:r w:rsidR="00753F21">
        <w:rPr>
          <w:rFonts w:eastAsiaTheme="minorHAnsi"/>
          <w:b/>
          <w:lang w:val="da-DK"/>
        </w:rPr>
        <w:t xml:space="preserve">.2 </w:t>
      </w:r>
      <w:r w:rsidR="0068378A" w:rsidRPr="00753F21">
        <w:rPr>
          <w:rFonts w:eastAsiaTheme="minorHAnsi"/>
          <w:b/>
          <w:lang w:val="da-DK"/>
        </w:rPr>
        <w:t>Developmental Trajectories</w:t>
      </w:r>
    </w:p>
    <w:p w:rsidR="0068378A" w:rsidRPr="00753F21" w:rsidRDefault="0068378A" w:rsidP="0068378A">
      <w:pPr>
        <w:rPr>
          <w:rFonts w:eastAsiaTheme="minorHAnsi"/>
          <w:lang w:val="en-GB"/>
        </w:rPr>
      </w:pPr>
    </w:p>
    <w:p w:rsidR="0068378A" w:rsidRPr="00753F21" w:rsidRDefault="0068378A" w:rsidP="0068378A">
      <w:pPr>
        <w:rPr>
          <w:rFonts w:eastAsiaTheme="minorHAnsi"/>
          <w:lang w:val="en-GB"/>
        </w:rPr>
      </w:pPr>
      <w:r w:rsidRPr="00753F21">
        <w:rPr>
          <w:rFonts w:eastAsiaTheme="minorHAnsi"/>
          <w:lang w:val="en-GB"/>
        </w:rPr>
        <w:t xml:space="preserve">Conti-Ramsden, G, St. Clair, M., Pickles, A, &amp; Durkin, K (2012) Developmental trajectories of verbal and nonverbal skills in individuals with a history of SLI: From childhood to adolescence.  </w:t>
      </w:r>
      <w:r w:rsidRPr="00753F21">
        <w:rPr>
          <w:rFonts w:eastAsiaTheme="minorHAnsi"/>
          <w:i/>
          <w:lang w:val="en-GB"/>
        </w:rPr>
        <w:t>Journal of Speech, Language and Hearing Research,</w:t>
      </w:r>
      <w:r w:rsidRPr="00753F21">
        <w:rPr>
          <w:rFonts w:eastAsiaTheme="minorHAnsi"/>
          <w:lang w:val="en-GB"/>
        </w:rPr>
        <w:t xml:space="preserve"> </w:t>
      </w:r>
      <w:r w:rsidRPr="00753F21">
        <w:rPr>
          <w:rFonts w:eastAsiaTheme="minorHAnsi"/>
          <w:b/>
          <w:lang w:val="en-GB"/>
        </w:rPr>
        <w:t>55</w:t>
      </w:r>
      <w:r w:rsidRPr="00753F21">
        <w:rPr>
          <w:rFonts w:eastAsiaTheme="minorHAnsi"/>
          <w:lang w:val="en-GB"/>
        </w:rPr>
        <w:t>, 1716-1735.</w:t>
      </w:r>
    </w:p>
    <w:p w:rsidR="0068378A" w:rsidRPr="00753F21" w:rsidRDefault="0068378A" w:rsidP="0068378A">
      <w:pPr>
        <w:rPr>
          <w:rFonts w:eastAsiaTheme="minorHAnsi"/>
          <w:lang w:val="en-GB"/>
        </w:rPr>
      </w:pPr>
    </w:p>
    <w:p w:rsidR="0068378A" w:rsidRPr="00753F21" w:rsidRDefault="0068378A" w:rsidP="0068378A">
      <w:pPr>
        <w:rPr>
          <w:rFonts w:eastAsiaTheme="minorHAnsi"/>
          <w:lang w:val="en-GB"/>
        </w:rPr>
      </w:pPr>
      <w:r w:rsidRPr="00753F21">
        <w:rPr>
          <w:rFonts w:eastAsiaTheme="minorHAnsi"/>
          <w:lang w:val="en-GB"/>
        </w:rPr>
        <w:lastRenderedPageBreak/>
        <w:t>Mok, P. L., Pickles, A., Durkin, K., &amp; Conti</w:t>
      </w:r>
      <w:r w:rsidRPr="00753F21">
        <w:rPr>
          <w:rFonts w:ascii="Cambria Math" w:eastAsiaTheme="minorHAnsi" w:hAnsi="Cambria Math" w:cs="Cambria Math"/>
          <w:lang w:val="en-GB"/>
        </w:rPr>
        <w:t>‐</w:t>
      </w:r>
      <w:r w:rsidRPr="00753F21">
        <w:rPr>
          <w:rFonts w:eastAsiaTheme="minorHAnsi"/>
          <w:lang w:val="en-GB"/>
        </w:rPr>
        <w:t xml:space="preserve">Ramsden, G. (2014). Longitudinal trajectories of peer relations in children with specific language impairment. </w:t>
      </w:r>
      <w:r w:rsidRPr="00753F21">
        <w:rPr>
          <w:rFonts w:eastAsiaTheme="minorHAnsi"/>
          <w:i/>
          <w:iCs/>
          <w:lang w:val="en-GB"/>
        </w:rPr>
        <w:t>Journal of Child Psychology and Psychiatry</w:t>
      </w:r>
      <w:r w:rsidRPr="00753F21">
        <w:rPr>
          <w:rFonts w:eastAsiaTheme="minorHAnsi"/>
          <w:lang w:val="en-GB"/>
        </w:rPr>
        <w:t xml:space="preserve">, </w:t>
      </w:r>
      <w:r w:rsidRPr="00753F21">
        <w:rPr>
          <w:rFonts w:eastAsiaTheme="minorHAnsi"/>
          <w:b/>
          <w:i/>
          <w:iCs/>
          <w:lang w:val="en-GB"/>
        </w:rPr>
        <w:t>55</w:t>
      </w:r>
      <w:r w:rsidRPr="00753F21">
        <w:rPr>
          <w:rFonts w:eastAsiaTheme="minorHAnsi"/>
          <w:lang w:val="en-GB"/>
        </w:rPr>
        <w:t>, 516-527.</w:t>
      </w:r>
    </w:p>
    <w:p w:rsidR="0068378A" w:rsidRPr="00753F21" w:rsidRDefault="0068378A" w:rsidP="0068378A">
      <w:pPr>
        <w:rPr>
          <w:rFonts w:eastAsiaTheme="minorHAnsi"/>
          <w:lang w:val="da-DK"/>
        </w:rPr>
      </w:pPr>
    </w:p>
    <w:p w:rsidR="0068378A" w:rsidRPr="00753F21" w:rsidRDefault="0068378A" w:rsidP="0068378A">
      <w:pPr>
        <w:rPr>
          <w:rFonts w:eastAsiaTheme="minorHAnsi"/>
        </w:rPr>
      </w:pPr>
      <w:r w:rsidRPr="00753F21">
        <w:rPr>
          <w:rFonts w:eastAsiaTheme="minorHAnsi"/>
        </w:rPr>
        <w:t xml:space="preserve">St. Clair MC, Durkin K, Conti-Ramsden G </w:t>
      </w:r>
      <w:r w:rsidRPr="00753F21">
        <w:rPr>
          <w:rFonts w:eastAsiaTheme="minorHAnsi"/>
          <w:i/>
        </w:rPr>
        <w:t>et al</w:t>
      </w:r>
      <w:r w:rsidRPr="00753F21">
        <w:rPr>
          <w:rFonts w:eastAsiaTheme="minorHAnsi"/>
        </w:rPr>
        <w:t xml:space="preserve">. (2010) Growth of reading skills in children with a history of specific language impairment:  The role of autistic symptomatology and language-related abilities.  </w:t>
      </w:r>
      <w:r w:rsidRPr="00753F21">
        <w:rPr>
          <w:rFonts w:eastAsiaTheme="minorHAnsi"/>
          <w:i/>
        </w:rPr>
        <w:t>British Journal of Developmental Psycholog,y,</w:t>
      </w:r>
      <w:r w:rsidRPr="00753F21">
        <w:rPr>
          <w:rFonts w:eastAsiaTheme="minorHAnsi"/>
        </w:rPr>
        <w:t xml:space="preserve"> </w:t>
      </w:r>
      <w:r w:rsidRPr="00753F21">
        <w:rPr>
          <w:rFonts w:eastAsiaTheme="minorHAnsi"/>
          <w:b/>
        </w:rPr>
        <w:t>28</w:t>
      </w:r>
      <w:r w:rsidRPr="00753F21">
        <w:rPr>
          <w:rFonts w:eastAsiaTheme="minorHAnsi"/>
        </w:rPr>
        <w:t>, 109-132.</w:t>
      </w:r>
    </w:p>
    <w:p w:rsidR="0068378A" w:rsidRPr="00753F21" w:rsidRDefault="0068378A" w:rsidP="0068378A">
      <w:pPr>
        <w:rPr>
          <w:rFonts w:eastAsiaTheme="minorHAnsi"/>
        </w:rPr>
      </w:pPr>
    </w:p>
    <w:p w:rsidR="0068378A" w:rsidRPr="00753F21" w:rsidRDefault="0068378A" w:rsidP="0068378A">
      <w:pPr>
        <w:rPr>
          <w:rFonts w:eastAsiaTheme="minorHAnsi"/>
        </w:rPr>
      </w:pPr>
      <w:r w:rsidRPr="00753F21">
        <w:rPr>
          <w:rFonts w:eastAsiaTheme="minorHAnsi"/>
        </w:rPr>
        <w:t xml:space="preserve">St. Clair MC, Pickles A, Durkin K </w:t>
      </w:r>
      <w:r w:rsidRPr="00753F21">
        <w:rPr>
          <w:rFonts w:eastAsiaTheme="minorHAnsi"/>
          <w:i/>
        </w:rPr>
        <w:t>et al.</w:t>
      </w:r>
      <w:r w:rsidRPr="00753F21">
        <w:rPr>
          <w:rFonts w:eastAsiaTheme="minorHAnsi"/>
        </w:rPr>
        <w:t xml:space="preserve"> (2011) A longitudinal study of behavioural, emotional and social difficulties in individuals with a history of specific language impairment (SLI).  </w:t>
      </w:r>
      <w:r w:rsidRPr="00753F21">
        <w:rPr>
          <w:rFonts w:eastAsiaTheme="minorHAnsi"/>
          <w:i/>
        </w:rPr>
        <w:t>Journal of Communication Disorders</w:t>
      </w:r>
      <w:r w:rsidRPr="00753F21">
        <w:rPr>
          <w:rFonts w:eastAsiaTheme="minorHAnsi"/>
        </w:rPr>
        <w:t xml:space="preserve">, </w:t>
      </w:r>
      <w:r w:rsidRPr="00753F21">
        <w:rPr>
          <w:rFonts w:eastAsiaTheme="minorHAnsi"/>
          <w:b/>
        </w:rPr>
        <w:t>44</w:t>
      </w:r>
      <w:r w:rsidRPr="00753F21">
        <w:rPr>
          <w:rFonts w:eastAsiaTheme="minorHAnsi"/>
        </w:rPr>
        <w:t>, 186-199.</w:t>
      </w:r>
    </w:p>
    <w:p w:rsidR="0068378A" w:rsidRPr="00753F21" w:rsidRDefault="0068378A" w:rsidP="0068378A">
      <w:pPr>
        <w:rPr>
          <w:rFonts w:eastAsiaTheme="minorHAnsi"/>
        </w:rPr>
      </w:pPr>
    </w:p>
    <w:p w:rsidR="0068378A" w:rsidRPr="00753F21" w:rsidRDefault="0068378A" w:rsidP="0068378A">
      <w:pPr>
        <w:rPr>
          <w:rFonts w:eastAsiaTheme="minorHAnsi"/>
          <w:lang w:val="en-GB"/>
        </w:rPr>
      </w:pPr>
      <w:r w:rsidRPr="00753F21">
        <w:rPr>
          <w:rFonts w:eastAsiaTheme="minorHAnsi"/>
          <w:lang w:val="en-GB"/>
        </w:rPr>
        <w:t>Ukoumunne, O. C., Wake, M., Carlin, J., Bavin, E. L., Lum, J., Skeat, J., ... &amp; Reilly, S. (2012). Profiles of language development in pre</w:t>
      </w:r>
      <w:r w:rsidRPr="00753F21">
        <w:rPr>
          <w:rFonts w:ascii="Cambria Math" w:eastAsiaTheme="minorHAnsi" w:hAnsi="Cambria Math" w:cs="Cambria Math"/>
          <w:lang w:val="en-GB"/>
        </w:rPr>
        <w:t>‐</w:t>
      </w:r>
      <w:r w:rsidRPr="00753F21">
        <w:rPr>
          <w:rFonts w:eastAsiaTheme="minorHAnsi"/>
          <w:lang w:val="en-GB"/>
        </w:rPr>
        <w:t xml:space="preserve">school children: a longitudinal latent class analysis of data from the Early Language in Victoria Study. </w:t>
      </w:r>
      <w:r w:rsidRPr="00753F21">
        <w:rPr>
          <w:rFonts w:eastAsiaTheme="minorHAnsi"/>
          <w:i/>
          <w:iCs/>
          <w:lang w:val="en-GB"/>
        </w:rPr>
        <w:t>Child: care, health and development</w:t>
      </w:r>
      <w:r w:rsidRPr="00753F21">
        <w:rPr>
          <w:rFonts w:eastAsiaTheme="minorHAnsi"/>
          <w:lang w:val="en-GB"/>
        </w:rPr>
        <w:t xml:space="preserve">, </w:t>
      </w:r>
      <w:r w:rsidRPr="00753F21">
        <w:rPr>
          <w:rFonts w:eastAsiaTheme="minorHAnsi"/>
          <w:b/>
          <w:i/>
          <w:iCs/>
          <w:lang w:val="en-GB"/>
        </w:rPr>
        <w:t>38</w:t>
      </w:r>
      <w:r w:rsidRPr="00753F21">
        <w:rPr>
          <w:rFonts w:eastAsiaTheme="minorHAnsi"/>
          <w:lang w:val="en-GB"/>
        </w:rPr>
        <w:t>, 341-349.</w:t>
      </w:r>
    </w:p>
    <w:p w:rsidR="0068378A" w:rsidRPr="00753F21" w:rsidRDefault="0068378A" w:rsidP="0068378A">
      <w:pPr>
        <w:rPr>
          <w:rFonts w:eastAsiaTheme="minorHAnsi"/>
        </w:rPr>
      </w:pPr>
    </w:p>
    <w:p w:rsidR="0068378A" w:rsidRPr="00753F21" w:rsidRDefault="0068378A" w:rsidP="0068378A">
      <w:pPr>
        <w:rPr>
          <w:rFonts w:eastAsiaTheme="minorHAnsi"/>
          <w:lang w:val="en-GB"/>
        </w:rPr>
      </w:pPr>
      <w:r w:rsidRPr="00753F21">
        <w:rPr>
          <w:rFonts w:eastAsiaTheme="minorHAnsi"/>
          <w:lang w:val="en-GB"/>
        </w:rPr>
        <w:t xml:space="preserve">Zambrana, I. M., Pons, F., Eadie, P., &amp; Ystrom, E. (2014). Trajectories of language delay from age 3 to 5: persistence, recovery and late onset. </w:t>
      </w:r>
      <w:r w:rsidRPr="00753F21">
        <w:rPr>
          <w:rFonts w:eastAsiaTheme="minorHAnsi"/>
          <w:i/>
          <w:iCs/>
          <w:lang w:val="en-GB"/>
        </w:rPr>
        <w:t>International Journal of Language &amp; Communication Disorders</w:t>
      </w:r>
      <w:r w:rsidRPr="00753F21">
        <w:rPr>
          <w:rFonts w:eastAsiaTheme="minorHAnsi"/>
          <w:lang w:val="en-GB"/>
        </w:rPr>
        <w:t xml:space="preserve">, </w:t>
      </w:r>
      <w:r w:rsidRPr="00753F21">
        <w:rPr>
          <w:rFonts w:eastAsiaTheme="minorHAnsi"/>
          <w:b/>
          <w:i/>
          <w:iCs/>
          <w:lang w:val="en-GB"/>
        </w:rPr>
        <w:t>49</w:t>
      </w:r>
      <w:r w:rsidRPr="00753F21">
        <w:rPr>
          <w:rFonts w:eastAsiaTheme="minorHAnsi"/>
          <w:lang w:val="en-GB"/>
        </w:rPr>
        <w:t>, 304-316.</w:t>
      </w:r>
    </w:p>
    <w:p w:rsidR="0068378A" w:rsidRPr="00753F21" w:rsidRDefault="0068378A" w:rsidP="0068378A">
      <w:pPr>
        <w:rPr>
          <w:rFonts w:eastAsiaTheme="minorHAnsi"/>
          <w:lang w:val="en-GB"/>
        </w:rPr>
      </w:pPr>
    </w:p>
    <w:p w:rsidR="0068378A" w:rsidRPr="00753F21" w:rsidRDefault="00567EE7" w:rsidP="0068378A">
      <w:pPr>
        <w:rPr>
          <w:rFonts w:eastAsiaTheme="minorHAnsi"/>
          <w:b/>
          <w:lang w:val="en-GB"/>
        </w:rPr>
      </w:pPr>
      <w:r>
        <w:rPr>
          <w:rFonts w:eastAsiaTheme="minorHAnsi"/>
          <w:b/>
          <w:lang w:val="en-GB"/>
        </w:rPr>
        <w:t>9</w:t>
      </w:r>
      <w:r w:rsidR="00753F21">
        <w:rPr>
          <w:rFonts w:eastAsiaTheme="minorHAnsi"/>
          <w:b/>
          <w:lang w:val="en-GB"/>
        </w:rPr>
        <w:t xml:space="preserve">.3 </w:t>
      </w:r>
      <w:r w:rsidR="0068378A" w:rsidRPr="00753F21">
        <w:rPr>
          <w:rFonts w:eastAsiaTheme="minorHAnsi"/>
          <w:b/>
          <w:lang w:val="en-GB"/>
        </w:rPr>
        <w:t>Language Impairment and Autism Spectrum Disorders</w:t>
      </w:r>
    </w:p>
    <w:p w:rsidR="0068378A" w:rsidRPr="00753F21" w:rsidRDefault="0068378A" w:rsidP="0068378A">
      <w:pPr>
        <w:rPr>
          <w:rFonts w:eastAsiaTheme="minorHAnsi"/>
          <w:lang w:val="en-GB"/>
        </w:rPr>
      </w:pPr>
    </w:p>
    <w:p w:rsidR="0068378A" w:rsidRPr="00753F21" w:rsidRDefault="0068378A" w:rsidP="0068378A">
      <w:pPr>
        <w:rPr>
          <w:rFonts w:eastAsiaTheme="minorHAnsi"/>
          <w:lang w:val="en-GB"/>
        </w:rPr>
      </w:pPr>
      <w:r w:rsidRPr="00753F21">
        <w:rPr>
          <w:rFonts w:eastAsiaTheme="minorHAnsi"/>
          <w:lang w:val="en-GB"/>
        </w:rPr>
        <w:t xml:space="preserve">Conti-Ramsden, G., Simkin, Z. &amp; Botting, N.F. (2006). The prevalence of autistic spectrum  disorders in adolescents with a history of specific language impairment (SLI).  </w:t>
      </w:r>
      <w:r w:rsidRPr="00753F21">
        <w:rPr>
          <w:rFonts w:eastAsiaTheme="minorHAnsi"/>
          <w:i/>
          <w:lang w:val="en-GB"/>
        </w:rPr>
        <w:t xml:space="preserve"> Journal of Child Psychology and Psychiatry,</w:t>
      </w:r>
      <w:r w:rsidRPr="00753F21">
        <w:rPr>
          <w:rFonts w:eastAsiaTheme="minorHAnsi"/>
          <w:lang w:val="en-GB"/>
        </w:rPr>
        <w:t xml:space="preserve"> </w:t>
      </w:r>
      <w:r w:rsidRPr="00753F21">
        <w:rPr>
          <w:rFonts w:eastAsiaTheme="minorHAnsi"/>
          <w:b/>
          <w:lang w:val="en-GB"/>
        </w:rPr>
        <w:t>47</w:t>
      </w:r>
      <w:r w:rsidRPr="00753F21">
        <w:rPr>
          <w:rFonts w:eastAsiaTheme="minorHAnsi"/>
          <w:lang w:val="en-GB"/>
        </w:rPr>
        <w:t>, 621-628.</w:t>
      </w:r>
    </w:p>
    <w:p w:rsidR="0068378A" w:rsidRPr="00753F21" w:rsidRDefault="0068378A" w:rsidP="0068378A">
      <w:pPr>
        <w:rPr>
          <w:rFonts w:eastAsiaTheme="minorHAnsi"/>
          <w:lang w:val="en-GB"/>
        </w:rPr>
      </w:pPr>
    </w:p>
    <w:p w:rsidR="0068378A" w:rsidRPr="00753F21" w:rsidRDefault="0068378A" w:rsidP="0068378A">
      <w:pPr>
        <w:rPr>
          <w:rFonts w:eastAsiaTheme="minorHAnsi"/>
          <w:lang w:val="en-GB"/>
        </w:rPr>
      </w:pPr>
      <w:r w:rsidRPr="00753F21">
        <w:rPr>
          <w:rFonts w:eastAsiaTheme="minorHAnsi"/>
          <w:lang w:val="en-GB"/>
        </w:rPr>
        <w:t xml:space="preserve">Durkin, K., Conti-Ramsden, G., &amp; Simkin, Z. (2012). Functional outcomes of adolescents with a history of specific language impairment (SLI) with and without autistic symptomatology.  </w:t>
      </w:r>
      <w:r w:rsidRPr="00753F21">
        <w:rPr>
          <w:rFonts w:eastAsiaTheme="minorHAnsi"/>
          <w:i/>
          <w:lang w:val="en-GB"/>
        </w:rPr>
        <w:t>Journal of Autism and Developmetnal Disorders</w:t>
      </w:r>
      <w:r w:rsidRPr="00753F21">
        <w:rPr>
          <w:rFonts w:eastAsiaTheme="minorHAnsi"/>
          <w:lang w:val="en-GB"/>
        </w:rPr>
        <w:t xml:space="preserve">, </w:t>
      </w:r>
      <w:r w:rsidRPr="00753F21">
        <w:rPr>
          <w:rFonts w:eastAsiaTheme="minorHAnsi"/>
          <w:b/>
          <w:lang w:val="en-GB"/>
        </w:rPr>
        <w:t>42</w:t>
      </w:r>
      <w:r w:rsidRPr="00753F21">
        <w:rPr>
          <w:rFonts w:eastAsiaTheme="minorHAnsi"/>
          <w:lang w:val="en-GB"/>
        </w:rPr>
        <w:t>, 123-138.</w:t>
      </w:r>
    </w:p>
    <w:p w:rsidR="0068378A" w:rsidRPr="00753F21" w:rsidRDefault="0068378A" w:rsidP="0068378A">
      <w:pPr>
        <w:rPr>
          <w:rFonts w:eastAsiaTheme="minorHAnsi"/>
          <w:lang w:val="it-IT"/>
        </w:rPr>
      </w:pPr>
    </w:p>
    <w:p w:rsidR="0068378A" w:rsidRPr="00753F21" w:rsidRDefault="0068378A" w:rsidP="0068378A">
      <w:pPr>
        <w:rPr>
          <w:rFonts w:eastAsiaTheme="minorHAnsi"/>
          <w:lang w:val="en-GB"/>
        </w:rPr>
      </w:pPr>
      <w:r w:rsidRPr="00753F21">
        <w:rPr>
          <w:rFonts w:eastAsiaTheme="minorHAnsi"/>
          <w:lang w:val="it-IT"/>
        </w:rPr>
        <w:t xml:space="preserve">Pickles A, Simonoff E, Conti-Ramsden G </w:t>
      </w:r>
      <w:r w:rsidRPr="00753F21">
        <w:rPr>
          <w:rFonts w:eastAsiaTheme="minorHAnsi"/>
          <w:i/>
          <w:lang w:val="it-IT"/>
        </w:rPr>
        <w:t>et al</w:t>
      </w:r>
      <w:r w:rsidRPr="00753F21">
        <w:rPr>
          <w:rFonts w:eastAsiaTheme="minorHAnsi"/>
          <w:lang w:val="it-IT"/>
        </w:rPr>
        <w:t xml:space="preserve">. </w:t>
      </w:r>
      <w:r w:rsidRPr="00753F21">
        <w:rPr>
          <w:rFonts w:eastAsiaTheme="minorHAnsi"/>
          <w:lang w:val="en-GB"/>
        </w:rPr>
        <w:t xml:space="preserve">(2009). Loss of language in early development of autism and specific language impairment.  </w:t>
      </w:r>
      <w:r w:rsidRPr="00753F21">
        <w:rPr>
          <w:rFonts w:eastAsiaTheme="minorHAnsi"/>
          <w:i/>
          <w:lang w:val="en-GB"/>
        </w:rPr>
        <w:t>Journal of Child Psychology and Psychiatry,</w:t>
      </w:r>
      <w:r w:rsidRPr="00753F21">
        <w:rPr>
          <w:rFonts w:eastAsiaTheme="minorHAnsi"/>
          <w:lang w:val="en-GB"/>
        </w:rPr>
        <w:t xml:space="preserve"> </w:t>
      </w:r>
      <w:r w:rsidRPr="00753F21">
        <w:rPr>
          <w:rFonts w:eastAsiaTheme="minorHAnsi"/>
          <w:b/>
          <w:lang w:val="en-GB"/>
        </w:rPr>
        <w:t>50</w:t>
      </w:r>
      <w:r w:rsidRPr="00753F21">
        <w:rPr>
          <w:rFonts w:eastAsiaTheme="minorHAnsi"/>
          <w:lang w:val="en-GB"/>
        </w:rPr>
        <w:t>, 843-852.</w:t>
      </w:r>
    </w:p>
    <w:p w:rsidR="0068378A" w:rsidRPr="00753F21" w:rsidRDefault="0068378A" w:rsidP="0068378A">
      <w:pPr>
        <w:rPr>
          <w:rFonts w:eastAsiaTheme="minorHAnsi"/>
          <w:lang w:val="en-GB"/>
        </w:rPr>
      </w:pPr>
    </w:p>
    <w:p w:rsidR="0068378A" w:rsidRPr="00753F21" w:rsidRDefault="0068378A" w:rsidP="0068378A">
      <w:pPr>
        <w:rPr>
          <w:rFonts w:eastAsiaTheme="minorHAnsi"/>
          <w:lang w:val="en-GB"/>
        </w:rPr>
      </w:pPr>
      <w:r w:rsidRPr="00753F21">
        <w:rPr>
          <w:rFonts w:eastAsiaTheme="minorHAnsi"/>
          <w:lang w:val="en-GB"/>
        </w:rPr>
        <w:t xml:space="preserve">Taylor, L. J., Maybery, M. T., Grayndler, L., &amp; Whitehouse, A. J. (2014). Evidence for distinct cognitive profiles in autism spectrum disorders and specific language impairment. </w:t>
      </w:r>
      <w:r w:rsidRPr="00753F21">
        <w:rPr>
          <w:rFonts w:eastAsiaTheme="minorHAnsi"/>
          <w:i/>
          <w:iCs/>
          <w:lang w:val="en-GB"/>
        </w:rPr>
        <w:t>Journal of autism and developmental disorders</w:t>
      </w:r>
      <w:r w:rsidRPr="00753F21">
        <w:rPr>
          <w:rFonts w:eastAsiaTheme="minorHAnsi"/>
          <w:lang w:val="en-GB"/>
        </w:rPr>
        <w:t xml:space="preserve">, </w:t>
      </w:r>
      <w:r w:rsidRPr="00753F21">
        <w:rPr>
          <w:rFonts w:eastAsiaTheme="minorHAnsi"/>
          <w:i/>
          <w:iCs/>
          <w:lang w:val="en-GB"/>
        </w:rPr>
        <w:t>44</w:t>
      </w:r>
      <w:r w:rsidRPr="00753F21">
        <w:rPr>
          <w:rFonts w:eastAsiaTheme="minorHAnsi"/>
          <w:lang w:val="en-GB"/>
        </w:rPr>
        <w:t>(1), 19-30.</w:t>
      </w:r>
    </w:p>
    <w:p w:rsidR="0068378A" w:rsidRPr="00753F21" w:rsidRDefault="0068378A" w:rsidP="0068378A">
      <w:pPr>
        <w:rPr>
          <w:rFonts w:eastAsiaTheme="minorHAnsi"/>
          <w:lang w:val="en-GB"/>
        </w:rPr>
      </w:pPr>
    </w:p>
    <w:p w:rsidR="0068378A" w:rsidRPr="00753F21" w:rsidRDefault="00567EE7" w:rsidP="0068378A">
      <w:pPr>
        <w:rPr>
          <w:rFonts w:eastAsiaTheme="minorHAnsi"/>
          <w:b/>
          <w:lang w:val="en-GB"/>
        </w:rPr>
      </w:pPr>
      <w:r>
        <w:rPr>
          <w:rFonts w:eastAsiaTheme="minorHAnsi"/>
          <w:b/>
          <w:lang w:val="en-GB"/>
        </w:rPr>
        <w:t>9</w:t>
      </w:r>
      <w:r w:rsidR="00753F21">
        <w:rPr>
          <w:rFonts w:eastAsiaTheme="minorHAnsi"/>
          <w:b/>
          <w:lang w:val="en-GB"/>
        </w:rPr>
        <w:t xml:space="preserve">.4 </w:t>
      </w:r>
      <w:r w:rsidR="0068378A" w:rsidRPr="00753F21">
        <w:rPr>
          <w:rFonts w:eastAsiaTheme="minorHAnsi"/>
          <w:b/>
          <w:lang w:val="en-GB"/>
        </w:rPr>
        <w:t>New media and language impairment</w:t>
      </w:r>
    </w:p>
    <w:p w:rsidR="0068378A" w:rsidRPr="00753F21" w:rsidRDefault="0068378A" w:rsidP="0068378A">
      <w:pPr>
        <w:rPr>
          <w:rFonts w:eastAsiaTheme="minorHAnsi"/>
          <w:lang w:val="en-GB"/>
        </w:rPr>
      </w:pPr>
    </w:p>
    <w:p w:rsidR="0068378A" w:rsidRPr="00753F21" w:rsidRDefault="0068378A" w:rsidP="0068378A">
      <w:pPr>
        <w:rPr>
          <w:rFonts w:eastAsiaTheme="minorHAnsi"/>
          <w:u w:val="single"/>
          <w:lang w:val="en-GB"/>
        </w:rPr>
      </w:pPr>
      <w:r w:rsidRPr="00753F21">
        <w:rPr>
          <w:rFonts w:eastAsiaTheme="minorHAnsi"/>
          <w:lang w:val="en-GB"/>
        </w:rPr>
        <w:t xml:space="preserve">Conti-Ramsden, G, Durkin, K. &amp; Simkin, Z. (2010). Language and social factors in the use of cell phone technology by adolescents with and without specific language impairment (SLI). </w:t>
      </w:r>
      <w:r w:rsidRPr="00753F21">
        <w:rPr>
          <w:rFonts w:eastAsiaTheme="minorHAnsi"/>
          <w:i/>
          <w:lang w:val="en-GB"/>
        </w:rPr>
        <w:t>Journal of Speech, Language, and Hearing Research</w:t>
      </w:r>
      <w:r w:rsidRPr="00753F21">
        <w:rPr>
          <w:rFonts w:eastAsiaTheme="minorHAnsi"/>
          <w:lang w:val="en-GB"/>
        </w:rPr>
        <w:t xml:space="preserve">, </w:t>
      </w:r>
      <w:r w:rsidRPr="00753F21">
        <w:rPr>
          <w:rFonts w:eastAsiaTheme="minorHAnsi"/>
          <w:b/>
          <w:lang w:val="en-GB"/>
        </w:rPr>
        <w:t>53</w:t>
      </w:r>
      <w:r w:rsidRPr="00753F21">
        <w:rPr>
          <w:rFonts w:eastAsiaTheme="minorHAnsi"/>
          <w:lang w:val="en-GB"/>
        </w:rPr>
        <w:t xml:space="preserve">, 196-208.   </w:t>
      </w:r>
    </w:p>
    <w:p w:rsidR="0068378A" w:rsidRPr="00753F21" w:rsidRDefault="0068378A" w:rsidP="0068378A">
      <w:pPr>
        <w:rPr>
          <w:rFonts w:eastAsiaTheme="minorHAnsi"/>
          <w:lang w:val="en-GB"/>
        </w:rPr>
      </w:pPr>
    </w:p>
    <w:p w:rsidR="0068378A" w:rsidRPr="00753F21" w:rsidRDefault="0068378A" w:rsidP="0068378A">
      <w:pPr>
        <w:rPr>
          <w:rFonts w:eastAsiaTheme="minorHAnsi"/>
          <w:lang w:val="en-GB"/>
        </w:rPr>
      </w:pPr>
      <w:r w:rsidRPr="00753F21">
        <w:rPr>
          <w:rFonts w:eastAsiaTheme="minorHAnsi"/>
          <w:lang w:val="en-GB"/>
        </w:rPr>
        <w:t xml:space="preserve">Durkin, K., &amp; Conti-Ramsden, G. (2014). Turn off or tune in? What advice can SLTs, educational psychologists and teachers provide about uses of new media and children with language impairments?. </w:t>
      </w:r>
      <w:r w:rsidRPr="00753F21">
        <w:rPr>
          <w:rFonts w:eastAsiaTheme="minorHAnsi"/>
          <w:i/>
          <w:iCs/>
          <w:lang w:val="en-GB"/>
        </w:rPr>
        <w:t>Child Language Teaching and Therapy</w:t>
      </w:r>
      <w:r w:rsidRPr="00753F21">
        <w:rPr>
          <w:rFonts w:eastAsiaTheme="minorHAnsi"/>
          <w:lang w:val="en-GB"/>
        </w:rPr>
        <w:t xml:space="preserve">, </w:t>
      </w:r>
      <w:r w:rsidRPr="00753F21">
        <w:rPr>
          <w:rFonts w:eastAsiaTheme="minorHAnsi"/>
          <w:b/>
          <w:i/>
          <w:iCs/>
          <w:lang w:val="en-GB"/>
        </w:rPr>
        <w:t>30</w:t>
      </w:r>
      <w:r w:rsidRPr="00753F21">
        <w:rPr>
          <w:rFonts w:eastAsiaTheme="minorHAnsi"/>
          <w:b/>
          <w:lang w:val="en-GB"/>
        </w:rPr>
        <w:t>,</w:t>
      </w:r>
      <w:r w:rsidRPr="00753F21">
        <w:rPr>
          <w:rFonts w:eastAsiaTheme="minorHAnsi"/>
          <w:lang w:val="en-GB"/>
        </w:rPr>
        <w:t xml:space="preserve"> 187-205.</w:t>
      </w:r>
    </w:p>
    <w:p w:rsidR="0068378A" w:rsidRPr="00753F21" w:rsidRDefault="0068378A" w:rsidP="0068378A">
      <w:pPr>
        <w:rPr>
          <w:rFonts w:eastAsiaTheme="minorHAnsi"/>
          <w:lang w:val="en-GB"/>
        </w:rPr>
      </w:pPr>
    </w:p>
    <w:p w:rsidR="0068378A" w:rsidRPr="00753F21" w:rsidRDefault="0068378A" w:rsidP="0068378A">
      <w:pPr>
        <w:rPr>
          <w:rFonts w:eastAsiaTheme="minorHAnsi"/>
          <w:lang w:val="en-GB"/>
        </w:rPr>
      </w:pPr>
      <w:r w:rsidRPr="00753F21">
        <w:rPr>
          <w:rFonts w:eastAsiaTheme="minorHAnsi"/>
          <w:lang w:val="en-GB"/>
        </w:rPr>
        <w:lastRenderedPageBreak/>
        <w:t xml:space="preserve">Durkin, K., &amp; Conti-Ramsden, G. (2012)  </w:t>
      </w:r>
      <w:r w:rsidRPr="00753F21">
        <w:rPr>
          <w:rFonts w:eastAsiaTheme="minorHAnsi"/>
          <w:bCs/>
          <w:lang w:val="en-GB"/>
        </w:rPr>
        <w:t xml:space="preserve">Frequency of educational computer use as a longitudinal predictor of educational outcome in young people with specific language impairment. </w:t>
      </w:r>
      <w:r w:rsidRPr="00753F21">
        <w:rPr>
          <w:rFonts w:eastAsiaTheme="minorHAnsi"/>
          <w:i/>
          <w:lang w:val="en-GB"/>
        </w:rPr>
        <w:t>PLoS ONE</w:t>
      </w:r>
      <w:r w:rsidRPr="00753F21">
        <w:rPr>
          <w:rFonts w:eastAsiaTheme="minorHAnsi"/>
          <w:lang w:val="en-GB"/>
        </w:rPr>
        <w:t xml:space="preserve"> </w:t>
      </w:r>
      <w:r w:rsidRPr="00753F21">
        <w:rPr>
          <w:rFonts w:eastAsiaTheme="minorHAnsi"/>
          <w:b/>
          <w:lang w:val="en-GB"/>
        </w:rPr>
        <w:t>7(12)</w:t>
      </w:r>
      <w:r w:rsidRPr="00753F21">
        <w:rPr>
          <w:rFonts w:eastAsiaTheme="minorHAnsi"/>
          <w:lang w:val="en-GB"/>
        </w:rPr>
        <w:t>: e52194.</w:t>
      </w:r>
    </w:p>
    <w:p w:rsidR="0068378A" w:rsidRPr="00753F21" w:rsidRDefault="0068378A" w:rsidP="0068378A">
      <w:pPr>
        <w:rPr>
          <w:rFonts w:eastAsiaTheme="minorHAnsi"/>
          <w:lang w:val="en-GB"/>
        </w:rPr>
      </w:pPr>
    </w:p>
    <w:p w:rsidR="0068378A" w:rsidRPr="00753F21" w:rsidRDefault="0068378A" w:rsidP="0068378A">
      <w:pPr>
        <w:rPr>
          <w:rFonts w:eastAsiaTheme="minorHAnsi"/>
          <w:lang w:val="en-GB"/>
        </w:rPr>
      </w:pPr>
      <w:r w:rsidRPr="00753F21">
        <w:rPr>
          <w:rFonts w:eastAsiaTheme="minorHAnsi"/>
          <w:lang w:val="en-GB"/>
        </w:rPr>
        <w:t xml:space="preserve">Durkin, K., Conti-Ramsden, G. &amp; Walker, A.J. (2010). Computer-mediated </w:t>
      </w:r>
    </w:p>
    <w:p w:rsidR="0068378A" w:rsidRPr="00753F21" w:rsidRDefault="0068378A" w:rsidP="0068378A">
      <w:pPr>
        <w:rPr>
          <w:rFonts w:eastAsiaTheme="minorHAnsi"/>
          <w:lang w:val="en-GB"/>
        </w:rPr>
      </w:pPr>
      <w:r w:rsidRPr="00753F21">
        <w:rPr>
          <w:rFonts w:eastAsiaTheme="minorHAnsi"/>
          <w:lang w:val="en-GB"/>
        </w:rPr>
        <w:t xml:space="preserve">communication in adolescents with and without a history of specific language impairment (SLI).  </w:t>
      </w:r>
      <w:r w:rsidRPr="00753F21">
        <w:rPr>
          <w:rFonts w:eastAsiaTheme="minorHAnsi"/>
          <w:i/>
          <w:lang w:val="en-GB"/>
        </w:rPr>
        <w:t>Computers in Human Behavior</w:t>
      </w:r>
      <w:r w:rsidRPr="00753F21">
        <w:rPr>
          <w:rFonts w:eastAsiaTheme="minorHAnsi"/>
          <w:lang w:val="en-GB"/>
        </w:rPr>
        <w:t xml:space="preserve">, </w:t>
      </w:r>
      <w:r w:rsidRPr="00753F21">
        <w:rPr>
          <w:rFonts w:eastAsiaTheme="minorHAnsi"/>
          <w:b/>
          <w:lang w:val="en-GB"/>
        </w:rPr>
        <w:t>26</w:t>
      </w:r>
      <w:r w:rsidRPr="00753F21">
        <w:rPr>
          <w:rFonts w:eastAsiaTheme="minorHAnsi"/>
          <w:lang w:val="en-GB"/>
        </w:rPr>
        <w:t>, 176-185.</w:t>
      </w:r>
    </w:p>
    <w:p w:rsidR="0068378A" w:rsidRPr="00753F21" w:rsidRDefault="0068378A" w:rsidP="0068378A">
      <w:pPr>
        <w:rPr>
          <w:rFonts w:eastAsiaTheme="minorHAnsi"/>
          <w:lang w:val="en-GB"/>
        </w:rPr>
      </w:pPr>
    </w:p>
    <w:p w:rsidR="0068378A" w:rsidRPr="00753F21" w:rsidRDefault="0068378A" w:rsidP="0068378A">
      <w:pPr>
        <w:rPr>
          <w:rFonts w:eastAsiaTheme="minorHAnsi"/>
          <w:iCs/>
          <w:lang w:val="en-GB"/>
        </w:rPr>
      </w:pPr>
      <w:r w:rsidRPr="00753F21">
        <w:rPr>
          <w:rFonts w:eastAsiaTheme="minorHAnsi"/>
          <w:lang w:val="en-GB"/>
        </w:rPr>
        <w:t xml:space="preserve">Durkin, K., Conti-Ramsden, G., &amp; Walker, A. (2011). Txt Lang: Texting, textism use and literacy abilities in adolescents with and without specific language impairment. </w:t>
      </w:r>
      <w:r w:rsidRPr="00753F21">
        <w:rPr>
          <w:rFonts w:eastAsiaTheme="minorHAnsi"/>
          <w:i/>
          <w:lang w:val="en-GB"/>
        </w:rPr>
        <w:t xml:space="preserve">Journal of Computer Assisted Learning, </w:t>
      </w:r>
      <w:r w:rsidRPr="00753F21">
        <w:rPr>
          <w:rFonts w:eastAsiaTheme="minorHAnsi"/>
          <w:b/>
          <w:bCs/>
          <w:iCs/>
          <w:lang w:val="en-GB"/>
        </w:rPr>
        <w:t>27,</w:t>
      </w:r>
      <w:r w:rsidRPr="00753F21">
        <w:rPr>
          <w:rFonts w:eastAsiaTheme="minorHAnsi"/>
          <w:iCs/>
          <w:lang w:val="en-GB"/>
        </w:rPr>
        <w:t xml:space="preserve"> 49-57.</w:t>
      </w:r>
    </w:p>
    <w:p w:rsidR="0068378A" w:rsidRPr="00753F21" w:rsidRDefault="0068378A" w:rsidP="0068378A">
      <w:pPr>
        <w:rPr>
          <w:rFonts w:eastAsiaTheme="minorHAnsi"/>
          <w:lang w:val="en-GB"/>
        </w:rPr>
      </w:pPr>
    </w:p>
    <w:p w:rsidR="0068378A" w:rsidRPr="00753F21" w:rsidRDefault="0068378A" w:rsidP="0068378A">
      <w:pPr>
        <w:rPr>
          <w:rFonts w:eastAsiaTheme="minorHAnsi"/>
          <w:lang w:val="en-GB"/>
        </w:rPr>
      </w:pPr>
      <w:r w:rsidRPr="00753F21">
        <w:rPr>
          <w:rFonts w:eastAsiaTheme="minorHAnsi"/>
          <w:lang w:val="en-GB"/>
        </w:rPr>
        <w:t xml:space="preserve">Durkin, K., Conti-Ramsden, G., Walker, A. &amp; Simkin, Z.  (2009) Educational and Interpersonal Uses of Home Computers by Adolescents With and Without Specific Language Impairment (SLI).  </w:t>
      </w:r>
      <w:r w:rsidRPr="00753F21">
        <w:rPr>
          <w:rFonts w:eastAsiaTheme="minorHAnsi"/>
          <w:i/>
          <w:lang w:val="en-GB"/>
        </w:rPr>
        <w:t>British Journal of Developmental Psychology</w:t>
      </w:r>
      <w:r w:rsidRPr="00753F21">
        <w:rPr>
          <w:rFonts w:eastAsiaTheme="minorHAnsi"/>
          <w:lang w:val="en-GB"/>
        </w:rPr>
        <w:t xml:space="preserve">, </w:t>
      </w:r>
      <w:r w:rsidRPr="00753F21">
        <w:rPr>
          <w:rFonts w:eastAsiaTheme="minorHAnsi"/>
          <w:b/>
          <w:lang w:val="en-GB"/>
        </w:rPr>
        <w:t>27</w:t>
      </w:r>
      <w:r w:rsidRPr="00753F21">
        <w:rPr>
          <w:rFonts w:eastAsiaTheme="minorHAnsi"/>
          <w:lang w:val="en-GB"/>
        </w:rPr>
        <w:t>, 197-217.</w:t>
      </w:r>
    </w:p>
    <w:p w:rsidR="0068378A" w:rsidRPr="00753F21" w:rsidRDefault="0068378A" w:rsidP="0068378A">
      <w:pPr>
        <w:rPr>
          <w:rFonts w:eastAsiaTheme="minorHAnsi"/>
          <w:lang w:val="en-GB"/>
        </w:rPr>
      </w:pPr>
    </w:p>
    <w:p w:rsidR="0068378A" w:rsidRPr="00753F21" w:rsidRDefault="00567EE7" w:rsidP="0068378A">
      <w:pPr>
        <w:rPr>
          <w:rFonts w:eastAsiaTheme="minorHAnsi"/>
          <w:b/>
          <w:lang w:val="en-GB"/>
        </w:rPr>
      </w:pPr>
      <w:r>
        <w:rPr>
          <w:rFonts w:eastAsiaTheme="minorHAnsi"/>
          <w:b/>
          <w:lang w:val="en-GB"/>
        </w:rPr>
        <w:t>9</w:t>
      </w:r>
      <w:r w:rsidR="00753F21">
        <w:rPr>
          <w:rFonts w:eastAsiaTheme="minorHAnsi"/>
          <w:b/>
          <w:lang w:val="en-GB"/>
        </w:rPr>
        <w:t xml:space="preserve">.5 </w:t>
      </w:r>
      <w:r w:rsidR="0068378A" w:rsidRPr="00753F21">
        <w:rPr>
          <w:rFonts w:eastAsiaTheme="minorHAnsi"/>
          <w:b/>
          <w:lang w:val="en-GB"/>
        </w:rPr>
        <w:t>Intervention</w:t>
      </w:r>
    </w:p>
    <w:p w:rsidR="0068378A" w:rsidRPr="00753F21" w:rsidRDefault="0068378A" w:rsidP="0068378A">
      <w:pPr>
        <w:rPr>
          <w:rFonts w:eastAsiaTheme="minorHAnsi"/>
          <w:lang w:val="en-GB"/>
        </w:rPr>
      </w:pPr>
    </w:p>
    <w:p w:rsidR="0068378A" w:rsidRPr="00753F21" w:rsidRDefault="0068378A" w:rsidP="0068378A">
      <w:pPr>
        <w:rPr>
          <w:rFonts w:eastAsiaTheme="minorHAnsi"/>
          <w:lang w:val="en-GB"/>
        </w:rPr>
      </w:pPr>
      <w:r w:rsidRPr="00753F21">
        <w:rPr>
          <w:rFonts w:eastAsiaTheme="minorHAnsi"/>
          <w:lang w:val="en-GB"/>
        </w:rPr>
        <w:t xml:space="preserve">Adams, C., Lockton, E., Freed, J., Gaile, J., Earl, G., McBean, K. , Nash, M., Green, J., Vail, A. &amp; Law, J. (2012). The Social Communication Intervention Project: a randomized controlled trial of the effectiveness of speech and language therapy for school-age children who have pragmatic and social communication problems with or without autism spectrum disorder. </w:t>
      </w:r>
      <w:r w:rsidRPr="00753F21">
        <w:rPr>
          <w:rFonts w:eastAsiaTheme="minorHAnsi"/>
          <w:i/>
          <w:iCs/>
          <w:lang w:val="en-GB"/>
        </w:rPr>
        <w:t>International Journal of Language and Communication Disorders</w:t>
      </w:r>
      <w:r w:rsidRPr="00753F21">
        <w:rPr>
          <w:rFonts w:eastAsiaTheme="minorHAnsi"/>
          <w:lang w:val="en-GB"/>
        </w:rPr>
        <w:t xml:space="preserve">, </w:t>
      </w:r>
      <w:r w:rsidRPr="00753F21">
        <w:rPr>
          <w:rFonts w:eastAsiaTheme="minorHAnsi"/>
          <w:b/>
          <w:lang w:val="en-GB"/>
        </w:rPr>
        <w:t>47</w:t>
      </w:r>
      <w:r w:rsidRPr="00753F21">
        <w:rPr>
          <w:rFonts w:eastAsiaTheme="minorHAnsi"/>
          <w:lang w:val="en-GB"/>
        </w:rPr>
        <w:t xml:space="preserve">, 233-244. </w:t>
      </w:r>
    </w:p>
    <w:p w:rsidR="0068378A" w:rsidRPr="00753F21" w:rsidRDefault="0068378A" w:rsidP="0068378A">
      <w:pPr>
        <w:rPr>
          <w:rFonts w:eastAsiaTheme="minorHAnsi"/>
          <w:lang w:val="en-GB"/>
        </w:rPr>
      </w:pPr>
    </w:p>
    <w:p w:rsidR="0068378A" w:rsidRPr="00753F21" w:rsidRDefault="0068378A" w:rsidP="0068378A">
      <w:pPr>
        <w:rPr>
          <w:rFonts w:eastAsiaTheme="minorHAnsi"/>
          <w:lang w:val="en-GB"/>
        </w:rPr>
      </w:pPr>
      <w:r w:rsidRPr="00753F21">
        <w:rPr>
          <w:rFonts w:eastAsiaTheme="minorHAnsi"/>
          <w:lang w:val="en-GB"/>
        </w:rPr>
        <w:t xml:space="preserve">Dockrell, J., Lindsay, G., Roulstone, S., &amp; Law, J. (2014). Supporting children with speech language and communication needs: an overview of the results of the Better Communication Research Programme. </w:t>
      </w:r>
      <w:r w:rsidRPr="00753F21">
        <w:rPr>
          <w:rFonts w:eastAsiaTheme="minorHAnsi"/>
          <w:i/>
          <w:iCs/>
          <w:lang w:val="en-GB"/>
        </w:rPr>
        <w:t>International Journal of Language and Communication Disorders</w:t>
      </w:r>
      <w:r w:rsidRPr="00753F21">
        <w:rPr>
          <w:rFonts w:eastAsiaTheme="minorHAnsi"/>
          <w:lang w:val="en-GB"/>
        </w:rPr>
        <w:t xml:space="preserve">, </w:t>
      </w:r>
      <w:r w:rsidRPr="00753F21">
        <w:rPr>
          <w:rFonts w:eastAsiaTheme="minorHAnsi"/>
          <w:b/>
          <w:i/>
          <w:lang w:val="en-GB"/>
        </w:rPr>
        <w:t>49</w:t>
      </w:r>
      <w:r w:rsidRPr="00753F21">
        <w:rPr>
          <w:rFonts w:eastAsiaTheme="minorHAnsi"/>
          <w:lang w:val="en-GB"/>
        </w:rPr>
        <w:t>, 543-557.</w:t>
      </w:r>
    </w:p>
    <w:p w:rsidR="0068378A" w:rsidRPr="00753F21" w:rsidRDefault="0068378A" w:rsidP="0068378A">
      <w:pPr>
        <w:rPr>
          <w:rFonts w:eastAsiaTheme="minorHAnsi"/>
          <w:lang w:val="en-GB"/>
        </w:rPr>
      </w:pPr>
    </w:p>
    <w:p w:rsidR="0068378A" w:rsidRPr="00753F21" w:rsidRDefault="0068378A" w:rsidP="0068378A">
      <w:pPr>
        <w:rPr>
          <w:rFonts w:eastAsiaTheme="minorHAnsi"/>
          <w:lang w:val="en-GB"/>
        </w:rPr>
      </w:pPr>
      <w:r w:rsidRPr="00753F21">
        <w:rPr>
          <w:rFonts w:eastAsiaTheme="minorHAnsi"/>
          <w:lang w:val="en-GB"/>
        </w:rPr>
        <w:t xml:space="preserve">Gillam, S. L., Gillam, R. B., &amp; Reece, K. (2012). Language outcomes of contextualized and decontextualized language intervention: Results of an early efficacy study. </w:t>
      </w:r>
      <w:r w:rsidRPr="00753F21">
        <w:rPr>
          <w:rFonts w:eastAsiaTheme="minorHAnsi"/>
          <w:i/>
          <w:iCs/>
          <w:lang w:val="en-GB"/>
        </w:rPr>
        <w:t>Language, speech, and hearing services in schools</w:t>
      </w:r>
      <w:r w:rsidRPr="00753F21">
        <w:rPr>
          <w:rFonts w:eastAsiaTheme="minorHAnsi"/>
          <w:lang w:val="en-GB"/>
        </w:rPr>
        <w:t xml:space="preserve">, </w:t>
      </w:r>
      <w:r w:rsidRPr="00753F21">
        <w:rPr>
          <w:rFonts w:eastAsiaTheme="minorHAnsi"/>
          <w:b/>
          <w:i/>
          <w:iCs/>
          <w:lang w:val="en-GB"/>
        </w:rPr>
        <w:t>43</w:t>
      </w:r>
      <w:r w:rsidRPr="00753F21">
        <w:rPr>
          <w:rFonts w:eastAsiaTheme="minorHAnsi"/>
          <w:lang w:val="en-GB"/>
        </w:rPr>
        <w:t>, 276-291.</w:t>
      </w:r>
    </w:p>
    <w:p w:rsidR="0068378A" w:rsidRPr="00753F21" w:rsidRDefault="0068378A" w:rsidP="0068378A">
      <w:pPr>
        <w:rPr>
          <w:rFonts w:eastAsiaTheme="minorHAnsi"/>
          <w:lang w:val="en-GB"/>
        </w:rPr>
      </w:pPr>
    </w:p>
    <w:p w:rsidR="009F053D" w:rsidRPr="00753F21" w:rsidRDefault="0068378A" w:rsidP="00005BDA">
      <w:pPr>
        <w:rPr>
          <w:rFonts w:eastAsiaTheme="minorHAnsi"/>
          <w:lang w:val="en-GB"/>
        </w:rPr>
      </w:pPr>
      <w:r w:rsidRPr="00753F21">
        <w:rPr>
          <w:rFonts w:eastAsiaTheme="minorHAnsi"/>
          <w:lang w:val="en-GB"/>
        </w:rPr>
        <w:t xml:space="preserve">Kamhi, A. G. (2014). Improving clinical practices for children with language and learning disorders. </w:t>
      </w:r>
      <w:r w:rsidRPr="00753F21">
        <w:rPr>
          <w:rFonts w:eastAsiaTheme="minorHAnsi"/>
          <w:i/>
          <w:iCs/>
          <w:lang w:val="en-GB"/>
        </w:rPr>
        <w:t>Language, Speech, and Hearing Services in Schools</w:t>
      </w:r>
      <w:r w:rsidRPr="00753F21">
        <w:rPr>
          <w:rFonts w:eastAsiaTheme="minorHAnsi"/>
          <w:lang w:val="en-GB"/>
        </w:rPr>
        <w:t xml:space="preserve">, </w:t>
      </w:r>
      <w:r w:rsidRPr="00753F21">
        <w:rPr>
          <w:rFonts w:eastAsiaTheme="minorHAnsi"/>
          <w:b/>
          <w:i/>
          <w:iCs/>
          <w:lang w:val="en-GB"/>
        </w:rPr>
        <w:t>45</w:t>
      </w:r>
      <w:r w:rsidRPr="00753F21">
        <w:rPr>
          <w:rFonts w:eastAsiaTheme="minorHAnsi"/>
          <w:lang w:val="en-GB"/>
        </w:rPr>
        <w:t>, 92-103.</w:t>
      </w:r>
    </w:p>
    <w:p w:rsidR="0068378A" w:rsidRPr="00753F21" w:rsidRDefault="0068378A">
      <w:pPr>
        <w:rPr>
          <w:rFonts w:eastAsiaTheme="minorHAnsi"/>
          <w:lang w:val="en-GB"/>
        </w:rPr>
      </w:pPr>
      <w:r w:rsidRPr="00753F21">
        <w:rPr>
          <w:rFonts w:eastAsiaTheme="minorHAnsi"/>
          <w:lang w:val="en-GB"/>
        </w:rPr>
        <w:br w:type="page"/>
      </w:r>
    </w:p>
    <w:p w:rsidR="00005BDA" w:rsidRPr="00753F21" w:rsidRDefault="00567EE7">
      <w:pPr>
        <w:rPr>
          <w:b/>
        </w:rPr>
      </w:pPr>
      <w:r>
        <w:rPr>
          <w:b/>
        </w:rPr>
        <w:lastRenderedPageBreak/>
        <w:t>10</w:t>
      </w:r>
      <w:r w:rsidR="00753F21" w:rsidRPr="00753F21">
        <w:rPr>
          <w:b/>
        </w:rPr>
        <w:t xml:space="preserve"> Appendix A</w:t>
      </w:r>
      <w:r w:rsidR="00DD1612" w:rsidRPr="00753F21">
        <w:rPr>
          <w:b/>
        </w:rPr>
        <w:t xml:space="preserve"> </w:t>
      </w:r>
    </w:p>
    <w:p w:rsidR="005E7DCD" w:rsidRDefault="005E7DCD" w:rsidP="005E7DCD">
      <w:pPr>
        <w:rPr>
          <w:b/>
          <w:lang w:val="en-GB"/>
        </w:rPr>
      </w:pPr>
    </w:p>
    <w:p w:rsidR="005E7DCD" w:rsidRPr="003C11AA" w:rsidRDefault="005E7DCD" w:rsidP="005E7DCD">
      <w:pPr>
        <w:rPr>
          <w:b/>
          <w:lang w:val="en-GB"/>
        </w:rPr>
      </w:pPr>
      <w:r w:rsidRPr="003C11AA">
        <w:rPr>
          <w:b/>
          <w:lang w:val="en-GB"/>
        </w:rPr>
        <w:t>Recruitment Letter</w:t>
      </w:r>
    </w:p>
    <w:p w:rsidR="005E7DCD" w:rsidRDefault="005E7DCD" w:rsidP="005E7DCD">
      <w:pPr>
        <w:jc w:val="center"/>
        <w:rPr>
          <w:lang w:val="en-GB"/>
        </w:rPr>
      </w:pPr>
    </w:p>
    <w:p w:rsidR="005E7DCD" w:rsidRDefault="005E7DCD" w:rsidP="005E7DCD">
      <w:pPr>
        <w:jc w:val="center"/>
        <w:rPr>
          <w:lang w:val="en-GB"/>
        </w:rPr>
      </w:pPr>
    </w:p>
    <w:p w:rsidR="005E7DCD" w:rsidRDefault="005E7DCD" w:rsidP="005E7DCD">
      <w:pPr>
        <w:jc w:val="center"/>
        <w:rPr>
          <w:lang w:val="en-GB"/>
        </w:rPr>
      </w:pPr>
    </w:p>
    <w:p w:rsidR="005E7DCD" w:rsidRDefault="005E7DCD" w:rsidP="005E7DCD">
      <w:pPr>
        <w:jc w:val="center"/>
        <w:rPr>
          <w:lang w:val="en-GB"/>
        </w:rPr>
      </w:pPr>
    </w:p>
    <w:p w:rsidR="005E7DCD" w:rsidRDefault="005E7DCD" w:rsidP="005E7DCD">
      <w:pPr>
        <w:jc w:val="center"/>
        <w:rPr>
          <w:lang w:val="en-GB"/>
        </w:rPr>
      </w:pPr>
    </w:p>
    <w:p w:rsidR="005E7DCD" w:rsidRDefault="005E7DCD" w:rsidP="005E7DCD">
      <w:pPr>
        <w:jc w:val="center"/>
        <w:rPr>
          <w:lang w:val="en-GB"/>
        </w:rPr>
      </w:pPr>
    </w:p>
    <w:p w:rsidR="005E7DCD" w:rsidRDefault="005E7DCD" w:rsidP="005E7DCD">
      <w:pPr>
        <w:jc w:val="center"/>
        <w:rPr>
          <w:lang w:val="en-GB"/>
        </w:rPr>
      </w:pPr>
    </w:p>
    <w:p w:rsidR="005E7DCD" w:rsidRDefault="005E7DCD" w:rsidP="005E7DCD">
      <w:pPr>
        <w:jc w:val="center"/>
        <w:rPr>
          <w:lang w:val="en-GB"/>
        </w:rPr>
      </w:pPr>
    </w:p>
    <w:p w:rsidR="005E7DCD" w:rsidRPr="002D72AC" w:rsidRDefault="005E7DCD" w:rsidP="005E7DCD">
      <w:pPr>
        <w:jc w:val="center"/>
        <w:rPr>
          <w:sz w:val="36"/>
          <w:szCs w:val="36"/>
          <w:lang w:val="en-GB"/>
        </w:rPr>
      </w:pPr>
      <w:smartTag w:uri="urn:schemas-microsoft-com:office:smarttags" w:element="place">
        <w:smartTag w:uri="urn:schemas-microsoft-com:office:smarttags" w:element="City">
          <w:r w:rsidRPr="002D72AC">
            <w:rPr>
              <w:sz w:val="36"/>
              <w:szCs w:val="36"/>
              <w:lang w:val="en-GB"/>
            </w:rPr>
            <w:t>Manchester</w:t>
          </w:r>
        </w:smartTag>
      </w:smartTag>
      <w:r w:rsidRPr="002D72AC">
        <w:rPr>
          <w:sz w:val="36"/>
          <w:szCs w:val="36"/>
          <w:lang w:val="en-GB"/>
        </w:rPr>
        <w:t xml:space="preserve"> Language Study</w:t>
      </w:r>
    </w:p>
    <w:p w:rsidR="005E7DCD" w:rsidRDefault="005E7DCD" w:rsidP="005E7DCD">
      <w:pPr>
        <w:rPr>
          <w:lang w:val="en-GB"/>
        </w:rPr>
      </w:pPr>
    </w:p>
    <w:p w:rsidR="005E7DCD" w:rsidRDefault="005E7DCD" w:rsidP="005E7DCD">
      <w:pPr>
        <w:rPr>
          <w:lang w:val="en-GB"/>
        </w:rPr>
      </w:pPr>
    </w:p>
    <w:p w:rsidR="005E7DCD" w:rsidRDefault="005E7DCD" w:rsidP="005E7DCD">
      <w:pPr>
        <w:rPr>
          <w:lang w:val="en-GB"/>
        </w:rPr>
      </w:pPr>
    </w:p>
    <w:p w:rsidR="005E7DCD" w:rsidRDefault="005E7DCD" w:rsidP="005E7DCD">
      <w:pPr>
        <w:rPr>
          <w:lang w:val="en-GB"/>
        </w:rPr>
      </w:pPr>
      <w:r>
        <w:rPr>
          <w:lang w:val="en-GB"/>
        </w:rPr>
        <w:t>Dear [participant]</w:t>
      </w:r>
    </w:p>
    <w:p w:rsidR="005E7DCD" w:rsidRDefault="005E7DCD" w:rsidP="005E7DCD">
      <w:pPr>
        <w:rPr>
          <w:lang w:val="en-GB"/>
        </w:rPr>
      </w:pPr>
    </w:p>
    <w:p w:rsidR="005E7DCD" w:rsidRDefault="005E7DCD" w:rsidP="005E7DCD">
      <w:pPr>
        <w:rPr>
          <w:lang w:val="en-GB"/>
        </w:rPr>
      </w:pPr>
      <w:r>
        <w:rPr>
          <w:lang w:val="en-GB"/>
        </w:rPr>
        <w:t xml:space="preserve">How are you? Everything is going really well here in </w:t>
      </w:r>
      <w:smartTag w:uri="urn:schemas-microsoft-com:office:smarttags" w:element="place">
        <w:smartTag w:uri="urn:schemas-microsoft-com:office:smarttags" w:element="City">
          <w:r>
            <w:rPr>
              <w:lang w:val="en-GB"/>
            </w:rPr>
            <w:t>Manchester</w:t>
          </w:r>
        </w:smartTag>
      </w:smartTag>
      <w:r>
        <w:rPr>
          <w:lang w:val="en-GB"/>
        </w:rPr>
        <w:t>. In fact we are excited to tell you that we are about to start another phase of the study. We would really like to know how life is going for you as an adult. How is your general health in terms of things like exercise, diet or smoking for example? Are you in a relationship or do you have children yet? Have you passed your driving test? Do you vote? How much TV do you watch? These are questions (along with lots of others!) that we would really like to know the answers to.</w:t>
      </w:r>
    </w:p>
    <w:p w:rsidR="005E7DCD" w:rsidRDefault="005E7DCD" w:rsidP="005E7DCD">
      <w:pPr>
        <w:rPr>
          <w:lang w:val="en-GB"/>
        </w:rPr>
      </w:pPr>
    </w:p>
    <w:p w:rsidR="005E7DCD" w:rsidRDefault="005E7DCD" w:rsidP="005E7DCD">
      <w:pPr>
        <w:rPr>
          <w:lang w:val="en-GB"/>
        </w:rPr>
      </w:pPr>
      <w:r>
        <w:rPr>
          <w:lang w:val="en-GB"/>
        </w:rPr>
        <w:t xml:space="preserve">We have included some forms along with this letter to tell you more about the study. There is a (insert colour) Participant Information Sheet to read. There is also a (insert colour) Consent Form. </w:t>
      </w:r>
    </w:p>
    <w:p w:rsidR="005E7DCD" w:rsidRDefault="005E7DCD" w:rsidP="005E7DCD">
      <w:pPr>
        <w:rPr>
          <w:lang w:val="en-GB"/>
        </w:rPr>
      </w:pPr>
    </w:p>
    <w:p w:rsidR="005E7DCD" w:rsidRPr="005E7DCD" w:rsidRDefault="005E7DCD" w:rsidP="005E7DCD">
      <w:pPr>
        <w:jc w:val="center"/>
        <w:rPr>
          <w:b/>
          <w:lang w:val="en-GB"/>
        </w:rPr>
      </w:pPr>
      <w:r w:rsidRPr="005E7DCD">
        <w:rPr>
          <w:b/>
          <w:lang w:val="en-GB"/>
        </w:rPr>
        <w:t xml:space="preserve">If you decide you would like to take part again, </w:t>
      </w:r>
    </w:p>
    <w:p w:rsidR="005E7DCD" w:rsidRPr="004F0AD0" w:rsidRDefault="005E7DCD" w:rsidP="005E7DCD">
      <w:pPr>
        <w:jc w:val="center"/>
        <w:rPr>
          <w:b/>
          <w:lang w:val="en-GB"/>
        </w:rPr>
      </w:pPr>
      <w:r w:rsidRPr="005E7DCD">
        <w:rPr>
          <w:b/>
          <w:lang w:val="en-GB"/>
        </w:rPr>
        <w:t>please fill in the Consent Form and post it to us in the enclosed envelope.</w:t>
      </w:r>
    </w:p>
    <w:p w:rsidR="005E7DCD" w:rsidRDefault="005E7DCD" w:rsidP="005E7DCD">
      <w:pPr>
        <w:rPr>
          <w:lang w:val="en-GB"/>
        </w:rPr>
      </w:pPr>
    </w:p>
    <w:p w:rsidR="005E7DCD" w:rsidRDefault="005E7DCD" w:rsidP="005E7DCD">
      <w:pPr>
        <w:rPr>
          <w:lang w:val="en-GB"/>
        </w:rPr>
      </w:pPr>
    </w:p>
    <w:p w:rsidR="005E7DCD" w:rsidRDefault="005E7DCD" w:rsidP="005E7DCD">
      <w:pPr>
        <w:rPr>
          <w:lang w:val="en-GB"/>
        </w:rPr>
      </w:pPr>
      <w:r>
        <w:rPr>
          <w:lang w:val="en-GB"/>
        </w:rPr>
        <w:t>As usual, if you have any questions about the study you can phone us and have a chat about it (researcher name and number). Or you can email (researcher name) if you like at (researcher email address). You can also get in touch via our website manchesterlanguagestudy.co.uk by clicking on the link to send us an update.</w:t>
      </w:r>
    </w:p>
    <w:p w:rsidR="005E7DCD" w:rsidRDefault="005E7DCD" w:rsidP="005E7DCD">
      <w:pPr>
        <w:rPr>
          <w:lang w:val="en-GB"/>
        </w:rPr>
      </w:pPr>
    </w:p>
    <w:p w:rsidR="005E7DCD" w:rsidRDefault="005E7DCD" w:rsidP="005E7DCD">
      <w:pPr>
        <w:rPr>
          <w:lang w:val="en-GB"/>
        </w:rPr>
      </w:pPr>
    </w:p>
    <w:p w:rsidR="005E7DCD" w:rsidRDefault="005E7DCD" w:rsidP="005E7DCD">
      <w:pPr>
        <w:rPr>
          <w:lang w:val="en-GB"/>
        </w:rPr>
      </w:pPr>
      <w:r>
        <w:rPr>
          <w:lang w:val="en-GB"/>
        </w:rPr>
        <w:t>Looking forward to catching up with you. We hope to hear from you soon.</w:t>
      </w:r>
    </w:p>
    <w:p w:rsidR="005E7DCD" w:rsidRDefault="005E7DCD" w:rsidP="005E7DCD">
      <w:pPr>
        <w:rPr>
          <w:lang w:val="en-GB"/>
        </w:rPr>
      </w:pPr>
    </w:p>
    <w:p w:rsidR="005E7DCD" w:rsidRDefault="005E7DCD" w:rsidP="005E7DCD">
      <w:pPr>
        <w:rPr>
          <w:lang w:val="en-GB"/>
        </w:rPr>
      </w:pPr>
      <w:r>
        <w:rPr>
          <w:lang w:val="en-GB"/>
        </w:rPr>
        <w:t>Best wishes,</w:t>
      </w:r>
    </w:p>
    <w:p w:rsidR="005E7DCD" w:rsidRDefault="005E7DCD" w:rsidP="005E7DCD">
      <w:pPr>
        <w:rPr>
          <w:lang w:val="en-GB"/>
        </w:rPr>
      </w:pPr>
    </w:p>
    <w:p w:rsidR="005E7DCD" w:rsidRDefault="005E7DCD" w:rsidP="005E7DCD">
      <w:pPr>
        <w:rPr>
          <w:lang w:val="en-GB"/>
        </w:rPr>
      </w:pPr>
    </w:p>
    <w:p w:rsidR="005E7DCD" w:rsidRDefault="005E7DCD" w:rsidP="005E7DCD">
      <w:pPr>
        <w:rPr>
          <w:lang w:val="en-GB"/>
        </w:rPr>
      </w:pPr>
    </w:p>
    <w:p w:rsidR="005E7DCD" w:rsidRDefault="005E7DCD" w:rsidP="005E7DCD">
      <w:pPr>
        <w:rPr>
          <w:lang w:val="en-GB"/>
        </w:rPr>
      </w:pPr>
      <w:r>
        <w:rPr>
          <w:lang w:val="en-GB"/>
        </w:rPr>
        <w:t>(Researcher name) and everyone on the Manchester Language Study team</w:t>
      </w:r>
    </w:p>
    <w:p w:rsidR="005E7DCD" w:rsidRDefault="005E7DCD" w:rsidP="005E7DCD">
      <w:pPr>
        <w:rPr>
          <w:lang w:val="en-GB"/>
        </w:rPr>
      </w:pPr>
    </w:p>
    <w:p w:rsidR="005E7DCD" w:rsidRPr="002F2893" w:rsidRDefault="005E7DCD" w:rsidP="005E7DCD">
      <w:pPr>
        <w:rPr>
          <w:lang w:val="en-GB"/>
        </w:rPr>
      </w:pPr>
    </w:p>
    <w:p w:rsidR="005E7DCD" w:rsidRDefault="005E7DCD">
      <w:r>
        <w:br w:type="page"/>
      </w:r>
    </w:p>
    <w:p w:rsidR="005E7DCD" w:rsidRDefault="005E7DCD"/>
    <w:p w:rsidR="00DD1612" w:rsidRDefault="00DD1612" w:rsidP="00DD1612">
      <w:pPr>
        <w:jc w:val="center"/>
        <w:rPr>
          <w:rFonts w:ascii="Arial" w:hAnsi="Arial" w:cs="Arial"/>
          <w:b/>
          <w:lang w:val="en-GB"/>
        </w:rPr>
      </w:pPr>
    </w:p>
    <w:p w:rsidR="00DD1612" w:rsidRDefault="00DD1612" w:rsidP="00DD1612">
      <w:pPr>
        <w:jc w:val="center"/>
        <w:rPr>
          <w:rFonts w:ascii="Arial" w:hAnsi="Arial" w:cs="Arial"/>
          <w:b/>
          <w:lang w:val="en-GB"/>
        </w:rPr>
      </w:pPr>
    </w:p>
    <w:p w:rsidR="00DD1612" w:rsidRPr="00722161" w:rsidRDefault="00DD1612" w:rsidP="00DD1612">
      <w:pPr>
        <w:jc w:val="center"/>
        <w:rPr>
          <w:rFonts w:ascii="Arial" w:hAnsi="Arial" w:cs="Arial"/>
          <w:b/>
          <w:lang w:val="en-GB"/>
        </w:rPr>
      </w:pPr>
      <w:r w:rsidRPr="00722161">
        <w:rPr>
          <w:rFonts w:ascii="Arial" w:hAnsi="Arial" w:cs="Arial"/>
          <w:b/>
          <w:lang w:val="en-GB"/>
        </w:rPr>
        <w:t>Manchester Language Study: Outcomes in adult life</w:t>
      </w:r>
    </w:p>
    <w:p w:rsidR="00DD1612" w:rsidRPr="00722161" w:rsidRDefault="00DD1612" w:rsidP="00DD1612">
      <w:pPr>
        <w:tabs>
          <w:tab w:val="center" w:pos="4513"/>
        </w:tabs>
        <w:suppressAutoHyphens/>
        <w:jc w:val="center"/>
        <w:rPr>
          <w:rFonts w:ascii="Arial" w:hAnsi="Arial" w:cs="Arial"/>
          <w:b/>
          <w:spacing w:val="-6"/>
          <w:lang w:val="en-GB"/>
        </w:rPr>
      </w:pPr>
    </w:p>
    <w:p w:rsidR="00DD1612" w:rsidRPr="00722161" w:rsidRDefault="00DD1612" w:rsidP="00DD1612">
      <w:pPr>
        <w:tabs>
          <w:tab w:val="center" w:pos="4513"/>
        </w:tabs>
        <w:suppressAutoHyphens/>
        <w:jc w:val="center"/>
        <w:rPr>
          <w:rFonts w:ascii="Arial" w:hAnsi="Arial" w:cs="Arial"/>
          <w:b/>
          <w:spacing w:val="-6"/>
          <w:lang w:val="en-GB"/>
        </w:rPr>
      </w:pPr>
    </w:p>
    <w:p w:rsidR="00DD1612" w:rsidRPr="00722161" w:rsidRDefault="00DD1612" w:rsidP="00DD1612">
      <w:pPr>
        <w:tabs>
          <w:tab w:val="center" w:pos="4513"/>
        </w:tabs>
        <w:suppressAutoHyphens/>
        <w:jc w:val="center"/>
        <w:rPr>
          <w:rFonts w:ascii="Arial" w:hAnsi="Arial" w:cs="Arial"/>
          <w:b/>
          <w:lang w:val="en-GB"/>
        </w:rPr>
      </w:pPr>
      <w:r w:rsidRPr="00722161">
        <w:rPr>
          <w:rFonts w:ascii="Arial" w:hAnsi="Arial" w:cs="Arial"/>
          <w:b/>
          <w:spacing w:val="-6"/>
          <w:lang w:val="en-GB"/>
        </w:rPr>
        <w:t>Participant Information Sheet</w:t>
      </w:r>
    </w:p>
    <w:p w:rsidR="00DD1612" w:rsidRPr="00722161" w:rsidRDefault="00DD1612" w:rsidP="00DD1612">
      <w:pPr>
        <w:rPr>
          <w:rFonts w:ascii="Arial" w:hAnsi="Arial" w:cs="Arial"/>
          <w:b/>
          <w:lang w:val="en-GB"/>
        </w:rPr>
      </w:pPr>
    </w:p>
    <w:p w:rsidR="00DD1612" w:rsidRDefault="00DD1612" w:rsidP="00DD1612">
      <w:pPr>
        <w:rPr>
          <w:rFonts w:ascii="Arial" w:hAnsi="Arial" w:cs="Arial"/>
          <w:lang w:val="en-GB"/>
        </w:rPr>
      </w:pPr>
    </w:p>
    <w:p w:rsidR="00DD1612" w:rsidRDefault="00DD1612" w:rsidP="00DD1612">
      <w:pPr>
        <w:rPr>
          <w:rFonts w:ascii="Arial" w:hAnsi="Arial" w:cs="Arial"/>
          <w:b/>
          <w:lang w:val="en-GB"/>
        </w:rPr>
      </w:pPr>
      <w:r>
        <w:rPr>
          <w:rFonts w:ascii="Arial" w:hAnsi="Arial" w:cs="Arial"/>
          <w:b/>
          <w:lang w:val="en-GB"/>
        </w:rPr>
        <w:t>Who will conduct the research?</w:t>
      </w:r>
    </w:p>
    <w:p w:rsidR="00DD1612" w:rsidRDefault="00DD1612" w:rsidP="00DD1612">
      <w:pPr>
        <w:rPr>
          <w:rFonts w:ascii="Arial" w:hAnsi="Arial" w:cs="Arial"/>
          <w:lang w:val="en-GB"/>
        </w:rPr>
      </w:pPr>
      <w:r>
        <w:rPr>
          <w:rFonts w:ascii="Arial" w:hAnsi="Arial" w:cs="Arial"/>
          <w:lang w:val="en-GB"/>
        </w:rPr>
        <w:t>(Name of researchers)</w:t>
      </w:r>
    </w:p>
    <w:p w:rsidR="00DD1612" w:rsidRDefault="00DD1612" w:rsidP="00DD1612">
      <w:pPr>
        <w:rPr>
          <w:rFonts w:ascii="Arial" w:hAnsi="Arial" w:cs="Arial"/>
          <w:lang w:val="en-GB"/>
        </w:rPr>
      </w:pPr>
      <w:r>
        <w:rPr>
          <w:rFonts w:ascii="Arial" w:hAnsi="Arial" w:cs="Arial"/>
          <w:lang w:val="en-GB"/>
        </w:rPr>
        <w:t>Manchester Language Study team</w:t>
      </w:r>
    </w:p>
    <w:p w:rsidR="00DD1612" w:rsidRDefault="00DD1612" w:rsidP="00DD1612">
      <w:pPr>
        <w:rPr>
          <w:rFonts w:ascii="Arial" w:hAnsi="Arial" w:cs="Arial"/>
          <w:lang w:val="en-GB"/>
        </w:rPr>
      </w:pPr>
      <w:r>
        <w:rPr>
          <w:rFonts w:ascii="Arial" w:hAnsi="Arial" w:cs="Arial"/>
          <w:lang w:val="en-GB"/>
        </w:rPr>
        <w:t xml:space="preserve">HCD </w:t>
      </w:r>
    </w:p>
    <w:p w:rsidR="00DD1612" w:rsidRDefault="00DD1612" w:rsidP="00DD1612">
      <w:pPr>
        <w:rPr>
          <w:rFonts w:ascii="Arial" w:hAnsi="Arial" w:cs="Arial"/>
          <w:lang w:val="en-GB"/>
        </w:rPr>
      </w:pPr>
      <w:r>
        <w:rPr>
          <w:rFonts w:ascii="Arial" w:hAnsi="Arial" w:cs="Arial"/>
          <w:lang w:val="en-GB"/>
        </w:rPr>
        <w:t>School of Psychological Sciences</w:t>
      </w:r>
    </w:p>
    <w:p w:rsidR="00DD1612" w:rsidRDefault="00DD1612" w:rsidP="00DD1612">
      <w:pPr>
        <w:rPr>
          <w:rFonts w:ascii="Arial" w:hAnsi="Arial" w:cs="Arial"/>
          <w:lang w:val="en-GB"/>
        </w:rPr>
      </w:pPr>
      <w:smartTag w:uri="urn:schemas-microsoft-com:office:smarttags" w:element="place">
        <w:smartTag w:uri="urn:schemas-microsoft-com:office:smarttags" w:element="PlaceName">
          <w:r>
            <w:rPr>
              <w:rFonts w:ascii="Arial" w:hAnsi="Arial" w:cs="Arial"/>
              <w:lang w:val="en-GB"/>
            </w:rPr>
            <w:t>Ellen</w:t>
          </w:r>
        </w:smartTag>
        <w:r>
          <w:rPr>
            <w:rFonts w:ascii="Arial" w:hAnsi="Arial" w:cs="Arial"/>
            <w:lang w:val="en-GB"/>
          </w:rPr>
          <w:t xml:space="preserve"> </w:t>
        </w:r>
        <w:smartTag w:uri="urn:schemas-microsoft-com:office:smarttags" w:element="PlaceName">
          <w:r>
            <w:rPr>
              <w:rFonts w:ascii="Arial" w:hAnsi="Arial" w:cs="Arial"/>
              <w:lang w:val="en-GB"/>
            </w:rPr>
            <w:t>Wilkinson</w:t>
          </w:r>
        </w:smartTag>
        <w:r>
          <w:rPr>
            <w:rFonts w:ascii="Arial" w:hAnsi="Arial" w:cs="Arial"/>
            <w:lang w:val="en-GB"/>
          </w:rPr>
          <w:t xml:space="preserve"> </w:t>
        </w:r>
        <w:smartTag w:uri="urn:schemas-microsoft-com:office:smarttags" w:element="PlaceType">
          <w:r>
            <w:rPr>
              <w:rFonts w:ascii="Arial" w:hAnsi="Arial" w:cs="Arial"/>
              <w:lang w:val="en-GB"/>
            </w:rPr>
            <w:t>Building</w:t>
          </w:r>
        </w:smartTag>
      </w:smartTag>
    </w:p>
    <w:p w:rsidR="00DD1612" w:rsidRDefault="00DD1612" w:rsidP="00DD1612">
      <w:pPr>
        <w:rPr>
          <w:rFonts w:ascii="Arial" w:hAnsi="Arial" w:cs="Arial"/>
          <w:lang w:val="en-GB"/>
        </w:rPr>
      </w:pPr>
      <w:smartTag w:uri="urn:schemas-microsoft-com:office:smarttags" w:element="place">
        <w:smartTag w:uri="urn:schemas-microsoft-com:office:smarttags" w:element="PlaceType">
          <w:r>
            <w:rPr>
              <w:rFonts w:ascii="Arial" w:hAnsi="Arial" w:cs="Arial"/>
              <w:lang w:val="en-GB"/>
            </w:rPr>
            <w:t>University</w:t>
          </w:r>
        </w:smartTag>
        <w:r>
          <w:rPr>
            <w:rFonts w:ascii="Arial" w:hAnsi="Arial" w:cs="Arial"/>
            <w:lang w:val="en-GB"/>
          </w:rPr>
          <w:t xml:space="preserve"> of </w:t>
        </w:r>
        <w:smartTag w:uri="urn:schemas-microsoft-com:office:smarttags" w:element="PlaceName">
          <w:r>
            <w:rPr>
              <w:rFonts w:ascii="Arial" w:hAnsi="Arial" w:cs="Arial"/>
              <w:lang w:val="en-GB"/>
            </w:rPr>
            <w:t>Manchester</w:t>
          </w:r>
        </w:smartTag>
      </w:smartTag>
    </w:p>
    <w:p w:rsidR="00DD1612" w:rsidRDefault="00DD1612" w:rsidP="00DD1612">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Oxford Road</w:t>
          </w:r>
        </w:smartTag>
      </w:smartTag>
      <w:r>
        <w:rPr>
          <w:rFonts w:ascii="Arial" w:hAnsi="Arial" w:cs="Arial"/>
          <w:lang w:val="en-GB"/>
        </w:rPr>
        <w:t xml:space="preserve"> </w:t>
      </w:r>
    </w:p>
    <w:p w:rsidR="00DD1612" w:rsidRDefault="00DD1612" w:rsidP="00DD1612">
      <w:pPr>
        <w:rPr>
          <w:rFonts w:ascii="Arial" w:hAnsi="Arial" w:cs="Arial"/>
          <w:lang w:val="en-GB"/>
        </w:rPr>
      </w:pPr>
      <w:smartTag w:uri="urn:schemas-microsoft-com:office:smarttags" w:element="place">
        <w:smartTag w:uri="urn:schemas-microsoft-com:office:smarttags" w:element="City">
          <w:r>
            <w:rPr>
              <w:rFonts w:ascii="Arial" w:hAnsi="Arial" w:cs="Arial"/>
              <w:lang w:val="en-GB"/>
            </w:rPr>
            <w:t>Manchester</w:t>
          </w:r>
        </w:smartTag>
        <w:r>
          <w:rPr>
            <w:rFonts w:ascii="Arial" w:hAnsi="Arial" w:cs="Arial"/>
            <w:lang w:val="en-GB"/>
          </w:rPr>
          <w:t xml:space="preserve">, </w:t>
        </w:r>
        <w:smartTag w:uri="urn:schemas-microsoft-com:office:smarttags" w:element="PostalCode">
          <w:r>
            <w:rPr>
              <w:rFonts w:ascii="Arial" w:hAnsi="Arial" w:cs="Arial"/>
              <w:lang w:val="en-GB"/>
            </w:rPr>
            <w:t>M13 9PL</w:t>
          </w:r>
        </w:smartTag>
      </w:smartTag>
    </w:p>
    <w:p w:rsidR="00DD1612" w:rsidRDefault="00DD1612" w:rsidP="00DD1612">
      <w:pPr>
        <w:rPr>
          <w:rFonts w:ascii="Arial" w:hAnsi="Arial" w:cs="Arial"/>
          <w:lang w:val="en-GB"/>
        </w:rPr>
      </w:pPr>
    </w:p>
    <w:p w:rsidR="00DD1612" w:rsidRPr="003F2E89" w:rsidRDefault="00DD1612" w:rsidP="00DD1612">
      <w:pPr>
        <w:rPr>
          <w:rFonts w:ascii="Arial" w:hAnsi="Arial" w:cs="Arial"/>
          <w:lang w:val="en-GB"/>
        </w:rPr>
      </w:pPr>
    </w:p>
    <w:p w:rsidR="00DD1612" w:rsidRDefault="00DD1612" w:rsidP="00DD1612">
      <w:pPr>
        <w:rPr>
          <w:rFonts w:ascii="Arial" w:hAnsi="Arial" w:cs="Arial"/>
          <w:lang w:val="en-GB"/>
        </w:rPr>
      </w:pPr>
      <w:r>
        <w:rPr>
          <w:rFonts w:ascii="Arial" w:hAnsi="Arial" w:cs="Arial"/>
          <w:b/>
          <w:lang w:val="en-GB"/>
        </w:rPr>
        <w:t>What is the aim of the research?</w:t>
      </w:r>
    </w:p>
    <w:p w:rsidR="00DD1612" w:rsidRDefault="00DD1612" w:rsidP="00DD1612">
      <w:pPr>
        <w:rPr>
          <w:rFonts w:ascii="Arial" w:hAnsi="Arial" w:cs="Arial"/>
        </w:rPr>
      </w:pPr>
      <w:r>
        <w:rPr>
          <w:rFonts w:ascii="Arial" w:hAnsi="Arial" w:cs="Arial"/>
        </w:rPr>
        <w:t>We are looking at</w:t>
      </w:r>
      <w:r w:rsidRPr="00FA77DC">
        <w:rPr>
          <w:rFonts w:ascii="Arial" w:hAnsi="Arial" w:cs="Arial"/>
        </w:rPr>
        <w:t xml:space="preserve"> </w:t>
      </w:r>
      <w:r>
        <w:rPr>
          <w:rFonts w:ascii="Arial" w:hAnsi="Arial" w:cs="Arial"/>
        </w:rPr>
        <w:t xml:space="preserve">how well </w:t>
      </w:r>
      <w:r w:rsidRPr="00FA77DC">
        <w:rPr>
          <w:rFonts w:ascii="Arial" w:hAnsi="Arial" w:cs="Arial"/>
        </w:rPr>
        <w:t xml:space="preserve">adults with </w:t>
      </w:r>
      <w:r>
        <w:rPr>
          <w:rFonts w:ascii="Arial" w:hAnsi="Arial" w:cs="Arial"/>
        </w:rPr>
        <w:t>and without a history of language difficulties are doing in terms of three main areas of their lives:</w:t>
      </w:r>
      <w:r w:rsidRPr="00756E05">
        <w:t xml:space="preserve"> </w:t>
      </w:r>
      <w:r w:rsidRPr="00756E05">
        <w:rPr>
          <w:rFonts w:ascii="Arial" w:hAnsi="Arial" w:cs="Arial"/>
        </w:rPr>
        <w:t xml:space="preserve">personal, social and societal. </w:t>
      </w:r>
    </w:p>
    <w:p w:rsidR="00DD1612" w:rsidRDefault="00DD1612" w:rsidP="00DD1612">
      <w:pPr>
        <w:rPr>
          <w:rFonts w:ascii="Arial" w:hAnsi="Arial" w:cs="Arial"/>
        </w:rPr>
      </w:pPr>
    </w:p>
    <w:p w:rsidR="00DD1612" w:rsidRDefault="00DD1612" w:rsidP="00DD1612">
      <w:pPr>
        <w:rPr>
          <w:rFonts w:ascii="Arial" w:hAnsi="Arial" w:cs="Arial"/>
        </w:rPr>
      </w:pPr>
      <w:r>
        <w:rPr>
          <w:rFonts w:ascii="Arial" w:hAnsi="Arial" w:cs="Arial"/>
        </w:rPr>
        <w:t>1]</w:t>
      </w:r>
      <w:r>
        <w:rPr>
          <w:rFonts w:ascii="Arial" w:hAnsi="Arial" w:cs="Arial"/>
        </w:rPr>
        <w:tab/>
        <w:t>The personal area of life</w:t>
      </w:r>
      <w:r w:rsidRPr="00756E05">
        <w:rPr>
          <w:rFonts w:ascii="Arial" w:hAnsi="Arial" w:cs="Arial"/>
        </w:rPr>
        <w:t xml:space="preserve"> includes general health (weight, exercise, leisur</w:t>
      </w:r>
      <w:r>
        <w:rPr>
          <w:rFonts w:ascii="Arial" w:hAnsi="Arial" w:cs="Arial"/>
        </w:rPr>
        <w:t>e, smoking</w:t>
      </w:r>
      <w:r w:rsidRPr="00756E05">
        <w:rPr>
          <w:rFonts w:ascii="Arial" w:hAnsi="Arial" w:cs="Arial"/>
        </w:rPr>
        <w:t>), mental health (anxiety, depression) and educational/training qualifications</w:t>
      </w:r>
      <w:r>
        <w:rPr>
          <w:rFonts w:ascii="Arial" w:hAnsi="Arial" w:cs="Arial"/>
        </w:rPr>
        <w:t xml:space="preserve"> (diplomas, apprenticeships, degrees)</w:t>
      </w:r>
      <w:r w:rsidRPr="00756E05">
        <w:rPr>
          <w:rFonts w:ascii="Arial" w:hAnsi="Arial" w:cs="Arial"/>
        </w:rPr>
        <w:t xml:space="preserve">. </w:t>
      </w:r>
    </w:p>
    <w:p w:rsidR="00DD1612" w:rsidRDefault="00DD1612" w:rsidP="00DD1612">
      <w:pPr>
        <w:rPr>
          <w:rFonts w:ascii="Arial" w:hAnsi="Arial" w:cs="Arial"/>
        </w:rPr>
      </w:pPr>
    </w:p>
    <w:p w:rsidR="00DD1612" w:rsidRDefault="00DD1612" w:rsidP="00DD1612">
      <w:pPr>
        <w:rPr>
          <w:rFonts w:ascii="Arial" w:hAnsi="Arial" w:cs="Arial"/>
        </w:rPr>
      </w:pPr>
      <w:r>
        <w:rPr>
          <w:rFonts w:ascii="Arial" w:hAnsi="Arial" w:cs="Arial"/>
        </w:rPr>
        <w:t>2]</w:t>
      </w:r>
      <w:r>
        <w:rPr>
          <w:rFonts w:ascii="Arial" w:hAnsi="Arial" w:cs="Arial"/>
        </w:rPr>
        <w:tab/>
        <w:t>The social area of life</w:t>
      </w:r>
      <w:r w:rsidRPr="00756E05">
        <w:rPr>
          <w:rFonts w:ascii="Arial" w:hAnsi="Arial" w:cs="Arial"/>
        </w:rPr>
        <w:t xml:space="preserve"> includes personal relationships (marital status, children, friendships, stable partnerships, parents, siblings) and social adjustment (</w:t>
      </w:r>
      <w:r>
        <w:rPr>
          <w:rFonts w:ascii="Arial" w:hAnsi="Arial" w:cs="Arial"/>
        </w:rPr>
        <w:t>independence, aggression</w:t>
      </w:r>
      <w:r w:rsidRPr="00756E05">
        <w:rPr>
          <w:rFonts w:ascii="Arial" w:hAnsi="Arial" w:cs="Arial"/>
        </w:rPr>
        <w:t xml:space="preserve">). </w:t>
      </w:r>
    </w:p>
    <w:p w:rsidR="00DD1612" w:rsidRDefault="00DD1612" w:rsidP="00DD1612">
      <w:pPr>
        <w:rPr>
          <w:rFonts w:ascii="Arial" w:hAnsi="Arial" w:cs="Arial"/>
        </w:rPr>
      </w:pPr>
    </w:p>
    <w:p w:rsidR="00DD1612" w:rsidRPr="00FA77DC" w:rsidRDefault="00DD1612" w:rsidP="00DD1612">
      <w:pPr>
        <w:rPr>
          <w:rFonts w:ascii="Arial" w:hAnsi="Arial" w:cs="Arial"/>
        </w:rPr>
      </w:pPr>
      <w:r>
        <w:rPr>
          <w:rFonts w:ascii="Arial" w:hAnsi="Arial" w:cs="Arial"/>
        </w:rPr>
        <w:t>3]</w:t>
      </w:r>
      <w:r>
        <w:rPr>
          <w:rFonts w:ascii="Arial" w:hAnsi="Arial" w:cs="Arial"/>
        </w:rPr>
        <w:tab/>
        <w:t>The s</w:t>
      </w:r>
      <w:r w:rsidRPr="00756E05">
        <w:rPr>
          <w:rFonts w:ascii="Arial" w:hAnsi="Arial" w:cs="Arial"/>
        </w:rPr>
        <w:t xml:space="preserve">ocietal engagement </w:t>
      </w:r>
      <w:r>
        <w:rPr>
          <w:rFonts w:ascii="Arial" w:hAnsi="Arial" w:cs="Arial"/>
        </w:rPr>
        <w:t xml:space="preserve">area of life </w:t>
      </w:r>
      <w:r w:rsidRPr="00756E05">
        <w:rPr>
          <w:rFonts w:ascii="Arial" w:hAnsi="Arial" w:cs="Arial"/>
        </w:rPr>
        <w:t>includes employment (including occupational adjustment), independence (living context, transport, driving), finan</w:t>
      </w:r>
      <w:r>
        <w:rPr>
          <w:rFonts w:ascii="Arial" w:hAnsi="Arial" w:cs="Arial"/>
        </w:rPr>
        <w:t>ces (banking</w:t>
      </w:r>
      <w:r w:rsidRPr="00756E05">
        <w:rPr>
          <w:rFonts w:ascii="Arial" w:hAnsi="Arial" w:cs="Arial"/>
        </w:rPr>
        <w:t>, deb</w:t>
      </w:r>
      <w:r>
        <w:rPr>
          <w:rFonts w:ascii="Arial" w:hAnsi="Arial" w:cs="Arial"/>
        </w:rPr>
        <w:t>t</w:t>
      </w:r>
      <w:r w:rsidRPr="00756E05">
        <w:rPr>
          <w:rFonts w:ascii="Arial" w:hAnsi="Arial" w:cs="Arial"/>
        </w:rPr>
        <w:t>) civic participation (voting, volunteering), TV viewing and new media use (computers, mobile phones).</w:t>
      </w:r>
    </w:p>
    <w:p w:rsidR="00DD1612" w:rsidRDefault="00DD1612" w:rsidP="00DD1612">
      <w:pPr>
        <w:rPr>
          <w:rFonts w:ascii="Arial" w:hAnsi="Arial" w:cs="Arial"/>
        </w:rPr>
      </w:pPr>
    </w:p>
    <w:p w:rsidR="00DD1612" w:rsidRPr="00722161" w:rsidRDefault="00DD1612" w:rsidP="00DD1612">
      <w:pPr>
        <w:rPr>
          <w:rFonts w:ascii="Arial" w:hAnsi="Arial" w:cs="Arial"/>
          <w:b/>
        </w:rPr>
      </w:pPr>
      <w:r w:rsidRPr="00722161">
        <w:rPr>
          <w:rFonts w:ascii="Arial" w:hAnsi="Arial" w:cs="Arial"/>
          <w:b/>
        </w:rPr>
        <w:t>Why have I been chosen?</w:t>
      </w:r>
    </w:p>
    <w:p w:rsidR="00DD1612" w:rsidRDefault="00DD1612" w:rsidP="00DD1612">
      <w:pPr>
        <w:rPr>
          <w:rFonts w:ascii="Arial" w:hAnsi="Arial" w:cs="Arial"/>
        </w:rPr>
      </w:pPr>
      <w:r>
        <w:rPr>
          <w:rFonts w:ascii="Arial" w:hAnsi="Arial" w:cs="Arial"/>
        </w:rPr>
        <w:t>You have been chosen as you have already helped us in the past by taking part in the Manchester Language Study.</w:t>
      </w:r>
    </w:p>
    <w:p w:rsidR="00DD1612" w:rsidRDefault="00DD1612" w:rsidP="00DD1612">
      <w:pPr>
        <w:rPr>
          <w:rFonts w:ascii="Arial" w:hAnsi="Arial" w:cs="Arial"/>
        </w:rPr>
      </w:pPr>
    </w:p>
    <w:p w:rsidR="00DD1612" w:rsidRPr="00F044D5" w:rsidRDefault="00DD1612" w:rsidP="00DD1612">
      <w:pPr>
        <w:rPr>
          <w:rFonts w:ascii="Arial" w:hAnsi="Arial" w:cs="Arial"/>
          <w:lang w:val="en-GB"/>
        </w:rPr>
      </w:pPr>
      <w:r>
        <w:rPr>
          <w:rFonts w:ascii="Arial" w:hAnsi="Arial" w:cs="Arial"/>
          <w:b/>
          <w:lang w:val="en-GB"/>
        </w:rPr>
        <w:t>What will I be asked to</w:t>
      </w:r>
      <w:r w:rsidRPr="0009778D">
        <w:rPr>
          <w:rFonts w:ascii="Arial" w:hAnsi="Arial" w:cs="Arial"/>
          <w:b/>
          <w:lang w:val="en-GB"/>
        </w:rPr>
        <w:t xml:space="preserve"> do if I take part?</w:t>
      </w:r>
    </w:p>
    <w:p w:rsidR="00DD1612" w:rsidRDefault="00DD1612" w:rsidP="00DD1612">
      <w:pPr>
        <w:rPr>
          <w:rFonts w:ascii="Arial" w:hAnsi="Arial" w:cs="Arial"/>
          <w:lang w:val="en-GB"/>
        </w:rPr>
      </w:pPr>
      <w:r>
        <w:rPr>
          <w:rFonts w:ascii="Arial" w:hAnsi="Arial" w:cs="Arial"/>
          <w:lang w:val="en-GB"/>
        </w:rPr>
        <w:t xml:space="preserve">If you take part, you will be visited by someone from our research team at home two or three times, during either the morning, afternoon or evening (whenever suits you best). The researcher will do some language, reading and visual assessments with you and carry out some interviews. </w:t>
      </w:r>
    </w:p>
    <w:p w:rsidR="00DD1612" w:rsidRDefault="00DD1612" w:rsidP="00DD1612">
      <w:pPr>
        <w:rPr>
          <w:rFonts w:ascii="Arial" w:hAnsi="Arial" w:cs="Arial"/>
          <w:lang w:val="en-GB"/>
        </w:rPr>
      </w:pPr>
    </w:p>
    <w:p w:rsidR="00DD1612" w:rsidRDefault="00DD1612" w:rsidP="00DD1612">
      <w:pPr>
        <w:rPr>
          <w:rFonts w:ascii="Arial" w:hAnsi="Arial" w:cs="Arial"/>
          <w:lang w:val="en-GB"/>
        </w:rPr>
      </w:pPr>
      <w:r>
        <w:rPr>
          <w:rFonts w:ascii="Arial" w:hAnsi="Arial" w:cs="Arial"/>
          <w:lang w:val="en-GB"/>
        </w:rPr>
        <w:lastRenderedPageBreak/>
        <w:t xml:space="preserve">When the researcher visits you, we will ask you to nominate someone (e.g. parent or close friend or partner) to fill in a questionnaire or talk to us about you from their perspective. If you give your consent, we will also access data held by the police about you. We will ask you about this separately when we visit. </w:t>
      </w:r>
      <w:r w:rsidRPr="00D87F9D">
        <w:rPr>
          <w:rFonts w:ascii="Arial" w:hAnsi="Arial" w:cs="Arial"/>
          <w:b/>
          <w:lang w:val="en-GB"/>
        </w:rPr>
        <w:t>Y</w:t>
      </w:r>
      <w:r w:rsidRPr="00ED24AC">
        <w:rPr>
          <w:rFonts w:ascii="Arial" w:hAnsi="Arial" w:cs="Arial"/>
          <w:b/>
          <w:lang w:val="en-GB"/>
        </w:rPr>
        <w:t xml:space="preserve">ou do not have </w:t>
      </w:r>
      <w:r>
        <w:rPr>
          <w:rFonts w:ascii="Arial" w:hAnsi="Arial" w:cs="Arial"/>
          <w:b/>
          <w:lang w:val="en-GB"/>
        </w:rPr>
        <w:t>to give your cons</w:t>
      </w:r>
      <w:r w:rsidRPr="00ED24AC">
        <w:rPr>
          <w:rFonts w:ascii="Arial" w:hAnsi="Arial" w:cs="Arial"/>
          <w:b/>
          <w:lang w:val="en-GB"/>
        </w:rPr>
        <w:t>ent for this</w:t>
      </w:r>
      <w:r>
        <w:rPr>
          <w:rFonts w:ascii="Arial" w:hAnsi="Arial" w:cs="Arial"/>
          <w:b/>
          <w:lang w:val="en-GB"/>
        </w:rPr>
        <w:t xml:space="preserve"> </w:t>
      </w:r>
      <w:r>
        <w:rPr>
          <w:rFonts w:ascii="Arial" w:hAnsi="Arial" w:cs="Arial"/>
          <w:lang w:val="en-GB"/>
        </w:rPr>
        <w:t>and you can still participate in the study.</w:t>
      </w:r>
    </w:p>
    <w:p w:rsidR="00DD1612" w:rsidRDefault="00DD1612" w:rsidP="00DD1612">
      <w:pPr>
        <w:rPr>
          <w:rFonts w:ascii="Arial" w:hAnsi="Arial" w:cs="Arial"/>
          <w:lang w:val="en-GB"/>
        </w:rPr>
      </w:pPr>
    </w:p>
    <w:p w:rsidR="00DD1612" w:rsidRPr="00722161" w:rsidRDefault="00DD1612" w:rsidP="00DD1612">
      <w:pPr>
        <w:pStyle w:val="BodyText"/>
        <w:spacing w:after="0"/>
        <w:rPr>
          <w:rFonts w:ascii="Arial" w:hAnsi="Arial" w:cs="Arial"/>
          <w:b/>
          <w:sz w:val="24"/>
          <w:lang w:val="en-GB"/>
        </w:rPr>
      </w:pPr>
      <w:r w:rsidRPr="00722161">
        <w:rPr>
          <w:rFonts w:ascii="Arial" w:hAnsi="Arial" w:cs="Arial"/>
          <w:b/>
          <w:sz w:val="24"/>
          <w:lang w:val="en-GB"/>
        </w:rPr>
        <w:t>What happens to the data collected?</w:t>
      </w:r>
    </w:p>
    <w:p w:rsidR="00DD1612" w:rsidRDefault="00DD1612" w:rsidP="00DD1612">
      <w:pPr>
        <w:pStyle w:val="BodyText"/>
        <w:spacing w:after="0"/>
        <w:rPr>
          <w:rFonts w:ascii="Arial" w:hAnsi="Arial" w:cs="Arial"/>
          <w:sz w:val="24"/>
          <w:lang w:val="en-GB"/>
        </w:rPr>
      </w:pPr>
      <w:r>
        <w:rPr>
          <w:rFonts w:ascii="Arial" w:hAnsi="Arial" w:cs="Arial"/>
          <w:sz w:val="24"/>
          <w:lang w:val="en-GB"/>
        </w:rPr>
        <w:t>We will take the information you give us and link it up with information we already have about you from when you were younger. We will then use it to look at different areas of your life and see whether we can see any patterns. We will write papers which will be published in journals and also go to conferences to talk about the findings.</w:t>
      </w:r>
    </w:p>
    <w:p w:rsidR="00DD1612" w:rsidRDefault="00DD1612" w:rsidP="00DD1612">
      <w:pPr>
        <w:rPr>
          <w:rFonts w:ascii="Arial" w:hAnsi="Arial" w:cs="Arial"/>
          <w:lang w:val="en-GB"/>
        </w:rPr>
      </w:pPr>
    </w:p>
    <w:p w:rsidR="00DD1612" w:rsidRPr="00B15630" w:rsidRDefault="00DD1612" w:rsidP="00DD1612">
      <w:pPr>
        <w:rPr>
          <w:rFonts w:ascii="Arial" w:hAnsi="Arial" w:cs="Arial"/>
          <w:lang w:val="en-GB"/>
        </w:rPr>
      </w:pPr>
      <w:r w:rsidRPr="00DD1612">
        <w:rPr>
          <w:rFonts w:ascii="Arial" w:hAnsi="Arial" w:cs="Arial"/>
          <w:lang w:val="en-GB"/>
        </w:rPr>
        <w:t>The data we collect may also be used by other researchers to investigate specific aspects of communication development and difficulties. An anonymous database containing information collected in this study is likely, in due course, to be deposited within the data archive of the Economic and Social Research Council, who funded this phase of the study. This database will not contain any identifying details and will ensure full data protection.</w:t>
      </w:r>
    </w:p>
    <w:p w:rsidR="00DD1612" w:rsidRPr="00B15630" w:rsidRDefault="00DD1612" w:rsidP="00DD1612">
      <w:pPr>
        <w:pStyle w:val="BodyText"/>
        <w:spacing w:after="0"/>
        <w:rPr>
          <w:rFonts w:ascii="Arial" w:hAnsi="Arial" w:cs="Arial"/>
          <w:lang w:val="en-GB"/>
        </w:rPr>
      </w:pPr>
    </w:p>
    <w:p w:rsidR="00DD1612" w:rsidRPr="00D87F9D" w:rsidRDefault="00DD1612" w:rsidP="00DD1612">
      <w:pPr>
        <w:pStyle w:val="BodyText"/>
        <w:spacing w:after="0"/>
        <w:rPr>
          <w:rFonts w:ascii="Arial" w:hAnsi="Arial" w:cs="Arial"/>
          <w:b/>
          <w:sz w:val="24"/>
          <w:lang w:val="en-GB"/>
        </w:rPr>
      </w:pPr>
      <w:r w:rsidRPr="00D87F9D">
        <w:rPr>
          <w:rFonts w:ascii="Arial" w:hAnsi="Arial" w:cs="Arial"/>
          <w:b/>
          <w:sz w:val="24"/>
          <w:lang w:val="en-GB"/>
        </w:rPr>
        <w:t>Will anything I say be audiotaped?</w:t>
      </w:r>
    </w:p>
    <w:p w:rsidR="00DD1612" w:rsidRPr="00D87F9D" w:rsidRDefault="00DD1612" w:rsidP="00DD1612">
      <w:pPr>
        <w:pStyle w:val="BodyText"/>
        <w:spacing w:after="0"/>
        <w:rPr>
          <w:rFonts w:ascii="Arial" w:hAnsi="Arial" w:cs="Arial"/>
          <w:sz w:val="24"/>
          <w:lang w:val="en-GB"/>
        </w:rPr>
      </w:pPr>
      <w:r>
        <w:rPr>
          <w:rFonts w:ascii="Arial" w:hAnsi="Arial" w:cs="Arial"/>
          <w:sz w:val="24"/>
          <w:lang w:val="en-GB"/>
        </w:rPr>
        <w:t>Only one small part when we ask you to tell us your story (how you remember your childhood/adolescence). This is to help us look back on what you said (and avoid having to write too fast).</w:t>
      </w:r>
    </w:p>
    <w:p w:rsidR="00DD1612" w:rsidRPr="000A1A7A" w:rsidRDefault="00DD1612" w:rsidP="00DD1612">
      <w:pPr>
        <w:pStyle w:val="BodyText"/>
        <w:spacing w:after="0"/>
        <w:rPr>
          <w:rFonts w:ascii="Arial" w:hAnsi="Arial" w:cs="Arial"/>
          <w:sz w:val="24"/>
          <w:lang w:val="en-GB"/>
        </w:rPr>
      </w:pPr>
    </w:p>
    <w:p w:rsidR="00DD1612" w:rsidRPr="00F044D5" w:rsidRDefault="00DD1612" w:rsidP="00DD1612">
      <w:pPr>
        <w:rPr>
          <w:rFonts w:ascii="Arial" w:hAnsi="Arial" w:cs="Arial"/>
          <w:lang w:val="en-GB"/>
        </w:rPr>
      </w:pPr>
      <w:r w:rsidRPr="0009778D">
        <w:rPr>
          <w:rFonts w:ascii="Arial" w:hAnsi="Arial" w:cs="Arial"/>
          <w:b/>
          <w:lang w:val="en-GB"/>
        </w:rPr>
        <w:t>Will my data be confidential?</w:t>
      </w:r>
    </w:p>
    <w:p w:rsidR="00DD1612" w:rsidRDefault="00DD1612" w:rsidP="00DD1612">
      <w:pPr>
        <w:pStyle w:val="BodyText"/>
        <w:spacing w:after="0"/>
        <w:rPr>
          <w:rFonts w:ascii="Arial" w:hAnsi="Arial" w:cs="Arial"/>
          <w:sz w:val="24"/>
          <w:lang w:val="en-GB"/>
        </w:rPr>
      </w:pPr>
      <w:r>
        <w:rPr>
          <w:rFonts w:ascii="Arial" w:hAnsi="Arial" w:cs="Arial"/>
          <w:sz w:val="24"/>
          <w:lang w:val="en-GB"/>
        </w:rPr>
        <w:t xml:space="preserve">As you know, we already have some information about you from when you were younger. We will use a unique identity number to match up this information but your name will not be included on the database. We will not publish the data without protecting your identity. The data will be held in a locked filing cabinet within a locked office and databases will be </w:t>
      </w:r>
      <w:r w:rsidRPr="00DD1612">
        <w:rPr>
          <w:rFonts w:ascii="Arial" w:hAnsi="Arial" w:cs="Arial"/>
          <w:sz w:val="24"/>
          <w:lang w:val="en-GB"/>
        </w:rPr>
        <w:t>encrypted for security.</w:t>
      </w:r>
    </w:p>
    <w:p w:rsidR="00DD1612" w:rsidRDefault="00DD1612" w:rsidP="00DD1612">
      <w:pPr>
        <w:pStyle w:val="BodyText"/>
        <w:spacing w:after="0"/>
        <w:rPr>
          <w:rFonts w:ascii="Arial" w:hAnsi="Arial" w:cs="Arial"/>
          <w:sz w:val="24"/>
          <w:lang w:val="en-GB"/>
        </w:rPr>
      </w:pPr>
    </w:p>
    <w:p w:rsidR="00DD1612" w:rsidRPr="00F044D5" w:rsidRDefault="00DD1612" w:rsidP="00DD1612">
      <w:pPr>
        <w:rPr>
          <w:rFonts w:ascii="Arial" w:hAnsi="Arial" w:cs="Arial"/>
          <w:lang w:val="en-GB"/>
        </w:rPr>
      </w:pPr>
      <w:r>
        <w:rPr>
          <w:rFonts w:ascii="Arial" w:hAnsi="Arial" w:cs="Arial"/>
          <w:b/>
          <w:lang w:val="en-GB"/>
        </w:rPr>
        <w:t>What happens if I do not want to take part or I change my mind?</w:t>
      </w:r>
    </w:p>
    <w:p w:rsidR="00DD1612" w:rsidRDefault="00DD1612" w:rsidP="00DD1612">
      <w:pPr>
        <w:rPr>
          <w:rFonts w:ascii="Arial" w:hAnsi="Arial" w:cs="Arial"/>
          <w:lang w:val="en-GB"/>
        </w:rPr>
      </w:pPr>
      <w:r>
        <w:rPr>
          <w:rFonts w:ascii="Arial" w:hAnsi="Arial" w:cs="Arial"/>
          <w:lang w:val="en-GB"/>
        </w:rPr>
        <w:t>It is up to you to decide whether or not to take part. If you decide to take part you will be given this information sheet to keep and be asked to sign a consent form. If you decide to take part you are still free to withdraw at any time without giving a reason and without detriment to yourself.</w:t>
      </w:r>
    </w:p>
    <w:p w:rsidR="00DD1612" w:rsidRDefault="00DD1612" w:rsidP="00DD1612">
      <w:pPr>
        <w:rPr>
          <w:rFonts w:ascii="Arial" w:hAnsi="Arial" w:cs="Arial"/>
          <w:lang w:val="en-GB"/>
        </w:rPr>
      </w:pPr>
    </w:p>
    <w:p w:rsidR="00DD1612" w:rsidRPr="00C4233B" w:rsidRDefault="00DD1612" w:rsidP="00DD1612">
      <w:pPr>
        <w:rPr>
          <w:rFonts w:ascii="Arial" w:hAnsi="Arial" w:cs="Arial"/>
          <w:b/>
          <w:lang w:val="en-GB"/>
        </w:rPr>
      </w:pPr>
      <w:r w:rsidRPr="00C4233B">
        <w:rPr>
          <w:rFonts w:ascii="Arial" w:hAnsi="Arial" w:cs="Arial"/>
          <w:b/>
          <w:lang w:val="en-GB"/>
        </w:rPr>
        <w:t>Will I be paid for participating in the research?</w:t>
      </w:r>
    </w:p>
    <w:p w:rsidR="00DD1612" w:rsidRDefault="00DD1612" w:rsidP="00DD1612">
      <w:pPr>
        <w:rPr>
          <w:rFonts w:ascii="Arial" w:hAnsi="Arial" w:cs="Arial"/>
          <w:lang w:val="en-GB"/>
        </w:rPr>
      </w:pPr>
      <w:r>
        <w:rPr>
          <w:rFonts w:ascii="Arial" w:hAnsi="Arial" w:cs="Arial"/>
          <w:lang w:val="en-GB"/>
        </w:rPr>
        <w:t>You will receive £50 per session in Love to Shop high street vouchers if you take part. If you agree to nominate someone to complete a questionnaire or talk to us about you, they will receive £50 in Love to Shop high street vouchers.</w:t>
      </w:r>
    </w:p>
    <w:p w:rsidR="00DD1612" w:rsidRDefault="00DD1612" w:rsidP="00DD1612">
      <w:pPr>
        <w:rPr>
          <w:rFonts w:ascii="Arial" w:hAnsi="Arial" w:cs="Arial"/>
          <w:lang w:val="en-GB"/>
        </w:rPr>
      </w:pPr>
    </w:p>
    <w:p w:rsidR="00DD1612" w:rsidRPr="00C4233B" w:rsidRDefault="00DD1612" w:rsidP="00DD1612">
      <w:pPr>
        <w:rPr>
          <w:rFonts w:ascii="Arial" w:hAnsi="Arial" w:cs="Arial"/>
          <w:b/>
          <w:lang w:val="en-GB"/>
        </w:rPr>
      </w:pPr>
      <w:r w:rsidRPr="00C4233B">
        <w:rPr>
          <w:rFonts w:ascii="Arial" w:hAnsi="Arial" w:cs="Arial"/>
          <w:b/>
          <w:lang w:val="en-GB"/>
        </w:rPr>
        <w:t>What is the duration of the research?</w:t>
      </w:r>
    </w:p>
    <w:p w:rsidR="00DD1612" w:rsidRDefault="00DD1612" w:rsidP="00DD1612">
      <w:pPr>
        <w:rPr>
          <w:rFonts w:ascii="Arial" w:hAnsi="Arial" w:cs="Arial"/>
          <w:lang w:val="en-GB"/>
        </w:rPr>
      </w:pPr>
      <w:r>
        <w:rPr>
          <w:rFonts w:ascii="Arial" w:hAnsi="Arial" w:cs="Arial"/>
          <w:lang w:val="en-GB"/>
        </w:rPr>
        <w:t xml:space="preserve">Two or three sessions (either during the morning, afternoon or evening). </w:t>
      </w:r>
      <w:r w:rsidRPr="00DD1612">
        <w:rPr>
          <w:rFonts w:ascii="Arial" w:hAnsi="Arial" w:cs="Arial"/>
          <w:lang w:val="en-GB"/>
        </w:rPr>
        <w:t>Each session is expected to take around three to four hours.</w:t>
      </w:r>
    </w:p>
    <w:p w:rsidR="00DD1612" w:rsidRDefault="00DD1612" w:rsidP="00DD1612">
      <w:pPr>
        <w:rPr>
          <w:rFonts w:ascii="Arial" w:hAnsi="Arial" w:cs="Arial"/>
          <w:lang w:val="en-GB"/>
        </w:rPr>
      </w:pPr>
      <w:r>
        <w:rPr>
          <w:rFonts w:ascii="Arial" w:hAnsi="Arial" w:cs="Arial"/>
          <w:lang w:val="en-GB"/>
        </w:rPr>
        <w:t xml:space="preserve"> </w:t>
      </w:r>
    </w:p>
    <w:p w:rsidR="00DD1612" w:rsidRPr="00C4233B" w:rsidRDefault="00DD1612" w:rsidP="00DD1612">
      <w:pPr>
        <w:rPr>
          <w:rFonts w:ascii="Arial" w:hAnsi="Arial" w:cs="Arial"/>
          <w:b/>
          <w:lang w:val="en-GB"/>
        </w:rPr>
      </w:pPr>
      <w:r w:rsidRPr="00C4233B">
        <w:rPr>
          <w:rFonts w:ascii="Arial" w:hAnsi="Arial" w:cs="Arial"/>
          <w:b/>
          <w:lang w:val="en-GB"/>
        </w:rPr>
        <w:t>Where will the research be conducted?</w:t>
      </w:r>
    </w:p>
    <w:p w:rsidR="00DD1612" w:rsidRDefault="00DD1612" w:rsidP="00DD1612">
      <w:pPr>
        <w:rPr>
          <w:rFonts w:ascii="Arial" w:hAnsi="Arial" w:cs="Arial"/>
          <w:lang w:val="en-GB"/>
        </w:rPr>
      </w:pPr>
      <w:r>
        <w:rPr>
          <w:rFonts w:ascii="Arial" w:hAnsi="Arial" w:cs="Arial"/>
          <w:lang w:val="en-GB"/>
        </w:rPr>
        <w:t>At your home, your parents’ home or anywhere where you feel comfortable and interviews can be carried out, whichever you prefer.</w:t>
      </w:r>
    </w:p>
    <w:p w:rsidR="00DD1612" w:rsidRDefault="00DD1612" w:rsidP="00DD1612">
      <w:pPr>
        <w:rPr>
          <w:rFonts w:ascii="Arial" w:hAnsi="Arial" w:cs="Arial"/>
          <w:lang w:val="en-GB"/>
        </w:rPr>
      </w:pPr>
    </w:p>
    <w:p w:rsidR="00DD1612" w:rsidRDefault="00DD1612" w:rsidP="00DD1612">
      <w:pPr>
        <w:rPr>
          <w:rFonts w:ascii="Arial" w:hAnsi="Arial" w:cs="Arial"/>
          <w:lang w:val="en-GB"/>
        </w:rPr>
      </w:pPr>
    </w:p>
    <w:p w:rsidR="00DD1612" w:rsidRPr="00C4233B" w:rsidRDefault="00DD1612" w:rsidP="00DD1612">
      <w:pPr>
        <w:rPr>
          <w:rFonts w:ascii="Arial" w:hAnsi="Arial" w:cs="Arial"/>
          <w:b/>
          <w:lang w:val="en-GB"/>
        </w:rPr>
      </w:pPr>
      <w:r w:rsidRPr="00C4233B">
        <w:rPr>
          <w:rFonts w:ascii="Arial" w:hAnsi="Arial" w:cs="Arial"/>
          <w:b/>
          <w:lang w:val="en-GB"/>
        </w:rPr>
        <w:t>Will the outcomes of the research be published?</w:t>
      </w:r>
    </w:p>
    <w:p w:rsidR="00DD1612" w:rsidRDefault="00DD1612" w:rsidP="00DD1612">
      <w:pPr>
        <w:rPr>
          <w:rFonts w:ascii="Arial" w:hAnsi="Arial" w:cs="Arial"/>
          <w:lang w:val="en-GB"/>
        </w:rPr>
      </w:pPr>
      <w:r>
        <w:rPr>
          <w:rFonts w:ascii="Arial" w:hAnsi="Arial" w:cs="Arial"/>
          <w:lang w:val="en-GB"/>
        </w:rPr>
        <w:t xml:space="preserve">The findings of the study will be published in peer reviewed journals and also be presented at conferences both in the </w:t>
      </w:r>
      <w:smartTag w:uri="urn:schemas-microsoft-com:office:smarttags" w:element="place">
        <w:smartTag w:uri="urn:schemas-microsoft-com:office:smarttags" w:element="country-region">
          <w:r>
            <w:rPr>
              <w:rFonts w:ascii="Arial" w:hAnsi="Arial" w:cs="Arial"/>
              <w:lang w:val="en-GB"/>
            </w:rPr>
            <w:t>UK</w:t>
          </w:r>
        </w:smartTag>
      </w:smartTag>
      <w:r>
        <w:rPr>
          <w:rFonts w:ascii="Arial" w:hAnsi="Arial" w:cs="Arial"/>
          <w:lang w:val="en-GB"/>
        </w:rPr>
        <w:t xml:space="preserve"> and abroad.</w:t>
      </w:r>
    </w:p>
    <w:p w:rsidR="00DD1612" w:rsidRDefault="00DD1612" w:rsidP="00DD1612">
      <w:pPr>
        <w:rPr>
          <w:rFonts w:ascii="Arial" w:hAnsi="Arial" w:cs="Arial"/>
          <w:lang w:val="en-GB"/>
        </w:rPr>
      </w:pPr>
    </w:p>
    <w:p w:rsidR="00DD1612" w:rsidRPr="00C4233B" w:rsidRDefault="00DD1612" w:rsidP="00DD1612">
      <w:pPr>
        <w:rPr>
          <w:rFonts w:ascii="Arial" w:hAnsi="Arial" w:cs="Arial"/>
          <w:b/>
          <w:lang w:val="en-GB"/>
        </w:rPr>
      </w:pPr>
      <w:r w:rsidRPr="00C4233B">
        <w:rPr>
          <w:rFonts w:ascii="Arial" w:hAnsi="Arial" w:cs="Arial"/>
          <w:b/>
          <w:lang w:val="en-GB"/>
        </w:rPr>
        <w:t>Criminal Records Check</w:t>
      </w:r>
    </w:p>
    <w:p w:rsidR="00DD1612" w:rsidRDefault="00DD1612" w:rsidP="00DD1612">
      <w:pPr>
        <w:rPr>
          <w:rFonts w:ascii="Arial" w:hAnsi="Arial" w:cs="Arial"/>
          <w:lang w:val="en-GB"/>
        </w:rPr>
      </w:pPr>
      <w:r>
        <w:rPr>
          <w:rFonts w:ascii="Arial" w:hAnsi="Arial" w:cs="Arial"/>
          <w:lang w:val="en-GB"/>
        </w:rPr>
        <w:t>All researchers on the team have undergone a satisfactory criminal records check.</w:t>
      </w:r>
    </w:p>
    <w:p w:rsidR="00DD1612" w:rsidRDefault="00DD1612" w:rsidP="00DD1612">
      <w:pPr>
        <w:rPr>
          <w:rFonts w:ascii="Arial" w:hAnsi="Arial" w:cs="Arial"/>
          <w:lang w:val="en-GB"/>
        </w:rPr>
      </w:pPr>
    </w:p>
    <w:p w:rsidR="00DD1612" w:rsidRPr="00C4233B" w:rsidRDefault="00DD1612" w:rsidP="00DD1612">
      <w:pPr>
        <w:rPr>
          <w:rFonts w:ascii="Arial" w:hAnsi="Arial" w:cs="Arial"/>
          <w:b/>
          <w:lang w:val="en-GB"/>
        </w:rPr>
      </w:pPr>
      <w:r w:rsidRPr="00C4233B">
        <w:rPr>
          <w:rFonts w:ascii="Arial" w:hAnsi="Arial" w:cs="Arial"/>
          <w:b/>
          <w:lang w:val="en-GB"/>
        </w:rPr>
        <w:t>Contact for further information</w:t>
      </w:r>
    </w:p>
    <w:p w:rsidR="00DD1612" w:rsidRDefault="00DD1612" w:rsidP="00DD1612">
      <w:pPr>
        <w:rPr>
          <w:rFonts w:ascii="Arial" w:hAnsi="Arial" w:cs="Arial"/>
          <w:lang w:val="en-GB"/>
        </w:rPr>
      </w:pPr>
      <w:r>
        <w:rPr>
          <w:rFonts w:ascii="Arial" w:hAnsi="Arial" w:cs="Arial"/>
          <w:lang w:val="en-GB"/>
        </w:rPr>
        <w:t>(Researcher Name)</w:t>
      </w:r>
    </w:p>
    <w:p w:rsidR="00DD1612" w:rsidRDefault="00DD1612" w:rsidP="00DD1612">
      <w:pPr>
        <w:rPr>
          <w:rFonts w:ascii="Arial" w:hAnsi="Arial" w:cs="Arial"/>
          <w:lang w:val="en-GB"/>
        </w:rPr>
      </w:pPr>
      <w:r>
        <w:rPr>
          <w:rFonts w:ascii="Arial" w:hAnsi="Arial" w:cs="Arial"/>
          <w:lang w:val="en-GB"/>
        </w:rPr>
        <w:t xml:space="preserve">HCD </w:t>
      </w:r>
    </w:p>
    <w:p w:rsidR="00DD1612" w:rsidRDefault="00DD1612" w:rsidP="00DD1612">
      <w:pPr>
        <w:rPr>
          <w:rFonts w:ascii="Arial" w:hAnsi="Arial" w:cs="Arial"/>
          <w:lang w:val="en-GB"/>
        </w:rPr>
      </w:pPr>
      <w:r>
        <w:rPr>
          <w:rFonts w:ascii="Arial" w:hAnsi="Arial" w:cs="Arial"/>
          <w:lang w:val="en-GB"/>
        </w:rPr>
        <w:t>School of Psychological Sciences</w:t>
      </w:r>
    </w:p>
    <w:p w:rsidR="00DD1612" w:rsidRDefault="00DD1612" w:rsidP="00DD1612">
      <w:pPr>
        <w:rPr>
          <w:rFonts w:ascii="Arial" w:hAnsi="Arial" w:cs="Arial"/>
          <w:lang w:val="en-GB"/>
        </w:rPr>
      </w:pPr>
      <w:smartTag w:uri="urn:schemas-microsoft-com:office:smarttags" w:element="place">
        <w:smartTag w:uri="urn:schemas-microsoft-com:office:smarttags" w:element="PlaceName">
          <w:r>
            <w:rPr>
              <w:rFonts w:ascii="Arial" w:hAnsi="Arial" w:cs="Arial"/>
              <w:lang w:val="en-GB"/>
            </w:rPr>
            <w:t>Ellen</w:t>
          </w:r>
        </w:smartTag>
        <w:r>
          <w:rPr>
            <w:rFonts w:ascii="Arial" w:hAnsi="Arial" w:cs="Arial"/>
            <w:lang w:val="en-GB"/>
          </w:rPr>
          <w:t xml:space="preserve"> </w:t>
        </w:r>
        <w:smartTag w:uri="urn:schemas-microsoft-com:office:smarttags" w:element="PlaceName">
          <w:r>
            <w:rPr>
              <w:rFonts w:ascii="Arial" w:hAnsi="Arial" w:cs="Arial"/>
              <w:lang w:val="en-GB"/>
            </w:rPr>
            <w:t>Wilkinson</w:t>
          </w:r>
        </w:smartTag>
        <w:r>
          <w:rPr>
            <w:rFonts w:ascii="Arial" w:hAnsi="Arial" w:cs="Arial"/>
            <w:lang w:val="en-GB"/>
          </w:rPr>
          <w:t xml:space="preserve"> </w:t>
        </w:r>
        <w:smartTag w:uri="urn:schemas-microsoft-com:office:smarttags" w:element="PlaceType">
          <w:r>
            <w:rPr>
              <w:rFonts w:ascii="Arial" w:hAnsi="Arial" w:cs="Arial"/>
              <w:lang w:val="en-GB"/>
            </w:rPr>
            <w:t>Building</w:t>
          </w:r>
        </w:smartTag>
      </w:smartTag>
    </w:p>
    <w:p w:rsidR="00DD1612" w:rsidRDefault="00DD1612" w:rsidP="00DD1612">
      <w:pPr>
        <w:rPr>
          <w:rFonts w:ascii="Arial" w:hAnsi="Arial" w:cs="Arial"/>
          <w:lang w:val="en-GB"/>
        </w:rPr>
      </w:pPr>
      <w:smartTag w:uri="urn:schemas-microsoft-com:office:smarttags" w:element="place">
        <w:smartTag w:uri="urn:schemas-microsoft-com:office:smarttags" w:element="PlaceType">
          <w:r>
            <w:rPr>
              <w:rFonts w:ascii="Arial" w:hAnsi="Arial" w:cs="Arial"/>
              <w:lang w:val="en-GB"/>
            </w:rPr>
            <w:t>University</w:t>
          </w:r>
        </w:smartTag>
        <w:r>
          <w:rPr>
            <w:rFonts w:ascii="Arial" w:hAnsi="Arial" w:cs="Arial"/>
            <w:lang w:val="en-GB"/>
          </w:rPr>
          <w:t xml:space="preserve"> of </w:t>
        </w:r>
        <w:smartTag w:uri="urn:schemas-microsoft-com:office:smarttags" w:element="PlaceName">
          <w:r>
            <w:rPr>
              <w:rFonts w:ascii="Arial" w:hAnsi="Arial" w:cs="Arial"/>
              <w:lang w:val="en-GB"/>
            </w:rPr>
            <w:t>Manchester</w:t>
          </w:r>
        </w:smartTag>
      </w:smartTag>
    </w:p>
    <w:p w:rsidR="00DD1612" w:rsidRDefault="00DD1612" w:rsidP="00DD1612">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Oxford Road</w:t>
          </w:r>
        </w:smartTag>
      </w:smartTag>
      <w:r>
        <w:rPr>
          <w:rFonts w:ascii="Arial" w:hAnsi="Arial" w:cs="Arial"/>
          <w:lang w:val="en-GB"/>
        </w:rPr>
        <w:t xml:space="preserve"> </w:t>
      </w:r>
    </w:p>
    <w:p w:rsidR="00DD1612" w:rsidRDefault="00DD1612" w:rsidP="00DD1612">
      <w:pPr>
        <w:rPr>
          <w:rFonts w:ascii="Arial" w:hAnsi="Arial" w:cs="Arial"/>
          <w:lang w:val="en-GB"/>
        </w:rPr>
      </w:pPr>
      <w:smartTag w:uri="urn:schemas-microsoft-com:office:smarttags" w:element="place">
        <w:smartTag w:uri="urn:schemas-microsoft-com:office:smarttags" w:element="City">
          <w:r>
            <w:rPr>
              <w:rFonts w:ascii="Arial" w:hAnsi="Arial" w:cs="Arial"/>
              <w:lang w:val="en-GB"/>
            </w:rPr>
            <w:t>Manchester</w:t>
          </w:r>
        </w:smartTag>
      </w:smartTag>
      <w:r>
        <w:rPr>
          <w:rFonts w:ascii="Arial" w:hAnsi="Arial" w:cs="Arial"/>
          <w:lang w:val="en-GB"/>
        </w:rPr>
        <w:t xml:space="preserve"> </w:t>
      </w:r>
    </w:p>
    <w:p w:rsidR="00DD1612" w:rsidRDefault="00DD1612" w:rsidP="00DD1612">
      <w:pPr>
        <w:rPr>
          <w:rFonts w:ascii="Arial" w:hAnsi="Arial" w:cs="Arial"/>
          <w:lang w:val="en-GB"/>
        </w:rPr>
      </w:pPr>
      <w:r>
        <w:rPr>
          <w:rFonts w:ascii="Arial" w:hAnsi="Arial" w:cs="Arial"/>
          <w:lang w:val="en-GB"/>
        </w:rPr>
        <w:t>M13 9PL</w:t>
      </w:r>
    </w:p>
    <w:p w:rsidR="00DD1612" w:rsidRDefault="00DD1612" w:rsidP="00DD1612">
      <w:pPr>
        <w:rPr>
          <w:rFonts w:ascii="Arial" w:hAnsi="Arial" w:cs="Arial"/>
          <w:lang w:val="en-GB"/>
        </w:rPr>
      </w:pPr>
    </w:p>
    <w:p w:rsidR="00DD1612" w:rsidRDefault="00DD1612" w:rsidP="00DD1612">
      <w:pPr>
        <w:rPr>
          <w:rFonts w:ascii="Arial" w:hAnsi="Arial" w:cs="Arial"/>
          <w:lang w:val="en-GB"/>
        </w:rPr>
      </w:pPr>
      <w:r>
        <w:rPr>
          <w:rFonts w:ascii="Arial" w:hAnsi="Arial" w:cs="Arial"/>
          <w:lang w:val="en-GB"/>
        </w:rPr>
        <w:t>Phone number: (Researcher phone number)</w:t>
      </w:r>
    </w:p>
    <w:p w:rsidR="00DD1612" w:rsidRDefault="00DD1612" w:rsidP="00DD1612">
      <w:pPr>
        <w:rPr>
          <w:rFonts w:ascii="Arial" w:hAnsi="Arial" w:cs="Arial"/>
          <w:lang w:val="en-GB"/>
        </w:rPr>
      </w:pPr>
      <w:r>
        <w:rPr>
          <w:rFonts w:ascii="Arial" w:hAnsi="Arial" w:cs="Arial"/>
          <w:lang w:val="en-GB"/>
        </w:rPr>
        <w:t>Email address: (Researcher email address)</w:t>
      </w:r>
    </w:p>
    <w:p w:rsidR="00DD1612" w:rsidRDefault="00DD1612" w:rsidP="00DD1612">
      <w:pPr>
        <w:rPr>
          <w:rFonts w:ascii="Arial" w:hAnsi="Arial" w:cs="Arial"/>
          <w:lang w:val="en-GB"/>
        </w:rPr>
      </w:pPr>
    </w:p>
    <w:p w:rsidR="00DD1612" w:rsidRDefault="00DD1612" w:rsidP="00DD1612">
      <w:pPr>
        <w:rPr>
          <w:rFonts w:ascii="Arial" w:hAnsi="Arial" w:cs="Arial"/>
          <w:lang w:val="en-GB"/>
        </w:rPr>
      </w:pPr>
    </w:p>
    <w:p w:rsidR="00DD1612" w:rsidRPr="00C4233B" w:rsidRDefault="00DD1612" w:rsidP="00DD1612">
      <w:pPr>
        <w:tabs>
          <w:tab w:val="left" w:pos="-720"/>
        </w:tabs>
        <w:suppressAutoHyphens/>
        <w:rPr>
          <w:rFonts w:ascii="Arial" w:hAnsi="Arial" w:cs="Arial"/>
          <w:b/>
          <w:spacing w:val="-3"/>
          <w:lang w:val="en-GB"/>
        </w:rPr>
      </w:pPr>
      <w:r w:rsidRPr="00C4233B">
        <w:rPr>
          <w:rFonts w:ascii="Arial" w:hAnsi="Arial" w:cs="Arial"/>
          <w:b/>
          <w:spacing w:val="-3"/>
          <w:lang w:val="en-GB"/>
        </w:rPr>
        <w:t>What if something goes wrong?</w:t>
      </w:r>
    </w:p>
    <w:p w:rsidR="00DD1612" w:rsidRDefault="00DD1612" w:rsidP="00DD1612">
      <w:pPr>
        <w:tabs>
          <w:tab w:val="left" w:pos="-720"/>
        </w:tabs>
        <w:suppressAutoHyphens/>
        <w:rPr>
          <w:rFonts w:ascii="Arial" w:hAnsi="Arial" w:cs="Arial"/>
          <w:spacing w:val="-3"/>
          <w:lang w:val="en-GB"/>
        </w:rPr>
      </w:pPr>
      <w:r>
        <w:rPr>
          <w:rFonts w:ascii="Arial" w:hAnsi="Arial" w:cs="Arial"/>
          <w:spacing w:val="-3"/>
          <w:lang w:val="en-GB"/>
        </w:rPr>
        <w:t>Please contact Gina Conti-Ramsden (Head of Study)</w:t>
      </w:r>
    </w:p>
    <w:p w:rsidR="00DD1612" w:rsidRDefault="00DD1612" w:rsidP="00DD1612">
      <w:pPr>
        <w:rPr>
          <w:rFonts w:ascii="Arial" w:hAnsi="Arial" w:cs="Arial"/>
          <w:lang w:val="en-GB"/>
        </w:rPr>
      </w:pPr>
      <w:r>
        <w:rPr>
          <w:rFonts w:ascii="Arial" w:hAnsi="Arial" w:cs="Arial"/>
          <w:lang w:val="en-GB"/>
        </w:rPr>
        <w:t xml:space="preserve">HCD </w:t>
      </w:r>
    </w:p>
    <w:p w:rsidR="00DD1612" w:rsidRDefault="00DD1612" w:rsidP="00DD1612">
      <w:pPr>
        <w:rPr>
          <w:rFonts w:ascii="Arial" w:hAnsi="Arial" w:cs="Arial"/>
          <w:lang w:val="en-GB"/>
        </w:rPr>
      </w:pPr>
      <w:r>
        <w:rPr>
          <w:rFonts w:ascii="Arial" w:hAnsi="Arial" w:cs="Arial"/>
          <w:lang w:val="en-GB"/>
        </w:rPr>
        <w:t>School of Psychological Sciences</w:t>
      </w:r>
    </w:p>
    <w:p w:rsidR="00DD1612" w:rsidRDefault="00DD1612" w:rsidP="00DD1612">
      <w:pPr>
        <w:rPr>
          <w:rFonts w:ascii="Arial" w:hAnsi="Arial" w:cs="Arial"/>
          <w:lang w:val="en-GB"/>
        </w:rPr>
      </w:pPr>
      <w:smartTag w:uri="urn:schemas-microsoft-com:office:smarttags" w:element="place">
        <w:smartTag w:uri="urn:schemas-microsoft-com:office:smarttags" w:element="PlaceName">
          <w:r>
            <w:rPr>
              <w:rFonts w:ascii="Arial" w:hAnsi="Arial" w:cs="Arial"/>
              <w:lang w:val="en-GB"/>
            </w:rPr>
            <w:t>Ellen</w:t>
          </w:r>
        </w:smartTag>
        <w:r>
          <w:rPr>
            <w:rFonts w:ascii="Arial" w:hAnsi="Arial" w:cs="Arial"/>
            <w:lang w:val="en-GB"/>
          </w:rPr>
          <w:t xml:space="preserve"> </w:t>
        </w:r>
        <w:smartTag w:uri="urn:schemas-microsoft-com:office:smarttags" w:element="PlaceName">
          <w:r>
            <w:rPr>
              <w:rFonts w:ascii="Arial" w:hAnsi="Arial" w:cs="Arial"/>
              <w:lang w:val="en-GB"/>
            </w:rPr>
            <w:t>Wilkinson</w:t>
          </w:r>
        </w:smartTag>
        <w:r>
          <w:rPr>
            <w:rFonts w:ascii="Arial" w:hAnsi="Arial" w:cs="Arial"/>
            <w:lang w:val="en-GB"/>
          </w:rPr>
          <w:t xml:space="preserve"> </w:t>
        </w:r>
        <w:smartTag w:uri="urn:schemas-microsoft-com:office:smarttags" w:element="PlaceType">
          <w:r>
            <w:rPr>
              <w:rFonts w:ascii="Arial" w:hAnsi="Arial" w:cs="Arial"/>
              <w:lang w:val="en-GB"/>
            </w:rPr>
            <w:t>Building</w:t>
          </w:r>
        </w:smartTag>
      </w:smartTag>
    </w:p>
    <w:p w:rsidR="00DD1612" w:rsidRDefault="00DD1612" w:rsidP="00DD1612">
      <w:pPr>
        <w:rPr>
          <w:rFonts w:ascii="Arial" w:hAnsi="Arial" w:cs="Arial"/>
          <w:lang w:val="en-GB"/>
        </w:rPr>
      </w:pPr>
      <w:smartTag w:uri="urn:schemas-microsoft-com:office:smarttags" w:element="place">
        <w:smartTag w:uri="urn:schemas-microsoft-com:office:smarttags" w:element="PlaceType">
          <w:r>
            <w:rPr>
              <w:rFonts w:ascii="Arial" w:hAnsi="Arial" w:cs="Arial"/>
              <w:lang w:val="en-GB"/>
            </w:rPr>
            <w:t>University</w:t>
          </w:r>
        </w:smartTag>
        <w:r>
          <w:rPr>
            <w:rFonts w:ascii="Arial" w:hAnsi="Arial" w:cs="Arial"/>
            <w:lang w:val="en-GB"/>
          </w:rPr>
          <w:t xml:space="preserve"> of </w:t>
        </w:r>
        <w:smartTag w:uri="urn:schemas-microsoft-com:office:smarttags" w:element="PlaceName">
          <w:r>
            <w:rPr>
              <w:rFonts w:ascii="Arial" w:hAnsi="Arial" w:cs="Arial"/>
              <w:lang w:val="en-GB"/>
            </w:rPr>
            <w:t>Manchester</w:t>
          </w:r>
        </w:smartTag>
      </w:smartTag>
    </w:p>
    <w:p w:rsidR="00DD1612" w:rsidRDefault="00DD1612" w:rsidP="00DD1612">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Oxford Road</w:t>
          </w:r>
        </w:smartTag>
      </w:smartTag>
      <w:r>
        <w:rPr>
          <w:rFonts w:ascii="Arial" w:hAnsi="Arial" w:cs="Arial"/>
          <w:lang w:val="en-GB"/>
        </w:rPr>
        <w:t xml:space="preserve"> </w:t>
      </w:r>
    </w:p>
    <w:p w:rsidR="00DD1612" w:rsidRDefault="00DD1612" w:rsidP="00DD1612">
      <w:pPr>
        <w:rPr>
          <w:rFonts w:ascii="Arial" w:hAnsi="Arial" w:cs="Arial"/>
          <w:lang w:val="en-GB"/>
        </w:rPr>
      </w:pPr>
      <w:smartTag w:uri="urn:schemas-microsoft-com:office:smarttags" w:element="place">
        <w:smartTag w:uri="urn:schemas-microsoft-com:office:smarttags" w:element="City">
          <w:r>
            <w:rPr>
              <w:rFonts w:ascii="Arial" w:hAnsi="Arial" w:cs="Arial"/>
              <w:lang w:val="en-GB"/>
            </w:rPr>
            <w:t>Manchester</w:t>
          </w:r>
        </w:smartTag>
      </w:smartTag>
      <w:r>
        <w:rPr>
          <w:rFonts w:ascii="Arial" w:hAnsi="Arial" w:cs="Arial"/>
          <w:lang w:val="en-GB"/>
        </w:rPr>
        <w:t xml:space="preserve"> </w:t>
      </w:r>
    </w:p>
    <w:p w:rsidR="00DD1612" w:rsidRDefault="00DD1612" w:rsidP="00DD1612">
      <w:pPr>
        <w:rPr>
          <w:rFonts w:ascii="Arial" w:hAnsi="Arial" w:cs="Arial"/>
          <w:lang w:val="en-GB"/>
        </w:rPr>
      </w:pPr>
      <w:r>
        <w:rPr>
          <w:rFonts w:ascii="Arial" w:hAnsi="Arial" w:cs="Arial"/>
          <w:lang w:val="en-GB"/>
        </w:rPr>
        <w:t>M13 9PL</w:t>
      </w:r>
    </w:p>
    <w:p w:rsidR="00DD1612" w:rsidRDefault="00DD1612" w:rsidP="00DD1612">
      <w:pPr>
        <w:rPr>
          <w:rFonts w:ascii="Arial" w:hAnsi="Arial" w:cs="Arial"/>
          <w:lang w:val="en-GB"/>
        </w:rPr>
      </w:pPr>
    </w:p>
    <w:p w:rsidR="00DD1612" w:rsidRPr="00C4233B" w:rsidRDefault="00DD1612" w:rsidP="00DD1612">
      <w:pPr>
        <w:rPr>
          <w:rFonts w:ascii="Arial" w:hAnsi="Arial" w:cs="Arial"/>
          <w:lang w:val="en-GB"/>
        </w:rPr>
      </w:pPr>
      <w:r>
        <w:rPr>
          <w:rFonts w:ascii="Arial" w:hAnsi="Arial" w:cs="Arial"/>
          <w:lang w:val="en-GB"/>
        </w:rPr>
        <w:t>Telephone:</w:t>
      </w:r>
      <w:r w:rsidRPr="00C4233B">
        <w:rPr>
          <w:rFonts w:ascii="Arial" w:hAnsi="Arial" w:cs="Arial"/>
          <w:lang w:val="en-GB"/>
        </w:rPr>
        <w:t xml:space="preserve"> 0161 275 3514 / 0161 275 3366 (Secretary)</w:t>
      </w:r>
    </w:p>
    <w:p w:rsidR="00DD1612" w:rsidRPr="00C4233B" w:rsidRDefault="00DD1612" w:rsidP="00DD1612">
      <w:pPr>
        <w:rPr>
          <w:rFonts w:ascii="Arial" w:hAnsi="Arial" w:cs="Arial"/>
          <w:lang w:val="en-GB"/>
        </w:rPr>
      </w:pPr>
      <w:r>
        <w:rPr>
          <w:rFonts w:ascii="Arial" w:hAnsi="Arial" w:cs="Arial"/>
          <w:lang w:val="en-GB"/>
        </w:rPr>
        <w:t xml:space="preserve">Email address: </w:t>
      </w:r>
      <w:r w:rsidRPr="00C4233B">
        <w:rPr>
          <w:rFonts w:ascii="Arial" w:hAnsi="Arial" w:cs="Arial"/>
          <w:lang w:val="en-GB"/>
        </w:rPr>
        <w:t>gina.conti-ramsden@manchester.ac.uk</w:t>
      </w:r>
    </w:p>
    <w:p w:rsidR="00DD1612" w:rsidRDefault="00DD1612" w:rsidP="00DD1612">
      <w:pPr>
        <w:rPr>
          <w:rFonts w:ascii="Arial" w:hAnsi="Arial" w:cs="Arial"/>
          <w:lang w:val="en-GB"/>
        </w:rPr>
      </w:pPr>
    </w:p>
    <w:p w:rsidR="00DD1612" w:rsidRDefault="00DD1612" w:rsidP="00DD1612">
      <w:pPr>
        <w:rPr>
          <w:rFonts w:ascii="Arial" w:hAnsi="Arial" w:cs="Arial"/>
          <w:lang w:val="en-GB"/>
        </w:rPr>
      </w:pPr>
    </w:p>
    <w:p w:rsidR="00DD1612" w:rsidRDefault="00DD1612" w:rsidP="00DD1612">
      <w:pPr>
        <w:tabs>
          <w:tab w:val="left" w:pos="-720"/>
        </w:tabs>
        <w:suppressAutoHyphens/>
        <w:rPr>
          <w:rFonts w:ascii="Arial" w:hAnsi="Arial" w:cs="Arial"/>
          <w:spacing w:val="-3"/>
          <w:lang w:val="en-GB"/>
        </w:rPr>
      </w:pPr>
      <w:r>
        <w:rPr>
          <w:rFonts w:ascii="Arial" w:hAnsi="Arial" w:cs="Arial"/>
          <w:spacing w:val="-3"/>
          <w:lang w:val="en-GB"/>
        </w:rPr>
        <w:t xml:space="preserve">If a participant wants to make a formal complaint about the conduct of the research they should contact the Head of the Research Office, </w:t>
      </w:r>
      <w:smartTag w:uri="urn:schemas-microsoft-com:office:smarttags" w:element="PlaceName">
        <w:r>
          <w:rPr>
            <w:rFonts w:ascii="Arial" w:hAnsi="Arial" w:cs="Arial"/>
            <w:spacing w:val="-3"/>
            <w:lang w:val="en-GB"/>
          </w:rPr>
          <w:t>Christie</w:t>
        </w:r>
      </w:smartTag>
      <w:r>
        <w:rPr>
          <w:rFonts w:ascii="Arial" w:hAnsi="Arial" w:cs="Arial"/>
          <w:spacing w:val="-3"/>
          <w:lang w:val="en-GB"/>
        </w:rPr>
        <w:t xml:space="preserve"> </w:t>
      </w:r>
      <w:smartTag w:uri="urn:schemas-microsoft-com:office:smarttags" w:element="PlaceName">
        <w:r>
          <w:rPr>
            <w:rFonts w:ascii="Arial" w:hAnsi="Arial" w:cs="Arial"/>
            <w:spacing w:val="-3"/>
            <w:lang w:val="en-GB"/>
          </w:rPr>
          <w:t>Building</w:t>
        </w:r>
      </w:smartTag>
      <w:r>
        <w:rPr>
          <w:rFonts w:ascii="Arial" w:hAnsi="Arial" w:cs="Arial"/>
          <w:spacing w:val="-3"/>
          <w:lang w:val="en-GB"/>
        </w:rPr>
        <w:t xml:space="preserve">, </w:t>
      </w:r>
      <w:smartTag w:uri="urn:schemas-microsoft-com:office:smarttags" w:element="place">
        <w:smartTag w:uri="urn:schemas-microsoft-com:office:smarttags" w:element="PlaceType">
          <w:r>
            <w:rPr>
              <w:rFonts w:ascii="Arial" w:hAnsi="Arial" w:cs="Arial"/>
              <w:spacing w:val="-3"/>
              <w:lang w:val="en-GB"/>
            </w:rPr>
            <w:t>University</w:t>
          </w:r>
        </w:smartTag>
        <w:r>
          <w:rPr>
            <w:rFonts w:ascii="Arial" w:hAnsi="Arial" w:cs="Arial"/>
            <w:spacing w:val="-3"/>
            <w:lang w:val="en-GB"/>
          </w:rPr>
          <w:t xml:space="preserve"> of </w:t>
        </w:r>
        <w:smartTag w:uri="urn:schemas-microsoft-com:office:smarttags" w:element="PlaceName">
          <w:r>
            <w:rPr>
              <w:rFonts w:ascii="Arial" w:hAnsi="Arial" w:cs="Arial"/>
              <w:spacing w:val="-3"/>
              <w:lang w:val="en-GB"/>
            </w:rPr>
            <w:t>Manchester</w:t>
          </w:r>
        </w:smartTag>
      </w:smartTag>
      <w:r>
        <w:rPr>
          <w:rFonts w:ascii="Arial" w:hAnsi="Arial" w:cs="Arial"/>
          <w:spacing w:val="-3"/>
          <w:lang w:val="en-GB"/>
        </w:rPr>
        <w:t xml:space="preserve">, </w:t>
      </w:r>
      <w:smartTag w:uri="urn:schemas-microsoft-com:office:smarttags" w:element="address">
        <w:smartTag w:uri="urn:schemas-microsoft-com:office:smarttags" w:element="Street">
          <w:r>
            <w:rPr>
              <w:rFonts w:ascii="Arial" w:hAnsi="Arial" w:cs="Arial"/>
              <w:spacing w:val="-3"/>
              <w:lang w:val="en-GB"/>
            </w:rPr>
            <w:t>Oxford Road</w:t>
          </w:r>
        </w:smartTag>
        <w:r>
          <w:rPr>
            <w:rFonts w:ascii="Arial" w:hAnsi="Arial" w:cs="Arial"/>
            <w:spacing w:val="-3"/>
            <w:lang w:val="en-GB"/>
          </w:rPr>
          <w:t xml:space="preserve">, </w:t>
        </w:r>
        <w:smartTag w:uri="urn:schemas-microsoft-com:office:smarttags" w:element="City">
          <w:r>
            <w:rPr>
              <w:rFonts w:ascii="Arial" w:hAnsi="Arial" w:cs="Arial"/>
              <w:spacing w:val="-3"/>
              <w:lang w:val="en-GB"/>
            </w:rPr>
            <w:t>Manchester</w:t>
          </w:r>
        </w:smartTag>
        <w:r>
          <w:rPr>
            <w:rFonts w:ascii="Arial" w:hAnsi="Arial" w:cs="Arial"/>
            <w:spacing w:val="-3"/>
            <w:lang w:val="en-GB"/>
          </w:rPr>
          <w:t xml:space="preserve">, </w:t>
        </w:r>
        <w:smartTag w:uri="urn:schemas-microsoft-com:office:smarttags" w:element="PostalCode">
          <w:r>
            <w:rPr>
              <w:rFonts w:ascii="Arial" w:hAnsi="Arial" w:cs="Arial"/>
              <w:spacing w:val="-3"/>
              <w:lang w:val="en-GB"/>
            </w:rPr>
            <w:t>M13 9PL</w:t>
          </w:r>
        </w:smartTag>
      </w:smartTag>
      <w:r>
        <w:rPr>
          <w:rFonts w:ascii="Arial" w:hAnsi="Arial" w:cs="Arial"/>
          <w:spacing w:val="-3"/>
          <w:lang w:val="en-GB"/>
        </w:rPr>
        <w:t>.</w:t>
      </w:r>
    </w:p>
    <w:p w:rsidR="00DD1612" w:rsidRDefault="00DD1612" w:rsidP="00DD1612">
      <w:pPr>
        <w:tabs>
          <w:tab w:val="left" w:pos="-720"/>
        </w:tabs>
        <w:suppressAutoHyphens/>
        <w:rPr>
          <w:rFonts w:ascii="Arial" w:hAnsi="Arial" w:cs="Arial"/>
          <w:spacing w:val="-3"/>
          <w:lang w:val="en-GB"/>
        </w:rPr>
      </w:pPr>
    </w:p>
    <w:p w:rsidR="00DD1612" w:rsidRPr="002D0979" w:rsidRDefault="00DD1612" w:rsidP="00DD1612">
      <w:pPr>
        <w:tabs>
          <w:tab w:val="left" w:pos="-720"/>
        </w:tabs>
        <w:suppressAutoHyphens/>
        <w:rPr>
          <w:rFonts w:ascii="Arial" w:hAnsi="Arial" w:cs="Arial"/>
          <w:spacing w:val="-3"/>
          <w:lang w:val="en-GB"/>
        </w:rPr>
      </w:pPr>
    </w:p>
    <w:p w:rsidR="00DD1612" w:rsidRPr="000A1A7A" w:rsidRDefault="00DD1612" w:rsidP="00DD1612">
      <w:pPr>
        <w:tabs>
          <w:tab w:val="left" w:pos="-720"/>
        </w:tabs>
        <w:suppressAutoHyphens/>
        <w:spacing w:line="360" w:lineRule="auto"/>
        <w:jc w:val="center"/>
        <w:rPr>
          <w:rFonts w:ascii="Arial" w:hAnsi="Arial" w:cs="Arial"/>
          <w:b/>
          <w:spacing w:val="-3"/>
        </w:rPr>
      </w:pPr>
    </w:p>
    <w:p w:rsidR="001632B3" w:rsidRDefault="001632B3">
      <w:pPr>
        <w:rPr>
          <w:rFonts w:ascii="Arial" w:hAnsi="Arial" w:cs="Arial"/>
          <w:b/>
          <w:lang w:val="en-GB"/>
        </w:rPr>
      </w:pPr>
      <w:r>
        <w:rPr>
          <w:rFonts w:ascii="Arial" w:hAnsi="Arial" w:cs="Arial"/>
          <w:b/>
          <w:lang w:val="en-GB"/>
        </w:rPr>
        <w:br w:type="page"/>
      </w:r>
    </w:p>
    <w:p w:rsidR="001632B3" w:rsidRPr="001632B3" w:rsidRDefault="001632B3" w:rsidP="001632B3">
      <w:pPr>
        <w:rPr>
          <w:rFonts w:ascii="Arial" w:hAnsi="Arial" w:cs="Arial"/>
          <w:b/>
          <w:lang w:val="en-GB"/>
        </w:rPr>
      </w:pPr>
      <w:smartTag w:uri="urn:schemas-microsoft-com:office:smarttags" w:element="place">
        <w:smartTag w:uri="urn:schemas-microsoft-com:office:smarttags" w:element="City">
          <w:r w:rsidRPr="001632B3">
            <w:rPr>
              <w:rFonts w:ascii="Arial" w:hAnsi="Arial" w:cs="Arial"/>
              <w:b/>
              <w:lang w:val="en-GB"/>
            </w:rPr>
            <w:lastRenderedPageBreak/>
            <w:t>Manchester</w:t>
          </w:r>
        </w:smartTag>
      </w:smartTag>
      <w:r w:rsidRPr="001632B3">
        <w:rPr>
          <w:rFonts w:ascii="Arial" w:hAnsi="Arial" w:cs="Arial"/>
          <w:b/>
          <w:lang w:val="en-GB"/>
        </w:rPr>
        <w:t xml:space="preserve"> Language Study: Outcomes in adult life</w:t>
      </w:r>
    </w:p>
    <w:p w:rsidR="001632B3" w:rsidRPr="001632B3" w:rsidRDefault="001632B3" w:rsidP="001632B3">
      <w:pPr>
        <w:rPr>
          <w:rFonts w:ascii="Arial" w:hAnsi="Arial" w:cs="Arial"/>
          <w:b/>
          <w:lang w:val="en-GB"/>
        </w:rPr>
      </w:pPr>
    </w:p>
    <w:p w:rsidR="001632B3" w:rsidRPr="001632B3" w:rsidRDefault="001632B3" w:rsidP="001632B3">
      <w:pPr>
        <w:rPr>
          <w:rFonts w:ascii="Arial" w:hAnsi="Arial" w:cs="Arial"/>
          <w:b/>
          <w:lang w:val="en-GB"/>
        </w:rPr>
      </w:pPr>
      <w:r w:rsidRPr="001632B3">
        <w:rPr>
          <w:rFonts w:ascii="Arial" w:hAnsi="Arial" w:cs="Arial"/>
          <w:b/>
          <w:lang w:val="en-GB"/>
        </w:rPr>
        <w:t>PARTICIPANT CONSENT FORM</w:t>
      </w:r>
    </w:p>
    <w:p w:rsidR="001632B3" w:rsidRPr="001632B3" w:rsidRDefault="001632B3" w:rsidP="001632B3">
      <w:pPr>
        <w:rPr>
          <w:rFonts w:ascii="Arial" w:hAnsi="Arial" w:cs="Arial"/>
          <w:b/>
          <w:lang w:val="en-GB"/>
        </w:rPr>
      </w:pPr>
    </w:p>
    <w:p w:rsidR="001632B3" w:rsidRPr="001632B3" w:rsidRDefault="001632B3" w:rsidP="001632B3">
      <w:pPr>
        <w:rPr>
          <w:rFonts w:ascii="Arial" w:hAnsi="Arial" w:cs="Arial"/>
          <w:b/>
          <w:lang w:val="en-GB"/>
        </w:rPr>
      </w:pPr>
    </w:p>
    <w:p w:rsidR="001632B3" w:rsidRPr="001632B3" w:rsidRDefault="001632B3" w:rsidP="001632B3">
      <w:pPr>
        <w:rPr>
          <w:rFonts w:ascii="Arial" w:hAnsi="Arial" w:cs="Arial"/>
          <w:b/>
          <w:lang w:val="en-GB"/>
        </w:rPr>
      </w:pPr>
      <w:r w:rsidRPr="001632B3">
        <w:rPr>
          <w:rFonts w:ascii="Arial" w:hAnsi="Arial" w:cs="Arial"/>
          <w:b/>
          <w:lang w:val="en-GB"/>
        </w:rPr>
        <w:t>If you are happy to participate please initial the boxes and sign the consent form:</w:t>
      </w:r>
    </w:p>
    <w:p w:rsidR="001632B3" w:rsidRPr="001632B3" w:rsidRDefault="001632B3" w:rsidP="001632B3">
      <w:pPr>
        <w:rPr>
          <w:rFonts w:ascii="Arial" w:hAnsi="Arial" w:cs="Arial"/>
          <w:b/>
          <w:lang w:val="en-GB"/>
        </w:rPr>
      </w:pPr>
    </w:p>
    <w:p w:rsidR="001632B3" w:rsidRPr="001632B3" w:rsidRDefault="001632B3" w:rsidP="001632B3">
      <w:pPr>
        <w:rPr>
          <w:rFonts w:ascii="Arial" w:hAnsi="Arial" w:cs="Arial"/>
          <w:b/>
          <w:lang w:val="en-GB"/>
        </w:rPr>
      </w:pPr>
    </w:p>
    <w:p w:rsidR="001632B3" w:rsidRPr="001632B3" w:rsidRDefault="001632B3" w:rsidP="001632B3">
      <w:pPr>
        <w:rPr>
          <w:rFonts w:ascii="Arial" w:hAnsi="Arial" w:cs="Arial"/>
          <w:b/>
          <w:lang w:val="en-GB"/>
        </w:rPr>
      </w:pPr>
    </w:p>
    <w:p w:rsidR="001632B3" w:rsidRPr="001632B3" w:rsidRDefault="001632B3" w:rsidP="001632B3">
      <w:pPr>
        <w:rPr>
          <w:rFonts w:ascii="Arial" w:hAnsi="Arial" w:cs="Arial"/>
          <w:b/>
          <w:lang w:val="en-GB"/>
        </w:rPr>
      </w:pPr>
    </w:p>
    <w:tbl>
      <w:tblPr>
        <w:tblW w:w="9108" w:type="dxa"/>
        <w:tblLayout w:type="fixed"/>
        <w:tblLook w:val="0000" w:firstRow="0" w:lastRow="0" w:firstColumn="0" w:lastColumn="0" w:noHBand="0" w:noVBand="0"/>
      </w:tblPr>
      <w:tblGrid>
        <w:gridCol w:w="8028"/>
        <w:gridCol w:w="1080"/>
      </w:tblGrid>
      <w:tr w:rsidR="001632B3" w:rsidRPr="001632B3" w:rsidTr="0068378A">
        <w:tc>
          <w:tcPr>
            <w:tcW w:w="8028" w:type="dxa"/>
          </w:tcPr>
          <w:p w:rsidR="001632B3" w:rsidRPr="001632B3" w:rsidRDefault="001632B3" w:rsidP="001632B3">
            <w:pPr>
              <w:rPr>
                <w:rFonts w:ascii="Arial" w:hAnsi="Arial" w:cs="Arial"/>
                <w:b/>
                <w:lang w:val="en-GB"/>
              </w:rPr>
            </w:pPr>
          </w:p>
        </w:tc>
        <w:tc>
          <w:tcPr>
            <w:tcW w:w="1080" w:type="dxa"/>
            <w:tcBorders>
              <w:bottom w:val="single" w:sz="4" w:space="0" w:color="auto"/>
            </w:tcBorders>
          </w:tcPr>
          <w:p w:rsidR="001632B3" w:rsidRPr="001632B3" w:rsidRDefault="001632B3" w:rsidP="001632B3">
            <w:pPr>
              <w:rPr>
                <w:rFonts w:ascii="Arial" w:hAnsi="Arial" w:cs="Arial"/>
                <w:b/>
                <w:lang w:val="en-GB"/>
              </w:rPr>
            </w:pPr>
            <w:r w:rsidRPr="001632B3">
              <w:rPr>
                <w:rFonts w:ascii="Arial" w:hAnsi="Arial" w:cs="Arial"/>
                <w:b/>
                <w:lang w:val="en-GB"/>
              </w:rPr>
              <w:t>Please</w:t>
            </w:r>
          </w:p>
          <w:p w:rsidR="001632B3" w:rsidRPr="001632B3" w:rsidRDefault="001632B3" w:rsidP="001632B3">
            <w:pPr>
              <w:rPr>
                <w:rFonts w:ascii="Arial" w:hAnsi="Arial" w:cs="Arial"/>
                <w:b/>
                <w:lang w:val="en-GB"/>
              </w:rPr>
            </w:pPr>
            <w:r w:rsidRPr="001632B3">
              <w:rPr>
                <w:rFonts w:ascii="Arial" w:hAnsi="Arial" w:cs="Arial"/>
                <w:b/>
                <w:lang w:val="en-GB"/>
              </w:rPr>
              <w:t xml:space="preserve">initial </w:t>
            </w:r>
          </w:p>
          <w:p w:rsidR="001632B3" w:rsidRPr="001632B3" w:rsidRDefault="001632B3" w:rsidP="001632B3">
            <w:pPr>
              <w:rPr>
                <w:rFonts w:ascii="Arial" w:hAnsi="Arial" w:cs="Arial"/>
                <w:b/>
                <w:lang w:val="en-GB"/>
              </w:rPr>
            </w:pPr>
            <w:r w:rsidRPr="001632B3">
              <w:rPr>
                <w:rFonts w:ascii="Arial" w:hAnsi="Arial" w:cs="Arial"/>
                <w:b/>
                <w:lang w:val="en-GB"/>
              </w:rPr>
              <w:t>box</w:t>
            </w:r>
          </w:p>
        </w:tc>
      </w:tr>
      <w:tr w:rsidR="001632B3" w:rsidRPr="001632B3" w:rsidTr="0068378A">
        <w:tc>
          <w:tcPr>
            <w:tcW w:w="8028" w:type="dxa"/>
            <w:tcBorders>
              <w:right w:val="single" w:sz="4" w:space="0" w:color="auto"/>
            </w:tcBorders>
          </w:tcPr>
          <w:p w:rsidR="001632B3" w:rsidRPr="001632B3" w:rsidRDefault="001632B3" w:rsidP="001632B3">
            <w:pPr>
              <w:numPr>
                <w:ilvl w:val="0"/>
                <w:numId w:val="3"/>
              </w:numPr>
              <w:rPr>
                <w:rFonts w:ascii="Arial" w:hAnsi="Arial" w:cs="Arial"/>
                <w:b/>
                <w:lang w:val="en-GB"/>
              </w:rPr>
            </w:pPr>
            <w:r w:rsidRPr="001632B3">
              <w:rPr>
                <w:rFonts w:ascii="Arial" w:hAnsi="Arial" w:cs="Arial"/>
                <w:b/>
                <w:lang w:val="en-GB"/>
              </w:rPr>
              <w:t>I confirm that I have read the attached information sheet and have had the opportunity to consider the information and ask questions and had these answered satisfactorily.</w:t>
            </w:r>
          </w:p>
        </w:tc>
        <w:tc>
          <w:tcPr>
            <w:tcW w:w="1080" w:type="dxa"/>
            <w:tcBorders>
              <w:top w:val="single" w:sz="4" w:space="0" w:color="auto"/>
              <w:left w:val="single" w:sz="4" w:space="0" w:color="auto"/>
              <w:bottom w:val="single" w:sz="4" w:space="0" w:color="auto"/>
              <w:right w:val="single" w:sz="4" w:space="0" w:color="auto"/>
            </w:tcBorders>
          </w:tcPr>
          <w:p w:rsidR="001632B3" w:rsidRPr="001632B3" w:rsidRDefault="001632B3" w:rsidP="001632B3">
            <w:pPr>
              <w:rPr>
                <w:rFonts w:ascii="Arial" w:hAnsi="Arial" w:cs="Arial"/>
                <w:b/>
                <w:lang w:val="en-GB"/>
              </w:rPr>
            </w:pPr>
          </w:p>
        </w:tc>
      </w:tr>
      <w:tr w:rsidR="001632B3" w:rsidRPr="001632B3" w:rsidTr="0068378A">
        <w:tc>
          <w:tcPr>
            <w:tcW w:w="8028" w:type="dxa"/>
          </w:tcPr>
          <w:p w:rsidR="001632B3" w:rsidRPr="001632B3" w:rsidRDefault="001632B3" w:rsidP="001632B3">
            <w:pPr>
              <w:rPr>
                <w:rFonts w:ascii="Arial" w:hAnsi="Arial" w:cs="Arial"/>
                <w:b/>
                <w:lang w:val="en-GB"/>
              </w:rPr>
            </w:pPr>
          </w:p>
        </w:tc>
        <w:tc>
          <w:tcPr>
            <w:tcW w:w="1080" w:type="dxa"/>
            <w:tcBorders>
              <w:top w:val="single" w:sz="4" w:space="0" w:color="auto"/>
              <w:bottom w:val="single" w:sz="4" w:space="0" w:color="auto"/>
            </w:tcBorders>
          </w:tcPr>
          <w:p w:rsidR="001632B3" w:rsidRPr="001632B3" w:rsidRDefault="001632B3" w:rsidP="001632B3">
            <w:pPr>
              <w:rPr>
                <w:rFonts w:ascii="Arial" w:hAnsi="Arial" w:cs="Arial"/>
                <w:b/>
                <w:lang w:val="en-GB"/>
              </w:rPr>
            </w:pPr>
          </w:p>
        </w:tc>
      </w:tr>
      <w:tr w:rsidR="001632B3" w:rsidRPr="001632B3" w:rsidTr="0068378A">
        <w:trPr>
          <w:trHeight w:val="1004"/>
        </w:trPr>
        <w:tc>
          <w:tcPr>
            <w:tcW w:w="8028" w:type="dxa"/>
            <w:tcBorders>
              <w:right w:val="single" w:sz="4" w:space="0" w:color="auto"/>
            </w:tcBorders>
          </w:tcPr>
          <w:p w:rsidR="001632B3" w:rsidRPr="001632B3" w:rsidRDefault="001632B3" w:rsidP="001632B3">
            <w:pPr>
              <w:numPr>
                <w:ilvl w:val="0"/>
                <w:numId w:val="3"/>
              </w:numPr>
              <w:rPr>
                <w:rFonts w:ascii="Arial" w:hAnsi="Arial" w:cs="Arial"/>
                <w:b/>
                <w:lang w:val="en-GB"/>
              </w:rPr>
            </w:pPr>
            <w:r w:rsidRPr="001632B3">
              <w:rPr>
                <w:rFonts w:ascii="Arial" w:hAnsi="Arial" w:cs="Arial"/>
                <w:b/>
                <w:lang w:val="en-GB"/>
              </w:rPr>
              <w:t>I understand that my participation in the study is voluntary and that I am free to withdraw at any time without giving a reason and without detriment.</w:t>
            </w:r>
          </w:p>
        </w:tc>
        <w:tc>
          <w:tcPr>
            <w:tcW w:w="1080" w:type="dxa"/>
            <w:tcBorders>
              <w:top w:val="single" w:sz="4" w:space="0" w:color="auto"/>
              <w:left w:val="single" w:sz="4" w:space="0" w:color="auto"/>
              <w:bottom w:val="single" w:sz="4" w:space="0" w:color="auto"/>
              <w:right w:val="single" w:sz="4" w:space="0" w:color="auto"/>
            </w:tcBorders>
          </w:tcPr>
          <w:p w:rsidR="001632B3" w:rsidRPr="001632B3" w:rsidRDefault="001632B3" w:rsidP="001632B3">
            <w:pPr>
              <w:rPr>
                <w:rFonts w:ascii="Arial" w:hAnsi="Arial" w:cs="Arial"/>
                <w:b/>
                <w:lang w:val="en-GB"/>
              </w:rPr>
            </w:pPr>
          </w:p>
        </w:tc>
      </w:tr>
      <w:tr w:rsidR="001632B3" w:rsidRPr="001632B3" w:rsidTr="0068378A">
        <w:tc>
          <w:tcPr>
            <w:tcW w:w="8028" w:type="dxa"/>
          </w:tcPr>
          <w:p w:rsidR="001632B3" w:rsidRPr="001632B3" w:rsidRDefault="001632B3" w:rsidP="001632B3">
            <w:pPr>
              <w:rPr>
                <w:rFonts w:ascii="Arial" w:hAnsi="Arial" w:cs="Arial"/>
                <w:b/>
                <w:lang w:val="en-GB"/>
              </w:rPr>
            </w:pPr>
          </w:p>
        </w:tc>
        <w:tc>
          <w:tcPr>
            <w:tcW w:w="1080" w:type="dxa"/>
            <w:tcBorders>
              <w:top w:val="single" w:sz="4" w:space="0" w:color="auto"/>
              <w:bottom w:val="single" w:sz="4" w:space="0" w:color="auto"/>
            </w:tcBorders>
          </w:tcPr>
          <w:p w:rsidR="001632B3" w:rsidRPr="001632B3" w:rsidRDefault="001632B3" w:rsidP="001632B3">
            <w:pPr>
              <w:rPr>
                <w:rFonts w:ascii="Arial" w:hAnsi="Arial" w:cs="Arial"/>
                <w:b/>
                <w:lang w:val="en-GB"/>
              </w:rPr>
            </w:pPr>
          </w:p>
        </w:tc>
      </w:tr>
      <w:tr w:rsidR="001632B3" w:rsidRPr="001632B3" w:rsidTr="0068378A">
        <w:tc>
          <w:tcPr>
            <w:tcW w:w="8028" w:type="dxa"/>
            <w:tcBorders>
              <w:right w:val="single" w:sz="4" w:space="0" w:color="auto"/>
            </w:tcBorders>
          </w:tcPr>
          <w:p w:rsidR="001632B3" w:rsidRPr="001632B3" w:rsidRDefault="001632B3" w:rsidP="001632B3">
            <w:pPr>
              <w:numPr>
                <w:ilvl w:val="0"/>
                <w:numId w:val="3"/>
              </w:numPr>
              <w:rPr>
                <w:rFonts w:ascii="Arial" w:hAnsi="Arial" w:cs="Arial"/>
                <w:b/>
                <w:lang w:val="en-GB"/>
              </w:rPr>
            </w:pPr>
            <w:r w:rsidRPr="001632B3">
              <w:rPr>
                <w:rFonts w:ascii="Arial" w:hAnsi="Arial" w:cs="Arial"/>
                <w:b/>
                <w:lang w:val="en-GB"/>
              </w:rPr>
              <w:t>I agree to a part of the interview being audiotaped.</w:t>
            </w:r>
          </w:p>
          <w:p w:rsidR="001632B3" w:rsidRPr="001632B3" w:rsidRDefault="001632B3" w:rsidP="001632B3">
            <w:pPr>
              <w:rPr>
                <w:rFonts w:ascii="Arial" w:hAnsi="Arial" w:cs="Arial"/>
                <w:b/>
                <w:lang w:val="en-GB"/>
              </w:rPr>
            </w:pPr>
          </w:p>
        </w:tc>
        <w:tc>
          <w:tcPr>
            <w:tcW w:w="1080" w:type="dxa"/>
            <w:tcBorders>
              <w:top w:val="single" w:sz="4" w:space="0" w:color="auto"/>
              <w:left w:val="single" w:sz="4" w:space="0" w:color="auto"/>
              <w:bottom w:val="single" w:sz="4" w:space="0" w:color="auto"/>
              <w:right w:val="single" w:sz="4" w:space="0" w:color="auto"/>
            </w:tcBorders>
          </w:tcPr>
          <w:p w:rsidR="001632B3" w:rsidRPr="001632B3" w:rsidRDefault="001632B3" w:rsidP="001632B3">
            <w:pPr>
              <w:rPr>
                <w:rFonts w:ascii="Arial" w:hAnsi="Arial" w:cs="Arial"/>
                <w:b/>
                <w:lang w:val="en-GB"/>
              </w:rPr>
            </w:pPr>
          </w:p>
        </w:tc>
      </w:tr>
      <w:tr w:rsidR="001632B3" w:rsidRPr="001632B3" w:rsidTr="0068378A">
        <w:tc>
          <w:tcPr>
            <w:tcW w:w="8028" w:type="dxa"/>
          </w:tcPr>
          <w:p w:rsidR="001632B3" w:rsidRPr="001632B3" w:rsidRDefault="001632B3" w:rsidP="001632B3">
            <w:pPr>
              <w:rPr>
                <w:rFonts w:ascii="Arial" w:hAnsi="Arial" w:cs="Arial"/>
                <w:b/>
                <w:lang w:val="en-GB"/>
              </w:rPr>
            </w:pPr>
          </w:p>
        </w:tc>
        <w:tc>
          <w:tcPr>
            <w:tcW w:w="1080" w:type="dxa"/>
            <w:tcBorders>
              <w:top w:val="single" w:sz="4" w:space="0" w:color="auto"/>
              <w:bottom w:val="single" w:sz="4" w:space="0" w:color="auto"/>
            </w:tcBorders>
          </w:tcPr>
          <w:p w:rsidR="001632B3" w:rsidRPr="001632B3" w:rsidRDefault="001632B3" w:rsidP="001632B3">
            <w:pPr>
              <w:rPr>
                <w:rFonts w:ascii="Arial" w:hAnsi="Arial" w:cs="Arial"/>
                <w:b/>
                <w:lang w:val="en-GB"/>
              </w:rPr>
            </w:pPr>
          </w:p>
        </w:tc>
      </w:tr>
      <w:tr w:rsidR="001632B3" w:rsidRPr="001632B3" w:rsidTr="0068378A">
        <w:tc>
          <w:tcPr>
            <w:tcW w:w="8028" w:type="dxa"/>
            <w:tcBorders>
              <w:right w:val="single" w:sz="4" w:space="0" w:color="auto"/>
            </w:tcBorders>
          </w:tcPr>
          <w:p w:rsidR="001632B3" w:rsidRPr="001632B3" w:rsidRDefault="001632B3" w:rsidP="001632B3">
            <w:pPr>
              <w:numPr>
                <w:ilvl w:val="0"/>
                <w:numId w:val="3"/>
              </w:numPr>
              <w:rPr>
                <w:rFonts w:ascii="Arial" w:hAnsi="Arial" w:cs="Arial"/>
                <w:b/>
                <w:lang w:val="en-GB"/>
              </w:rPr>
            </w:pPr>
            <w:r w:rsidRPr="001632B3">
              <w:rPr>
                <w:rFonts w:ascii="Arial" w:hAnsi="Arial" w:cs="Arial"/>
                <w:b/>
                <w:lang w:val="en-GB"/>
              </w:rPr>
              <w:t>I agree to the use of anonymous quotes.</w:t>
            </w:r>
          </w:p>
          <w:p w:rsidR="001632B3" w:rsidRPr="001632B3" w:rsidRDefault="001632B3" w:rsidP="001632B3">
            <w:pPr>
              <w:rPr>
                <w:rFonts w:ascii="Arial" w:hAnsi="Arial" w:cs="Arial"/>
                <w:b/>
                <w:lang w:val="en-GB"/>
              </w:rPr>
            </w:pPr>
          </w:p>
        </w:tc>
        <w:tc>
          <w:tcPr>
            <w:tcW w:w="1080" w:type="dxa"/>
            <w:tcBorders>
              <w:top w:val="single" w:sz="4" w:space="0" w:color="auto"/>
              <w:left w:val="single" w:sz="4" w:space="0" w:color="auto"/>
              <w:bottom w:val="single" w:sz="4" w:space="0" w:color="auto"/>
              <w:right w:val="single" w:sz="4" w:space="0" w:color="auto"/>
            </w:tcBorders>
          </w:tcPr>
          <w:p w:rsidR="001632B3" w:rsidRPr="001632B3" w:rsidRDefault="001632B3" w:rsidP="001632B3">
            <w:pPr>
              <w:rPr>
                <w:rFonts w:ascii="Arial" w:hAnsi="Arial" w:cs="Arial"/>
                <w:b/>
                <w:lang w:val="en-GB"/>
              </w:rPr>
            </w:pPr>
          </w:p>
        </w:tc>
      </w:tr>
      <w:tr w:rsidR="001632B3" w:rsidRPr="001632B3" w:rsidTr="0068378A">
        <w:tc>
          <w:tcPr>
            <w:tcW w:w="8028" w:type="dxa"/>
          </w:tcPr>
          <w:p w:rsidR="001632B3" w:rsidRPr="001632B3" w:rsidRDefault="001632B3" w:rsidP="001632B3">
            <w:pPr>
              <w:rPr>
                <w:rFonts w:ascii="Arial" w:hAnsi="Arial" w:cs="Arial"/>
                <w:b/>
                <w:lang w:val="en-GB"/>
              </w:rPr>
            </w:pPr>
          </w:p>
        </w:tc>
        <w:tc>
          <w:tcPr>
            <w:tcW w:w="1080" w:type="dxa"/>
            <w:tcBorders>
              <w:top w:val="single" w:sz="4" w:space="0" w:color="auto"/>
              <w:bottom w:val="single" w:sz="4" w:space="0" w:color="auto"/>
            </w:tcBorders>
          </w:tcPr>
          <w:p w:rsidR="001632B3" w:rsidRPr="001632B3" w:rsidRDefault="001632B3" w:rsidP="001632B3">
            <w:pPr>
              <w:rPr>
                <w:rFonts w:ascii="Arial" w:hAnsi="Arial" w:cs="Arial"/>
                <w:b/>
                <w:lang w:val="en-GB"/>
              </w:rPr>
            </w:pPr>
          </w:p>
        </w:tc>
      </w:tr>
      <w:tr w:rsidR="001632B3" w:rsidRPr="001632B3" w:rsidTr="0068378A">
        <w:tc>
          <w:tcPr>
            <w:tcW w:w="8028" w:type="dxa"/>
            <w:tcBorders>
              <w:right w:val="single" w:sz="4" w:space="0" w:color="auto"/>
            </w:tcBorders>
          </w:tcPr>
          <w:p w:rsidR="001632B3" w:rsidRPr="001632B3" w:rsidRDefault="001632B3" w:rsidP="001632B3">
            <w:pPr>
              <w:numPr>
                <w:ilvl w:val="0"/>
                <w:numId w:val="3"/>
              </w:numPr>
              <w:rPr>
                <w:rFonts w:ascii="Arial" w:hAnsi="Arial" w:cs="Arial"/>
                <w:b/>
                <w:lang w:val="en-GB"/>
              </w:rPr>
            </w:pPr>
            <w:r w:rsidRPr="001632B3">
              <w:rPr>
                <w:rFonts w:ascii="Arial" w:hAnsi="Arial" w:cs="Arial"/>
                <w:b/>
                <w:lang w:val="en-GB"/>
              </w:rPr>
              <w:t>I agree that any data collected may be passed to other researchers.</w:t>
            </w:r>
          </w:p>
          <w:p w:rsidR="001632B3" w:rsidRPr="001632B3" w:rsidRDefault="001632B3" w:rsidP="001632B3">
            <w:pPr>
              <w:rPr>
                <w:rFonts w:ascii="Arial" w:hAnsi="Arial" w:cs="Arial"/>
                <w:b/>
                <w:lang w:val="en-GB"/>
              </w:rPr>
            </w:pPr>
          </w:p>
        </w:tc>
        <w:tc>
          <w:tcPr>
            <w:tcW w:w="1080" w:type="dxa"/>
            <w:tcBorders>
              <w:top w:val="single" w:sz="4" w:space="0" w:color="auto"/>
              <w:left w:val="single" w:sz="4" w:space="0" w:color="auto"/>
              <w:bottom w:val="single" w:sz="4" w:space="0" w:color="auto"/>
              <w:right w:val="single" w:sz="4" w:space="0" w:color="auto"/>
            </w:tcBorders>
          </w:tcPr>
          <w:p w:rsidR="001632B3" w:rsidRPr="001632B3" w:rsidRDefault="001632B3" w:rsidP="001632B3">
            <w:pPr>
              <w:rPr>
                <w:rFonts w:ascii="Arial" w:hAnsi="Arial" w:cs="Arial"/>
                <w:b/>
                <w:lang w:val="en-GB"/>
              </w:rPr>
            </w:pPr>
          </w:p>
        </w:tc>
      </w:tr>
      <w:tr w:rsidR="001632B3" w:rsidRPr="001632B3" w:rsidTr="0068378A">
        <w:tc>
          <w:tcPr>
            <w:tcW w:w="8028" w:type="dxa"/>
          </w:tcPr>
          <w:p w:rsidR="001632B3" w:rsidRPr="001632B3" w:rsidRDefault="001632B3" w:rsidP="001632B3">
            <w:pPr>
              <w:rPr>
                <w:rFonts w:ascii="Arial" w:hAnsi="Arial" w:cs="Arial"/>
                <w:b/>
                <w:lang w:val="en-GB"/>
              </w:rPr>
            </w:pPr>
          </w:p>
        </w:tc>
        <w:tc>
          <w:tcPr>
            <w:tcW w:w="1080" w:type="dxa"/>
            <w:tcBorders>
              <w:top w:val="single" w:sz="4" w:space="0" w:color="auto"/>
              <w:bottom w:val="single" w:sz="4" w:space="0" w:color="auto"/>
            </w:tcBorders>
          </w:tcPr>
          <w:p w:rsidR="001632B3" w:rsidRPr="001632B3" w:rsidRDefault="001632B3" w:rsidP="001632B3">
            <w:pPr>
              <w:rPr>
                <w:rFonts w:ascii="Arial" w:hAnsi="Arial" w:cs="Arial"/>
                <w:b/>
                <w:lang w:val="en-GB"/>
              </w:rPr>
            </w:pPr>
          </w:p>
        </w:tc>
      </w:tr>
      <w:tr w:rsidR="001632B3" w:rsidRPr="001632B3" w:rsidTr="0068378A">
        <w:tc>
          <w:tcPr>
            <w:tcW w:w="8028" w:type="dxa"/>
            <w:tcBorders>
              <w:right w:val="single" w:sz="4" w:space="0" w:color="auto"/>
            </w:tcBorders>
          </w:tcPr>
          <w:p w:rsidR="001632B3" w:rsidRPr="001632B3" w:rsidRDefault="001632B3" w:rsidP="001632B3">
            <w:pPr>
              <w:numPr>
                <w:ilvl w:val="0"/>
                <w:numId w:val="3"/>
              </w:numPr>
              <w:rPr>
                <w:rFonts w:ascii="Arial" w:hAnsi="Arial" w:cs="Arial"/>
                <w:b/>
                <w:lang w:val="en-GB"/>
              </w:rPr>
            </w:pPr>
            <w:r w:rsidRPr="001632B3">
              <w:rPr>
                <w:rFonts w:ascii="Arial" w:hAnsi="Arial" w:cs="Arial"/>
                <w:b/>
                <w:lang w:val="en-GB"/>
              </w:rPr>
              <w:t>I agree that I may be contacted directly in the future about other r</w:t>
            </w:r>
            <w:r>
              <w:rPr>
                <w:rFonts w:ascii="Arial" w:hAnsi="Arial" w:cs="Arial"/>
                <w:b/>
                <w:lang w:val="en-GB"/>
              </w:rPr>
              <w:t xml:space="preserve">esearch  </w:t>
            </w:r>
            <w:r w:rsidRPr="001632B3">
              <w:rPr>
                <w:rFonts w:ascii="Arial" w:hAnsi="Arial" w:cs="Arial"/>
                <w:b/>
                <w:lang w:val="en-GB"/>
              </w:rPr>
              <w:t>projects.</w:t>
            </w:r>
          </w:p>
        </w:tc>
        <w:tc>
          <w:tcPr>
            <w:tcW w:w="1080" w:type="dxa"/>
            <w:tcBorders>
              <w:top w:val="single" w:sz="4" w:space="0" w:color="auto"/>
              <w:left w:val="single" w:sz="4" w:space="0" w:color="auto"/>
              <w:bottom w:val="single" w:sz="4" w:space="0" w:color="auto"/>
              <w:right w:val="single" w:sz="4" w:space="0" w:color="auto"/>
            </w:tcBorders>
          </w:tcPr>
          <w:p w:rsidR="001632B3" w:rsidRPr="001632B3" w:rsidRDefault="001632B3" w:rsidP="001632B3">
            <w:pPr>
              <w:rPr>
                <w:rFonts w:ascii="Arial" w:hAnsi="Arial" w:cs="Arial"/>
                <w:b/>
                <w:lang w:val="en-GB"/>
              </w:rPr>
            </w:pPr>
          </w:p>
        </w:tc>
      </w:tr>
      <w:tr w:rsidR="001632B3" w:rsidRPr="001632B3" w:rsidTr="0068378A">
        <w:tc>
          <w:tcPr>
            <w:tcW w:w="8028" w:type="dxa"/>
          </w:tcPr>
          <w:p w:rsidR="001632B3" w:rsidRPr="001632B3" w:rsidRDefault="001632B3" w:rsidP="001632B3">
            <w:pPr>
              <w:rPr>
                <w:rFonts w:ascii="Arial" w:hAnsi="Arial" w:cs="Arial"/>
                <w:b/>
                <w:lang w:val="en-GB"/>
              </w:rPr>
            </w:pPr>
          </w:p>
        </w:tc>
        <w:tc>
          <w:tcPr>
            <w:tcW w:w="1080" w:type="dxa"/>
            <w:tcBorders>
              <w:top w:val="single" w:sz="4" w:space="0" w:color="auto"/>
            </w:tcBorders>
          </w:tcPr>
          <w:p w:rsidR="001632B3" w:rsidRPr="001632B3" w:rsidRDefault="001632B3" w:rsidP="001632B3">
            <w:pPr>
              <w:rPr>
                <w:rFonts w:ascii="Arial" w:hAnsi="Arial" w:cs="Arial"/>
                <w:b/>
                <w:lang w:val="en-GB"/>
              </w:rPr>
            </w:pPr>
          </w:p>
        </w:tc>
      </w:tr>
    </w:tbl>
    <w:p w:rsidR="001632B3" w:rsidRPr="001632B3" w:rsidRDefault="001632B3" w:rsidP="001632B3">
      <w:pPr>
        <w:rPr>
          <w:rFonts w:ascii="Arial" w:hAnsi="Arial" w:cs="Arial"/>
          <w:b/>
          <w:lang w:val="en-GB"/>
        </w:rPr>
      </w:pPr>
    </w:p>
    <w:p w:rsidR="001632B3" w:rsidRPr="001632B3" w:rsidRDefault="001632B3" w:rsidP="001632B3">
      <w:pPr>
        <w:rPr>
          <w:rFonts w:ascii="Arial" w:hAnsi="Arial" w:cs="Arial"/>
          <w:b/>
          <w:lang w:val="en-GB"/>
        </w:rPr>
      </w:pPr>
    </w:p>
    <w:p w:rsidR="001632B3" w:rsidRPr="001632B3" w:rsidRDefault="001632B3" w:rsidP="001632B3">
      <w:pPr>
        <w:rPr>
          <w:rFonts w:ascii="Arial" w:hAnsi="Arial" w:cs="Arial"/>
          <w:b/>
          <w:lang w:val="en-GB"/>
        </w:rPr>
      </w:pPr>
    </w:p>
    <w:p w:rsidR="001632B3" w:rsidRPr="001632B3" w:rsidRDefault="001632B3" w:rsidP="001632B3">
      <w:pPr>
        <w:rPr>
          <w:rFonts w:ascii="Arial" w:hAnsi="Arial" w:cs="Arial"/>
          <w:b/>
          <w:lang w:val="en-GB"/>
        </w:rPr>
      </w:pPr>
      <w:r w:rsidRPr="001632B3">
        <w:rPr>
          <w:rFonts w:ascii="Arial" w:hAnsi="Arial" w:cs="Arial"/>
          <w:b/>
          <w:lang w:val="en-GB"/>
        </w:rPr>
        <w:t>I agree to take part in the above project</w:t>
      </w:r>
    </w:p>
    <w:tbl>
      <w:tblPr>
        <w:tblW w:w="10449" w:type="dxa"/>
        <w:tblInd w:w="-780" w:type="dxa"/>
        <w:tblLayout w:type="fixed"/>
        <w:tblCellMar>
          <w:left w:w="120" w:type="dxa"/>
          <w:right w:w="120" w:type="dxa"/>
        </w:tblCellMar>
        <w:tblLook w:val="0000" w:firstRow="0" w:lastRow="0" w:firstColumn="0" w:lastColumn="0" w:noHBand="0" w:noVBand="0"/>
      </w:tblPr>
      <w:tblGrid>
        <w:gridCol w:w="3314"/>
        <w:gridCol w:w="648"/>
        <w:gridCol w:w="2175"/>
        <w:gridCol w:w="616"/>
        <w:gridCol w:w="3696"/>
      </w:tblGrid>
      <w:tr w:rsidR="001632B3" w:rsidRPr="001632B3" w:rsidTr="0068378A">
        <w:trPr>
          <w:trHeight w:val="320"/>
        </w:trPr>
        <w:tc>
          <w:tcPr>
            <w:tcW w:w="3314" w:type="dxa"/>
            <w:tcBorders>
              <w:bottom w:val="single" w:sz="7" w:space="0" w:color="000000"/>
            </w:tcBorders>
          </w:tcPr>
          <w:p w:rsidR="001632B3" w:rsidRPr="001632B3" w:rsidRDefault="001632B3" w:rsidP="001632B3">
            <w:pPr>
              <w:rPr>
                <w:rFonts w:ascii="Arial" w:hAnsi="Arial" w:cs="Arial"/>
                <w:b/>
                <w:lang w:val="en-GB"/>
              </w:rPr>
            </w:pPr>
          </w:p>
        </w:tc>
        <w:tc>
          <w:tcPr>
            <w:tcW w:w="648" w:type="dxa"/>
          </w:tcPr>
          <w:p w:rsidR="001632B3" w:rsidRPr="001632B3" w:rsidRDefault="001632B3" w:rsidP="001632B3">
            <w:pPr>
              <w:rPr>
                <w:rFonts w:ascii="Arial" w:hAnsi="Arial" w:cs="Arial"/>
                <w:b/>
                <w:lang w:val="en-GB"/>
              </w:rPr>
            </w:pPr>
          </w:p>
        </w:tc>
        <w:tc>
          <w:tcPr>
            <w:tcW w:w="2175" w:type="dxa"/>
            <w:tcBorders>
              <w:bottom w:val="single" w:sz="7" w:space="0" w:color="000000"/>
            </w:tcBorders>
          </w:tcPr>
          <w:p w:rsidR="001632B3" w:rsidRPr="001632B3" w:rsidRDefault="001632B3" w:rsidP="001632B3">
            <w:pPr>
              <w:rPr>
                <w:rFonts w:ascii="Arial" w:hAnsi="Arial" w:cs="Arial"/>
                <w:b/>
                <w:lang w:val="en-GB"/>
              </w:rPr>
            </w:pPr>
          </w:p>
        </w:tc>
        <w:tc>
          <w:tcPr>
            <w:tcW w:w="616" w:type="dxa"/>
          </w:tcPr>
          <w:p w:rsidR="001632B3" w:rsidRPr="001632B3" w:rsidRDefault="001632B3" w:rsidP="001632B3">
            <w:pPr>
              <w:rPr>
                <w:rFonts w:ascii="Arial" w:hAnsi="Arial" w:cs="Arial"/>
                <w:b/>
                <w:lang w:val="en-GB"/>
              </w:rPr>
            </w:pPr>
          </w:p>
        </w:tc>
        <w:tc>
          <w:tcPr>
            <w:tcW w:w="3696" w:type="dxa"/>
            <w:tcBorders>
              <w:bottom w:val="single" w:sz="7" w:space="0" w:color="000000"/>
            </w:tcBorders>
          </w:tcPr>
          <w:p w:rsidR="001632B3" w:rsidRPr="001632B3" w:rsidRDefault="001632B3" w:rsidP="001632B3">
            <w:pPr>
              <w:rPr>
                <w:rFonts w:ascii="Arial" w:hAnsi="Arial" w:cs="Arial"/>
                <w:b/>
                <w:lang w:val="en-GB"/>
              </w:rPr>
            </w:pPr>
          </w:p>
        </w:tc>
      </w:tr>
      <w:tr w:rsidR="001632B3" w:rsidRPr="001632B3" w:rsidTr="0068378A">
        <w:trPr>
          <w:trHeight w:val="580"/>
        </w:trPr>
        <w:tc>
          <w:tcPr>
            <w:tcW w:w="3314" w:type="dxa"/>
            <w:tcBorders>
              <w:top w:val="single" w:sz="7" w:space="0" w:color="000000"/>
              <w:bottom w:val="single" w:sz="7" w:space="0" w:color="000000"/>
            </w:tcBorders>
          </w:tcPr>
          <w:p w:rsidR="001632B3" w:rsidRPr="001632B3" w:rsidRDefault="001632B3" w:rsidP="001632B3">
            <w:pPr>
              <w:rPr>
                <w:rFonts w:ascii="Arial" w:hAnsi="Arial" w:cs="Arial"/>
                <w:b/>
                <w:lang w:val="en-GB"/>
              </w:rPr>
            </w:pPr>
            <w:r w:rsidRPr="001632B3">
              <w:rPr>
                <w:rFonts w:ascii="Arial" w:hAnsi="Arial" w:cs="Arial"/>
                <w:b/>
                <w:lang w:val="en-GB"/>
              </w:rPr>
              <w:t>Name of participant</w:t>
            </w:r>
          </w:p>
        </w:tc>
        <w:tc>
          <w:tcPr>
            <w:tcW w:w="648" w:type="dxa"/>
          </w:tcPr>
          <w:p w:rsidR="001632B3" w:rsidRPr="001632B3" w:rsidRDefault="001632B3" w:rsidP="001632B3">
            <w:pPr>
              <w:rPr>
                <w:rFonts w:ascii="Arial" w:hAnsi="Arial" w:cs="Arial"/>
                <w:b/>
                <w:lang w:val="en-GB"/>
              </w:rPr>
            </w:pPr>
          </w:p>
          <w:p w:rsidR="001632B3" w:rsidRPr="001632B3" w:rsidRDefault="001632B3" w:rsidP="001632B3">
            <w:pPr>
              <w:rPr>
                <w:rFonts w:ascii="Arial" w:hAnsi="Arial" w:cs="Arial"/>
                <w:b/>
                <w:lang w:val="en-GB"/>
              </w:rPr>
            </w:pPr>
          </w:p>
        </w:tc>
        <w:tc>
          <w:tcPr>
            <w:tcW w:w="2175" w:type="dxa"/>
            <w:tcBorders>
              <w:top w:val="single" w:sz="7" w:space="0" w:color="000000"/>
              <w:bottom w:val="single" w:sz="7" w:space="0" w:color="000000"/>
            </w:tcBorders>
          </w:tcPr>
          <w:p w:rsidR="001632B3" w:rsidRPr="001632B3" w:rsidRDefault="001632B3" w:rsidP="001632B3">
            <w:pPr>
              <w:rPr>
                <w:rFonts w:ascii="Arial" w:hAnsi="Arial" w:cs="Arial"/>
                <w:b/>
                <w:lang w:val="en-GB"/>
              </w:rPr>
            </w:pPr>
            <w:r w:rsidRPr="001632B3">
              <w:rPr>
                <w:rFonts w:ascii="Arial" w:hAnsi="Arial" w:cs="Arial"/>
                <w:b/>
                <w:lang w:val="en-GB"/>
              </w:rPr>
              <w:t>Date</w:t>
            </w:r>
          </w:p>
        </w:tc>
        <w:tc>
          <w:tcPr>
            <w:tcW w:w="616" w:type="dxa"/>
          </w:tcPr>
          <w:p w:rsidR="001632B3" w:rsidRPr="001632B3" w:rsidRDefault="001632B3" w:rsidP="001632B3">
            <w:pPr>
              <w:rPr>
                <w:rFonts w:ascii="Arial" w:hAnsi="Arial" w:cs="Arial"/>
                <w:b/>
                <w:lang w:val="en-GB"/>
              </w:rPr>
            </w:pPr>
          </w:p>
        </w:tc>
        <w:tc>
          <w:tcPr>
            <w:tcW w:w="3696" w:type="dxa"/>
            <w:tcBorders>
              <w:top w:val="single" w:sz="7" w:space="0" w:color="000000"/>
              <w:bottom w:val="single" w:sz="7" w:space="0" w:color="000000"/>
            </w:tcBorders>
          </w:tcPr>
          <w:p w:rsidR="001632B3" w:rsidRPr="001632B3" w:rsidRDefault="001632B3" w:rsidP="001632B3">
            <w:pPr>
              <w:rPr>
                <w:rFonts w:ascii="Arial" w:hAnsi="Arial" w:cs="Arial"/>
                <w:b/>
                <w:lang w:val="en-GB"/>
              </w:rPr>
            </w:pPr>
            <w:r w:rsidRPr="001632B3">
              <w:rPr>
                <w:rFonts w:ascii="Arial" w:hAnsi="Arial" w:cs="Arial"/>
                <w:b/>
                <w:lang w:val="en-GB"/>
              </w:rPr>
              <w:t>Signature</w:t>
            </w:r>
          </w:p>
        </w:tc>
      </w:tr>
    </w:tbl>
    <w:p w:rsidR="001632B3" w:rsidRDefault="001632B3">
      <w:pPr>
        <w:rPr>
          <w:rFonts w:ascii="Arial" w:hAnsi="Arial" w:cs="Arial"/>
          <w:b/>
          <w:lang w:val="en-GB"/>
        </w:rPr>
      </w:pPr>
    </w:p>
    <w:p w:rsidR="001632B3" w:rsidRDefault="001632B3">
      <w:pPr>
        <w:rPr>
          <w:rFonts w:ascii="Arial" w:hAnsi="Arial" w:cs="Arial"/>
          <w:b/>
          <w:lang w:val="en-GB"/>
        </w:rPr>
      </w:pPr>
      <w:r>
        <w:rPr>
          <w:rFonts w:ascii="Arial" w:hAnsi="Arial" w:cs="Arial"/>
          <w:b/>
          <w:lang w:val="en-GB"/>
        </w:rPr>
        <w:br w:type="page"/>
      </w:r>
    </w:p>
    <w:p w:rsidR="001632B3" w:rsidRPr="001632B3" w:rsidRDefault="001632B3" w:rsidP="001632B3">
      <w:pPr>
        <w:jc w:val="center"/>
        <w:rPr>
          <w:b/>
          <w:lang w:val="en-GB"/>
        </w:rPr>
      </w:pPr>
      <w:smartTag w:uri="urn:schemas-microsoft-com:office:smarttags" w:element="place">
        <w:smartTag w:uri="urn:schemas-microsoft-com:office:smarttags" w:element="City">
          <w:r w:rsidRPr="001632B3">
            <w:rPr>
              <w:b/>
              <w:lang w:val="en-GB"/>
            </w:rPr>
            <w:lastRenderedPageBreak/>
            <w:t>Manchester</w:t>
          </w:r>
        </w:smartTag>
      </w:smartTag>
      <w:r w:rsidRPr="001632B3">
        <w:rPr>
          <w:b/>
          <w:lang w:val="en-GB"/>
        </w:rPr>
        <w:t xml:space="preserve"> Language Study: Outcomes in adult life</w:t>
      </w:r>
    </w:p>
    <w:p w:rsidR="001632B3" w:rsidRPr="001632B3" w:rsidRDefault="001632B3" w:rsidP="001632B3">
      <w:pPr>
        <w:jc w:val="center"/>
        <w:rPr>
          <w:b/>
          <w:lang w:val="en-GB"/>
        </w:rPr>
      </w:pPr>
    </w:p>
    <w:p w:rsidR="001632B3" w:rsidRPr="001632B3" w:rsidRDefault="001632B3" w:rsidP="001632B3">
      <w:pPr>
        <w:rPr>
          <w:b/>
          <w:lang w:val="en-GB"/>
        </w:rPr>
      </w:pPr>
    </w:p>
    <w:p w:rsidR="001632B3" w:rsidRPr="001632B3" w:rsidRDefault="001632B3" w:rsidP="001632B3">
      <w:pPr>
        <w:jc w:val="center"/>
        <w:rPr>
          <w:b/>
          <w:lang w:val="en-GB"/>
        </w:rPr>
      </w:pPr>
      <w:r w:rsidRPr="001632B3">
        <w:rPr>
          <w:b/>
          <w:lang w:val="en-GB"/>
        </w:rPr>
        <w:t>PARTICIPANT NOMINATION OF INFORMANT CONSENT FORM</w:t>
      </w:r>
    </w:p>
    <w:p w:rsidR="001632B3" w:rsidRPr="001632B3" w:rsidRDefault="001632B3" w:rsidP="001632B3">
      <w:pPr>
        <w:rPr>
          <w:b/>
          <w:sz w:val="22"/>
          <w:lang w:val="en-GB"/>
        </w:rPr>
      </w:pPr>
    </w:p>
    <w:p w:rsidR="001632B3" w:rsidRPr="001632B3" w:rsidRDefault="001632B3" w:rsidP="001632B3">
      <w:pPr>
        <w:rPr>
          <w:b/>
          <w:sz w:val="22"/>
          <w:lang w:val="en-GB"/>
        </w:rPr>
      </w:pPr>
    </w:p>
    <w:p w:rsidR="001632B3" w:rsidRPr="001632B3" w:rsidRDefault="001632B3" w:rsidP="001632B3">
      <w:pPr>
        <w:rPr>
          <w:lang w:val="en-GB"/>
        </w:rPr>
      </w:pPr>
      <w:r w:rsidRPr="001632B3">
        <w:rPr>
          <w:lang w:val="en-GB"/>
        </w:rPr>
        <w:t>We would like to ask someone that you choose (parent, friend or partner) to complete a questionnaire about you. You do not have to give your consent for this. If you are happy for this to happen, please complete and sign the consent form below</w:t>
      </w:r>
    </w:p>
    <w:p w:rsidR="001632B3" w:rsidRPr="001632B3" w:rsidRDefault="001632B3" w:rsidP="001632B3">
      <w:pPr>
        <w:rPr>
          <w:sz w:val="22"/>
          <w:lang w:val="en-GB"/>
        </w:rPr>
      </w:pPr>
    </w:p>
    <w:p w:rsidR="001632B3" w:rsidRPr="001632B3" w:rsidRDefault="001632B3" w:rsidP="001632B3">
      <w:pPr>
        <w:rPr>
          <w:sz w:val="22"/>
          <w:lang w:val="en-GB"/>
        </w:rPr>
      </w:pPr>
    </w:p>
    <w:p w:rsidR="001632B3" w:rsidRPr="001632B3" w:rsidRDefault="001632B3" w:rsidP="001632B3">
      <w:pPr>
        <w:rPr>
          <w:sz w:val="22"/>
          <w:lang w:val="en-GB"/>
        </w:rPr>
      </w:pPr>
    </w:p>
    <w:p w:rsidR="001632B3" w:rsidRPr="001632B3" w:rsidRDefault="001632B3" w:rsidP="001632B3">
      <w:pPr>
        <w:rPr>
          <w:caps/>
          <w:sz w:val="16"/>
          <w:lang w:val="en-GB"/>
        </w:rPr>
      </w:pPr>
    </w:p>
    <w:tbl>
      <w:tblPr>
        <w:tblW w:w="10140"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180"/>
        <w:gridCol w:w="960"/>
      </w:tblGrid>
      <w:tr w:rsidR="001632B3" w:rsidRPr="001632B3" w:rsidTr="0068378A">
        <w:tc>
          <w:tcPr>
            <w:tcW w:w="9180" w:type="dxa"/>
            <w:tcBorders>
              <w:top w:val="nil"/>
              <w:left w:val="nil"/>
              <w:bottom w:val="nil"/>
              <w:right w:val="nil"/>
            </w:tcBorders>
          </w:tcPr>
          <w:p w:rsidR="001632B3" w:rsidRPr="001632B3" w:rsidRDefault="001632B3" w:rsidP="001632B3">
            <w:pPr>
              <w:spacing w:before="120"/>
              <w:ind w:left="284" w:hanging="284"/>
              <w:rPr>
                <w:lang w:val="en-GB"/>
              </w:rPr>
            </w:pPr>
          </w:p>
        </w:tc>
        <w:tc>
          <w:tcPr>
            <w:tcW w:w="960" w:type="dxa"/>
            <w:tcBorders>
              <w:top w:val="nil"/>
              <w:left w:val="nil"/>
              <w:bottom w:val="nil"/>
              <w:right w:val="nil"/>
            </w:tcBorders>
          </w:tcPr>
          <w:p w:rsidR="001632B3" w:rsidRPr="001632B3" w:rsidRDefault="001632B3" w:rsidP="001632B3">
            <w:pPr>
              <w:tabs>
                <w:tab w:val="left" w:pos="7371"/>
              </w:tabs>
              <w:jc w:val="center"/>
              <w:rPr>
                <w:lang w:val="en-GB"/>
              </w:rPr>
            </w:pPr>
            <w:r w:rsidRPr="001632B3">
              <w:rPr>
                <w:b/>
                <w:sz w:val="22"/>
                <w:lang w:val="en-GB"/>
              </w:rPr>
              <w:t>Please Initial Box</w:t>
            </w:r>
          </w:p>
        </w:tc>
      </w:tr>
      <w:tr w:rsidR="001632B3" w:rsidRPr="001632B3" w:rsidTr="0068378A">
        <w:tc>
          <w:tcPr>
            <w:tcW w:w="9180" w:type="dxa"/>
            <w:tcBorders>
              <w:top w:val="nil"/>
              <w:left w:val="nil"/>
              <w:bottom w:val="nil"/>
              <w:right w:val="single" w:sz="4" w:space="0" w:color="auto"/>
            </w:tcBorders>
          </w:tcPr>
          <w:p w:rsidR="001632B3" w:rsidRPr="001632B3" w:rsidRDefault="001632B3" w:rsidP="001632B3">
            <w:pPr>
              <w:spacing w:before="120"/>
              <w:jc w:val="both"/>
              <w:rPr>
                <w:lang w:val="en-GB"/>
              </w:rPr>
            </w:pPr>
            <w:r w:rsidRPr="001632B3">
              <w:rPr>
                <w:lang w:val="en-GB"/>
              </w:rPr>
              <w:t>I confirm that I agree for the following person to complete a questionnaire or talk to one of the researchers about me.</w:t>
            </w:r>
          </w:p>
          <w:p w:rsidR="001632B3" w:rsidRPr="001632B3" w:rsidRDefault="001632B3" w:rsidP="001632B3">
            <w:pPr>
              <w:rPr>
                <w:lang w:val="en-GB"/>
              </w:rPr>
            </w:pPr>
          </w:p>
          <w:p w:rsidR="001632B3" w:rsidRPr="001632B3" w:rsidRDefault="001632B3" w:rsidP="001632B3">
            <w:pPr>
              <w:rPr>
                <w:lang w:val="en-GB"/>
              </w:rPr>
            </w:pPr>
            <w:r w:rsidRPr="001632B3">
              <w:rPr>
                <w:lang w:val="en-GB"/>
              </w:rPr>
              <w:t>Name of person _________________________________________________________________</w:t>
            </w:r>
          </w:p>
          <w:p w:rsidR="001632B3" w:rsidRPr="001632B3" w:rsidRDefault="001632B3" w:rsidP="001632B3">
            <w:pPr>
              <w:rPr>
                <w:lang w:val="en-GB"/>
              </w:rPr>
            </w:pPr>
          </w:p>
          <w:p w:rsidR="001632B3" w:rsidRPr="001632B3" w:rsidRDefault="001632B3" w:rsidP="001632B3">
            <w:pPr>
              <w:rPr>
                <w:lang w:val="en-GB"/>
              </w:rPr>
            </w:pPr>
            <w:r w:rsidRPr="001632B3">
              <w:rPr>
                <w:lang w:val="en-GB"/>
              </w:rPr>
              <w:t>Relationship to me _______________________________________________________________</w:t>
            </w:r>
          </w:p>
          <w:p w:rsidR="001632B3" w:rsidRPr="001632B3" w:rsidRDefault="001632B3" w:rsidP="001632B3">
            <w:pPr>
              <w:rPr>
                <w:lang w:val="en-GB"/>
              </w:rPr>
            </w:pPr>
          </w:p>
        </w:tc>
        <w:tc>
          <w:tcPr>
            <w:tcW w:w="960" w:type="dxa"/>
            <w:tcBorders>
              <w:top w:val="single" w:sz="4" w:space="0" w:color="auto"/>
              <w:left w:val="nil"/>
            </w:tcBorders>
          </w:tcPr>
          <w:p w:rsidR="001632B3" w:rsidRPr="001632B3" w:rsidRDefault="001632B3" w:rsidP="001632B3">
            <w:pPr>
              <w:rPr>
                <w:lang w:val="en-GB"/>
              </w:rPr>
            </w:pPr>
          </w:p>
        </w:tc>
      </w:tr>
    </w:tbl>
    <w:p w:rsidR="001632B3" w:rsidRPr="001632B3" w:rsidRDefault="001632B3" w:rsidP="001632B3">
      <w:pPr>
        <w:tabs>
          <w:tab w:val="center" w:pos="4320"/>
          <w:tab w:val="right" w:pos="8640"/>
        </w:tabs>
        <w:rPr>
          <w:lang w:val="en-GB"/>
        </w:rPr>
      </w:pPr>
    </w:p>
    <w:p w:rsidR="001632B3" w:rsidRPr="001632B3" w:rsidRDefault="001632B3" w:rsidP="001632B3">
      <w:pPr>
        <w:tabs>
          <w:tab w:val="center" w:pos="4320"/>
          <w:tab w:val="right" w:pos="8640"/>
        </w:tabs>
        <w:rPr>
          <w:lang w:val="en-GB"/>
        </w:rPr>
      </w:pPr>
    </w:p>
    <w:p w:rsidR="001632B3" w:rsidRPr="001632B3" w:rsidRDefault="001632B3" w:rsidP="001632B3">
      <w:pPr>
        <w:tabs>
          <w:tab w:val="center" w:pos="4320"/>
          <w:tab w:val="right" w:pos="8640"/>
        </w:tabs>
        <w:rPr>
          <w:lang w:val="en-GB"/>
        </w:rPr>
      </w:pPr>
    </w:p>
    <w:p w:rsidR="001632B3" w:rsidRPr="001632B3" w:rsidRDefault="001632B3" w:rsidP="001632B3">
      <w:pPr>
        <w:tabs>
          <w:tab w:val="center" w:pos="4320"/>
          <w:tab w:val="right" w:pos="8640"/>
        </w:tabs>
        <w:rPr>
          <w:lang w:val="en-GB"/>
        </w:rPr>
      </w:pPr>
    </w:p>
    <w:p w:rsidR="001632B3" w:rsidRPr="001632B3" w:rsidRDefault="001632B3" w:rsidP="001632B3">
      <w:pPr>
        <w:tabs>
          <w:tab w:val="center" w:pos="4320"/>
          <w:tab w:val="right" w:pos="8640"/>
        </w:tabs>
        <w:rPr>
          <w:lang w:val="en-GB"/>
        </w:rPr>
      </w:pPr>
    </w:p>
    <w:p w:rsidR="001632B3" w:rsidRPr="001632B3" w:rsidRDefault="001632B3" w:rsidP="001632B3">
      <w:pPr>
        <w:tabs>
          <w:tab w:val="center" w:pos="4320"/>
          <w:tab w:val="right" w:pos="8640"/>
        </w:tabs>
        <w:ind w:left="-720"/>
        <w:rPr>
          <w:lang w:val="en-GB"/>
        </w:rPr>
      </w:pPr>
    </w:p>
    <w:tbl>
      <w:tblPr>
        <w:tblW w:w="10140" w:type="dxa"/>
        <w:tblInd w:w="-780" w:type="dxa"/>
        <w:tblLayout w:type="fixed"/>
        <w:tblCellMar>
          <w:left w:w="120" w:type="dxa"/>
          <w:right w:w="120" w:type="dxa"/>
        </w:tblCellMar>
        <w:tblLook w:val="0000" w:firstRow="0" w:lastRow="0" w:firstColumn="0" w:lastColumn="0" w:noHBand="0" w:noVBand="0"/>
      </w:tblPr>
      <w:tblGrid>
        <w:gridCol w:w="3314"/>
        <w:gridCol w:w="648"/>
        <w:gridCol w:w="2175"/>
        <w:gridCol w:w="616"/>
        <w:gridCol w:w="3387"/>
      </w:tblGrid>
      <w:tr w:rsidR="001632B3" w:rsidRPr="001632B3" w:rsidTr="0068378A">
        <w:trPr>
          <w:trHeight w:val="320"/>
        </w:trPr>
        <w:tc>
          <w:tcPr>
            <w:tcW w:w="3314" w:type="dxa"/>
            <w:tcBorders>
              <w:bottom w:val="single" w:sz="7" w:space="0" w:color="000000"/>
            </w:tcBorders>
          </w:tcPr>
          <w:p w:rsidR="001632B3" w:rsidRPr="001632B3" w:rsidRDefault="001632B3" w:rsidP="001632B3">
            <w:pPr>
              <w:spacing w:after="58"/>
              <w:rPr>
                <w:sz w:val="22"/>
                <w:lang w:val="en-GB"/>
              </w:rPr>
            </w:pPr>
          </w:p>
        </w:tc>
        <w:tc>
          <w:tcPr>
            <w:tcW w:w="648" w:type="dxa"/>
          </w:tcPr>
          <w:p w:rsidR="001632B3" w:rsidRPr="001632B3" w:rsidRDefault="001632B3" w:rsidP="001632B3">
            <w:pPr>
              <w:spacing w:after="58"/>
              <w:rPr>
                <w:sz w:val="22"/>
                <w:lang w:val="en-GB"/>
              </w:rPr>
            </w:pPr>
          </w:p>
        </w:tc>
        <w:tc>
          <w:tcPr>
            <w:tcW w:w="2175" w:type="dxa"/>
            <w:tcBorders>
              <w:bottom w:val="single" w:sz="7" w:space="0" w:color="000000"/>
            </w:tcBorders>
          </w:tcPr>
          <w:p w:rsidR="001632B3" w:rsidRPr="001632B3" w:rsidRDefault="001632B3" w:rsidP="001632B3">
            <w:pPr>
              <w:spacing w:after="58"/>
              <w:rPr>
                <w:sz w:val="22"/>
                <w:lang w:val="en-GB"/>
              </w:rPr>
            </w:pPr>
          </w:p>
        </w:tc>
        <w:tc>
          <w:tcPr>
            <w:tcW w:w="616" w:type="dxa"/>
          </w:tcPr>
          <w:p w:rsidR="001632B3" w:rsidRPr="001632B3" w:rsidRDefault="001632B3" w:rsidP="001632B3">
            <w:pPr>
              <w:spacing w:after="58"/>
              <w:rPr>
                <w:sz w:val="22"/>
                <w:lang w:val="en-GB"/>
              </w:rPr>
            </w:pPr>
          </w:p>
        </w:tc>
        <w:tc>
          <w:tcPr>
            <w:tcW w:w="3387" w:type="dxa"/>
            <w:tcBorders>
              <w:bottom w:val="single" w:sz="7" w:space="0" w:color="000000"/>
            </w:tcBorders>
          </w:tcPr>
          <w:p w:rsidR="001632B3" w:rsidRPr="001632B3" w:rsidRDefault="001632B3" w:rsidP="001632B3">
            <w:pPr>
              <w:spacing w:after="58"/>
              <w:rPr>
                <w:sz w:val="22"/>
                <w:lang w:val="en-GB"/>
              </w:rPr>
            </w:pPr>
          </w:p>
        </w:tc>
      </w:tr>
      <w:tr w:rsidR="001632B3" w:rsidRPr="001632B3" w:rsidTr="0068378A">
        <w:trPr>
          <w:trHeight w:val="580"/>
        </w:trPr>
        <w:tc>
          <w:tcPr>
            <w:tcW w:w="3314" w:type="dxa"/>
            <w:tcBorders>
              <w:top w:val="single" w:sz="7" w:space="0" w:color="000000"/>
              <w:bottom w:val="single" w:sz="7" w:space="0" w:color="000000"/>
            </w:tcBorders>
          </w:tcPr>
          <w:p w:rsidR="001632B3" w:rsidRPr="001632B3" w:rsidRDefault="001632B3" w:rsidP="001632B3">
            <w:pPr>
              <w:spacing w:after="58"/>
              <w:rPr>
                <w:sz w:val="22"/>
                <w:lang w:val="en-GB"/>
              </w:rPr>
            </w:pPr>
            <w:r w:rsidRPr="001632B3">
              <w:rPr>
                <w:sz w:val="22"/>
                <w:lang w:val="en-GB"/>
              </w:rPr>
              <w:t>Name of participant</w:t>
            </w:r>
          </w:p>
        </w:tc>
        <w:tc>
          <w:tcPr>
            <w:tcW w:w="648" w:type="dxa"/>
          </w:tcPr>
          <w:p w:rsidR="001632B3" w:rsidRPr="001632B3" w:rsidRDefault="001632B3" w:rsidP="001632B3">
            <w:pPr>
              <w:rPr>
                <w:sz w:val="22"/>
                <w:lang w:val="en-GB"/>
              </w:rPr>
            </w:pPr>
          </w:p>
          <w:p w:rsidR="001632B3" w:rsidRPr="001632B3" w:rsidRDefault="001632B3" w:rsidP="001632B3">
            <w:pPr>
              <w:spacing w:after="58"/>
              <w:rPr>
                <w:sz w:val="22"/>
                <w:lang w:val="en-GB"/>
              </w:rPr>
            </w:pPr>
          </w:p>
        </w:tc>
        <w:tc>
          <w:tcPr>
            <w:tcW w:w="2175" w:type="dxa"/>
            <w:tcBorders>
              <w:top w:val="single" w:sz="7" w:space="0" w:color="000000"/>
              <w:bottom w:val="single" w:sz="7" w:space="0" w:color="000000"/>
            </w:tcBorders>
          </w:tcPr>
          <w:p w:rsidR="001632B3" w:rsidRPr="001632B3" w:rsidRDefault="001632B3" w:rsidP="001632B3">
            <w:pPr>
              <w:spacing w:after="58"/>
              <w:rPr>
                <w:sz w:val="22"/>
                <w:lang w:val="en-GB"/>
              </w:rPr>
            </w:pPr>
            <w:r w:rsidRPr="001632B3">
              <w:rPr>
                <w:sz w:val="22"/>
                <w:lang w:val="en-GB"/>
              </w:rPr>
              <w:t>Date</w:t>
            </w:r>
          </w:p>
        </w:tc>
        <w:tc>
          <w:tcPr>
            <w:tcW w:w="616" w:type="dxa"/>
          </w:tcPr>
          <w:p w:rsidR="001632B3" w:rsidRPr="001632B3" w:rsidRDefault="001632B3" w:rsidP="001632B3">
            <w:pPr>
              <w:spacing w:after="58"/>
              <w:rPr>
                <w:sz w:val="22"/>
                <w:lang w:val="en-GB"/>
              </w:rPr>
            </w:pPr>
          </w:p>
        </w:tc>
        <w:tc>
          <w:tcPr>
            <w:tcW w:w="3387" w:type="dxa"/>
            <w:tcBorders>
              <w:top w:val="single" w:sz="7" w:space="0" w:color="000000"/>
              <w:bottom w:val="single" w:sz="7" w:space="0" w:color="000000"/>
            </w:tcBorders>
          </w:tcPr>
          <w:p w:rsidR="001632B3" w:rsidRPr="001632B3" w:rsidRDefault="001632B3" w:rsidP="001632B3">
            <w:pPr>
              <w:spacing w:after="58"/>
              <w:rPr>
                <w:sz w:val="22"/>
                <w:lang w:val="en-GB"/>
              </w:rPr>
            </w:pPr>
            <w:r w:rsidRPr="001632B3">
              <w:rPr>
                <w:sz w:val="22"/>
                <w:lang w:val="en-GB"/>
              </w:rPr>
              <w:t>Signature</w:t>
            </w:r>
          </w:p>
        </w:tc>
      </w:tr>
    </w:tbl>
    <w:p w:rsidR="001632B3" w:rsidRPr="001632B3" w:rsidRDefault="001632B3" w:rsidP="001632B3">
      <w:pPr>
        <w:rPr>
          <w:lang w:val="en-GB"/>
        </w:rPr>
      </w:pPr>
    </w:p>
    <w:p w:rsidR="001632B3" w:rsidRPr="001632B3" w:rsidRDefault="001632B3" w:rsidP="001632B3">
      <w:pPr>
        <w:shd w:val="clear" w:color="auto" w:fill="FFFFFF"/>
        <w:spacing w:before="100" w:beforeAutospacing="1" w:after="100" w:afterAutospacing="1" w:line="236" w:lineRule="atLeast"/>
        <w:jc w:val="center"/>
        <w:rPr>
          <w:b/>
          <w:color w:val="000000"/>
          <w:lang w:val="en-GB"/>
        </w:rPr>
      </w:pPr>
    </w:p>
    <w:p w:rsidR="001632B3" w:rsidRPr="001632B3" w:rsidRDefault="001632B3" w:rsidP="001632B3">
      <w:pPr>
        <w:rPr>
          <w:lang w:val="en-GB"/>
        </w:rPr>
      </w:pPr>
    </w:p>
    <w:p w:rsidR="00DD1612" w:rsidRDefault="00DD1612">
      <w:pPr>
        <w:rPr>
          <w:rFonts w:ascii="Arial" w:hAnsi="Arial" w:cs="Arial"/>
          <w:b/>
          <w:lang w:val="en-GB"/>
        </w:rPr>
      </w:pPr>
      <w:r>
        <w:rPr>
          <w:rFonts w:ascii="Arial" w:hAnsi="Arial" w:cs="Arial"/>
          <w:b/>
          <w:lang w:val="en-GB"/>
        </w:rPr>
        <w:br w:type="page"/>
      </w:r>
    </w:p>
    <w:p w:rsidR="00DD1612" w:rsidRPr="00722161" w:rsidRDefault="00DD1612" w:rsidP="00DD1612">
      <w:pPr>
        <w:jc w:val="center"/>
        <w:rPr>
          <w:rFonts w:ascii="Arial" w:hAnsi="Arial" w:cs="Arial"/>
          <w:b/>
          <w:lang w:val="en-GB"/>
        </w:rPr>
      </w:pPr>
      <w:r w:rsidRPr="00722161">
        <w:rPr>
          <w:rFonts w:ascii="Arial" w:hAnsi="Arial" w:cs="Arial"/>
          <w:b/>
          <w:lang w:val="en-GB"/>
        </w:rPr>
        <w:lastRenderedPageBreak/>
        <w:t>Manchester Language Study: Outcomes in adult life</w:t>
      </w:r>
    </w:p>
    <w:p w:rsidR="00DD1612" w:rsidRPr="00722161" w:rsidRDefault="00DD1612" w:rsidP="00DD1612">
      <w:pPr>
        <w:tabs>
          <w:tab w:val="center" w:pos="4513"/>
        </w:tabs>
        <w:suppressAutoHyphens/>
        <w:jc w:val="center"/>
        <w:rPr>
          <w:rFonts w:ascii="Arial" w:hAnsi="Arial" w:cs="Arial"/>
          <w:b/>
          <w:spacing w:val="-6"/>
          <w:lang w:val="en-GB"/>
        </w:rPr>
      </w:pPr>
    </w:p>
    <w:p w:rsidR="00DD1612" w:rsidRPr="00722161" w:rsidRDefault="00DD1612" w:rsidP="00DD1612">
      <w:pPr>
        <w:tabs>
          <w:tab w:val="center" w:pos="4513"/>
        </w:tabs>
        <w:suppressAutoHyphens/>
        <w:jc w:val="center"/>
        <w:rPr>
          <w:rFonts w:ascii="Arial" w:hAnsi="Arial" w:cs="Arial"/>
          <w:b/>
          <w:spacing w:val="-6"/>
          <w:lang w:val="en-GB"/>
        </w:rPr>
      </w:pPr>
    </w:p>
    <w:p w:rsidR="00DD1612" w:rsidRPr="00722161" w:rsidRDefault="00DD1612" w:rsidP="00DD1612">
      <w:pPr>
        <w:tabs>
          <w:tab w:val="center" w:pos="4513"/>
        </w:tabs>
        <w:suppressAutoHyphens/>
        <w:jc w:val="center"/>
        <w:rPr>
          <w:rFonts w:ascii="Arial" w:hAnsi="Arial" w:cs="Arial"/>
          <w:b/>
          <w:lang w:val="en-GB"/>
        </w:rPr>
      </w:pPr>
      <w:r>
        <w:rPr>
          <w:rFonts w:ascii="Arial" w:hAnsi="Arial" w:cs="Arial"/>
          <w:b/>
          <w:spacing w:val="-6"/>
          <w:lang w:val="en-GB"/>
        </w:rPr>
        <w:t>Nominated Informant</w:t>
      </w:r>
      <w:r w:rsidRPr="00722161">
        <w:rPr>
          <w:rFonts w:ascii="Arial" w:hAnsi="Arial" w:cs="Arial"/>
          <w:b/>
          <w:spacing w:val="-6"/>
          <w:lang w:val="en-GB"/>
        </w:rPr>
        <w:t xml:space="preserve"> Information Sheet</w:t>
      </w:r>
      <w:r>
        <w:rPr>
          <w:rFonts w:ascii="Arial" w:hAnsi="Arial" w:cs="Arial"/>
          <w:b/>
          <w:spacing w:val="-6"/>
          <w:lang w:val="en-GB"/>
        </w:rPr>
        <w:t xml:space="preserve">  </w:t>
      </w:r>
    </w:p>
    <w:p w:rsidR="00DD1612" w:rsidRPr="00722161" w:rsidRDefault="00DD1612" w:rsidP="00DD1612">
      <w:pPr>
        <w:rPr>
          <w:rFonts w:ascii="Arial" w:hAnsi="Arial" w:cs="Arial"/>
          <w:b/>
          <w:lang w:val="en-GB"/>
        </w:rPr>
      </w:pPr>
    </w:p>
    <w:p w:rsidR="00DD1612" w:rsidRDefault="00DD1612" w:rsidP="00DD1612">
      <w:pPr>
        <w:rPr>
          <w:rFonts w:ascii="Arial" w:hAnsi="Arial" w:cs="Arial"/>
          <w:lang w:val="en-GB"/>
        </w:rPr>
      </w:pPr>
    </w:p>
    <w:p w:rsidR="00DD1612" w:rsidRDefault="00DD1612" w:rsidP="00DD1612">
      <w:pPr>
        <w:rPr>
          <w:rFonts w:ascii="Arial" w:hAnsi="Arial" w:cs="Arial"/>
          <w:b/>
          <w:lang w:val="en-GB"/>
        </w:rPr>
      </w:pPr>
      <w:r>
        <w:rPr>
          <w:rFonts w:ascii="Arial" w:hAnsi="Arial" w:cs="Arial"/>
          <w:b/>
          <w:lang w:val="en-GB"/>
        </w:rPr>
        <w:t>Who will conduct the research?</w:t>
      </w:r>
    </w:p>
    <w:p w:rsidR="00DD1612" w:rsidRDefault="00DD1612" w:rsidP="00DD1612">
      <w:pPr>
        <w:rPr>
          <w:rFonts w:ascii="Arial" w:hAnsi="Arial" w:cs="Arial"/>
          <w:lang w:val="en-GB"/>
        </w:rPr>
      </w:pPr>
      <w:r>
        <w:rPr>
          <w:rFonts w:ascii="Arial" w:hAnsi="Arial" w:cs="Arial"/>
          <w:lang w:val="en-GB"/>
        </w:rPr>
        <w:t>(Name of researchers)</w:t>
      </w:r>
    </w:p>
    <w:p w:rsidR="00DD1612" w:rsidRDefault="00DD1612" w:rsidP="00DD1612">
      <w:pPr>
        <w:rPr>
          <w:rFonts w:ascii="Arial" w:hAnsi="Arial" w:cs="Arial"/>
          <w:lang w:val="en-GB"/>
        </w:rPr>
      </w:pPr>
      <w:r>
        <w:rPr>
          <w:rFonts w:ascii="Arial" w:hAnsi="Arial" w:cs="Arial"/>
          <w:lang w:val="en-GB"/>
        </w:rPr>
        <w:t>Manchester Language Study team</w:t>
      </w:r>
    </w:p>
    <w:p w:rsidR="00DD1612" w:rsidRDefault="00DD1612" w:rsidP="00DD1612">
      <w:pPr>
        <w:rPr>
          <w:rFonts w:ascii="Arial" w:hAnsi="Arial" w:cs="Arial"/>
          <w:lang w:val="en-GB"/>
        </w:rPr>
      </w:pPr>
      <w:r>
        <w:rPr>
          <w:rFonts w:ascii="Arial" w:hAnsi="Arial" w:cs="Arial"/>
          <w:lang w:val="en-GB"/>
        </w:rPr>
        <w:t xml:space="preserve">HCD </w:t>
      </w:r>
    </w:p>
    <w:p w:rsidR="00DD1612" w:rsidRDefault="00DD1612" w:rsidP="00DD1612">
      <w:pPr>
        <w:rPr>
          <w:rFonts w:ascii="Arial" w:hAnsi="Arial" w:cs="Arial"/>
          <w:lang w:val="en-GB"/>
        </w:rPr>
      </w:pPr>
      <w:r>
        <w:rPr>
          <w:rFonts w:ascii="Arial" w:hAnsi="Arial" w:cs="Arial"/>
          <w:lang w:val="en-GB"/>
        </w:rPr>
        <w:t>School of Psychological Sciences</w:t>
      </w:r>
    </w:p>
    <w:p w:rsidR="00DD1612" w:rsidRDefault="00DD1612" w:rsidP="00DD1612">
      <w:pPr>
        <w:rPr>
          <w:rFonts w:ascii="Arial" w:hAnsi="Arial" w:cs="Arial"/>
          <w:lang w:val="en-GB"/>
        </w:rPr>
      </w:pPr>
      <w:smartTag w:uri="urn:schemas-microsoft-com:office:smarttags" w:element="place">
        <w:smartTag w:uri="urn:schemas-microsoft-com:office:smarttags" w:element="PlaceName">
          <w:r>
            <w:rPr>
              <w:rFonts w:ascii="Arial" w:hAnsi="Arial" w:cs="Arial"/>
              <w:lang w:val="en-GB"/>
            </w:rPr>
            <w:t>Ellen</w:t>
          </w:r>
        </w:smartTag>
        <w:r>
          <w:rPr>
            <w:rFonts w:ascii="Arial" w:hAnsi="Arial" w:cs="Arial"/>
            <w:lang w:val="en-GB"/>
          </w:rPr>
          <w:t xml:space="preserve"> </w:t>
        </w:r>
        <w:smartTag w:uri="urn:schemas-microsoft-com:office:smarttags" w:element="PlaceName">
          <w:r>
            <w:rPr>
              <w:rFonts w:ascii="Arial" w:hAnsi="Arial" w:cs="Arial"/>
              <w:lang w:val="en-GB"/>
            </w:rPr>
            <w:t>Wilkinson</w:t>
          </w:r>
        </w:smartTag>
        <w:r>
          <w:rPr>
            <w:rFonts w:ascii="Arial" w:hAnsi="Arial" w:cs="Arial"/>
            <w:lang w:val="en-GB"/>
          </w:rPr>
          <w:t xml:space="preserve"> </w:t>
        </w:r>
        <w:smartTag w:uri="urn:schemas-microsoft-com:office:smarttags" w:element="PlaceType">
          <w:r>
            <w:rPr>
              <w:rFonts w:ascii="Arial" w:hAnsi="Arial" w:cs="Arial"/>
              <w:lang w:val="en-GB"/>
            </w:rPr>
            <w:t>Building</w:t>
          </w:r>
        </w:smartTag>
      </w:smartTag>
    </w:p>
    <w:p w:rsidR="00DD1612" w:rsidRDefault="00DD1612" w:rsidP="00DD1612">
      <w:pPr>
        <w:rPr>
          <w:rFonts w:ascii="Arial" w:hAnsi="Arial" w:cs="Arial"/>
          <w:lang w:val="en-GB"/>
        </w:rPr>
      </w:pPr>
      <w:smartTag w:uri="urn:schemas-microsoft-com:office:smarttags" w:element="place">
        <w:smartTag w:uri="urn:schemas-microsoft-com:office:smarttags" w:element="PlaceType">
          <w:r>
            <w:rPr>
              <w:rFonts w:ascii="Arial" w:hAnsi="Arial" w:cs="Arial"/>
              <w:lang w:val="en-GB"/>
            </w:rPr>
            <w:t>University</w:t>
          </w:r>
        </w:smartTag>
        <w:r>
          <w:rPr>
            <w:rFonts w:ascii="Arial" w:hAnsi="Arial" w:cs="Arial"/>
            <w:lang w:val="en-GB"/>
          </w:rPr>
          <w:t xml:space="preserve"> of </w:t>
        </w:r>
        <w:smartTag w:uri="urn:schemas-microsoft-com:office:smarttags" w:element="PlaceName">
          <w:r>
            <w:rPr>
              <w:rFonts w:ascii="Arial" w:hAnsi="Arial" w:cs="Arial"/>
              <w:lang w:val="en-GB"/>
            </w:rPr>
            <w:t>Manchester</w:t>
          </w:r>
        </w:smartTag>
      </w:smartTag>
    </w:p>
    <w:p w:rsidR="00DD1612" w:rsidRDefault="00DD1612" w:rsidP="00DD1612">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Oxford Road</w:t>
          </w:r>
        </w:smartTag>
      </w:smartTag>
      <w:r>
        <w:rPr>
          <w:rFonts w:ascii="Arial" w:hAnsi="Arial" w:cs="Arial"/>
          <w:lang w:val="en-GB"/>
        </w:rPr>
        <w:t xml:space="preserve"> </w:t>
      </w:r>
    </w:p>
    <w:p w:rsidR="00DD1612" w:rsidRDefault="00DD1612" w:rsidP="00DD1612">
      <w:pPr>
        <w:rPr>
          <w:rFonts w:ascii="Arial" w:hAnsi="Arial" w:cs="Arial"/>
          <w:lang w:val="en-GB"/>
        </w:rPr>
      </w:pPr>
      <w:smartTag w:uri="urn:schemas-microsoft-com:office:smarttags" w:element="place">
        <w:smartTag w:uri="urn:schemas-microsoft-com:office:smarttags" w:element="City">
          <w:r>
            <w:rPr>
              <w:rFonts w:ascii="Arial" w:hAnsi="Arial" w:cs="Arial"/>
              <w:lang w:val="en-GB"/>
            </w:rPr>
            <w:t>Manchester</w:t>
          </w:r>
        </w:smartTag>
        <w:r>
          <w:rPr>
            <w:rFonts w:ascii="Arial" w:hAnsi="Arial" w:cs="Arial"/>
            <w:lang w:val="en-GB"/>
          </w:rPr>
          <w:t xml:space="preserve">, </w:t>
        </w:r>
        <w:smartTag w:uri="urn:schemas-microsoft-com:office:smarttags" w:element="PostalCode">
          <w:r>
            <w:rPr>
              <w:rFonts w:ascii="Arial" w:hAnsi="Arial" w:cs="Arial"/>
              <w:lang w:val="en-GB"/>
            </w:rPr>
            <w:t>M13 9PL</w:t>
          </w:r>
        </w:smartTag>
      </w:smartTag>
    </w:p>
    <w:p w:rsidR="00DD1612" w:rsidRDefault="00DD1612" w:rsidP="00DD1612">
      <w:pPr>
        <w:rPr>
          <w:rFonts w:ascii="Arial" w:hAnsi="Arial" w:cs="Arial"/>
          <w:lang w:val="en-GB"/>
        </w:rPr>
      </w:pPr>
    </w:p>
    <w:p w:rsidR="00DD1612" w:rsidRPr="003F2E89" w:rsidRDefault="00DD1612" w:rsidP="00DD1612">
      <w:pPr>
        <w:rPr>
          <w:rFonts w:ascii="Arial" w:hAnsi="Arial" w:cs="Arial"/>
          <w:lang w:val="en-GB"/>
        </w:rPr>
      </w:pPr>
    </w:p>
    <w:p w:rsidR="00DD1612" w:rsidRDefault="00DD1612" w:rsidP="00DD1612">
      <w:pPr>
        <w:rPr>
          <w:rFonts w:ascii="Arial" w:hAnsi="Arial" w:cs="Arial"/>
          <w:lang w:val="en-GB"/>
        </w:rPr>
      </w:pPr>
      <w:r>
        <w:rPr>
          <w:rFonts w:ascii="Arial" w:hAnsi="Arial" w:cs="Arial"/>
          <w:b/>
          <w:lang w:val="en-GB"/>
        </w:rPr>
        <w:t>What is the aim of the research?</w:t>
      </w:r>
    </w:p>
    <w:p w:rsidR="00DD1612" w:rsidRDefault="00DD1612" w:rsidP="00DD1612">
      <w:pPr>
        <w:rPr>
          <w:rFonts w:ascii="Arial" w:hAnsi="Arial" w:cs="Arial"/>
        </w:rPr>
      </w:pPr>
      <w:r>
        <w:rPr>
          <w:rFonts w:ascii="Arial" w:hAnsi="Arial" w:cs="Arial"/>
        </w:rPr>
        <w:t>We are looking at</w:t>
      </w:r>
      <w:r w:rsidRPr="00FA77DC">
        <w:rPr>
          <w:rFonts w:ascii="Arial" w:hAnsi="Arial" w:cs="Arial"/>
        </w:rPr>
        <w:t xml:space="preserve"> </w:t>
      </w:r>
      <w:r>
        <w:rPr>
          <w:rFonts w:ascii="Arial" w:hAnsi="Arial" w:cs="Arial"/>
        </w:rPr>
        <w:t xml:space="preserve">how well </w:t>
      </w:r>
      <w:r w:rsidRPr="00FA77DC">
        <w:rPr>
          <w:rFonts w:ascii="Arial" w:hAnsi="Arial" w:cs="Arial"/>
        </w:rPr>
        <w:t xml:space="preserve">adults with </w:t>
      </w:r>
      <w:r>
        <w:rPr>
          <w:rFonts w:ascii="Arial" w:hAnsi="Arial" w:cs="Arial"/>
        </w:rPr>
        <w:t>and without a history of language difficulties are doing in terms of three main areas of their lives:</w:t>
      </w:r>
      <w:r w:rsidRPr="00756E05">
        <w:t xml:space="preserve"> </w:t>
      </w:r>
      <w:r w:rsidRPr="00756E05">
        <w:rPr>
          <w:rFonts w:ascii="Arial" w:hAnsi="Arial" w:cs="Arial"/>
        </w:rPr>
        <w:t xml:space="preserve">personal, social and societal. </w:t>
      </w:r>
    </w:p>
    <w:p w:rsidR="00DD1612" w:rsidRDefault="00DD1612" w:rsidP="00DD1612">
      <w:pPr>
        <w:rPr>
          <w:rFonts w:ascii="Arial" w:hAnsi="Arial" w:cs="Arial"/>
        </w:rPr>
      </w:pPr>
    </w:p>
    <w:p w:rsidR="00DD1612" w:rsidRDefault="00DD1612" w:rsidP="00DD1612">
      <w:pPr>
        <w:rPr>
          <w:rFonts w:ascii="Arial" w:hAnsi="Arial" w:cs="Arial"/>
        </w:rPr>
      </w:pPr>
      <w:r>
        <w:rPr>
          <w:rFonts w:ascii="Arial" w:hAnsi="Arial" w:cs="Arial"/>
        </w:rPr>
        <w:t>1]</w:t>
      </w:r>
      <w:r>
        <w:rPr>
          <w:rFonts w:ascii="Arial" w:hAnsi="Arial" w:cs="Arial"/>
        </w:rPr>
        <w:tab/>
        <w:t>The personal area of life</w:t>
      </w:r>
      <w:r w:rsidRPr="00756E05">
        <w:rPr>
          <w:rFonts w:ascii="Arial" w:hAnsi="Arial" w:cs="Arial"/>
        </w:rPr>
        <w:t xml:space="preserve"> includes general health (weight, exercise, leisur</w:t>
      </w:r>
      <w:r>
        <w:rPr>
          <w:rFonts w:ascii="Arial" w:hAnsi="Arial" w:cs="Arial"/>
        </w:rPr>
        <w:t>e, smoking</w:t>
      </w:r>
      <w:r w:rsidRPr="00756E05">
        <w:rPr>
          <w:rFonts w:ascii="Arial" w:hAnsi="Arial" w:cs="Arial"/>
        </w:rPr>
        <w:t>), mental health (anxiety, depression) and educational/training qualifications</w:t>
      </w:r>
      <w:r>
        <w:rPr>
          <w:rFonts w:ascii="Arial" w:hAnsi="Arial" w:cs="Arial"/>
        </w:rPr>
        <w:t xml:space="preserve"> (diplomas, apprenticeships, degrees)</w:t>
      </w:r>
      <w:r w:rsidRPr="00756E05">
        <w:rPr>
          <w:rFonts w:ascii="Arial" w:hAnsi="Arial" w:cs="Arial"/>
        </w:rPr>
        <w:t xml:space="preserve">. </w:t>
      </w:r>
    </w:p>
    <w:p w:rsidR="00DD1612" w:rsidRDefault="00DD1612" w:rsidP="00DD1612">
      <w:pPr>
        <w:rPr>
          <w:rFonts w:ascii="Arial" w:hAnsi="Arial" w:cs="Arial"/>
        </w:rPr>
      </w:pPr>
    </w:p>
    <w:p w:rsidR="00DD1612" w:rsidRDefault="00DD1612" w:rsidP="00DD1612">
      <w:pPr>
        <w:rPr>
          <w:rFonts w:ascii="Arial" w:hAnsi="Arial" w:cs="Arial"/>
        </w:rPr>
      </w:pPr>
      <w:r>
        <w:rPr>
          <w:rFonts w:ascii="Arial" w:hAnsi="Arial" w:cs="Arial"/>
        </w:rPr>
        <w:t>2]</w:t>
      </w:r>
      <w:r>
        <w:rPr>
          <w:rFonts w:ascii="Arial" w:hAnsi="Arial" w:cs="Arial"/>
        </w:rPr>
        <w:tab/>
        <w:t>The social area of life</w:t>
      </w:r>
      <w:r w:rsidRPr="00756E05">
        <w:rPr>
          <w:rFonts w:ascii="Arial" w:hAnsi="Arial" w:cs="Arial"/>
        </w:rPr>
        <w:t xml:space="preserve"> includes personal relationships (marital status, children, friendships, stable partnerships, parents, siblings) and social adjustment (</w:t>
      </w:r>
      <w:r>
        <w:rPr>
          <w:rFonts w:ascii="Arial" w:hAnsi="Arial" w:cs="Arial"/>
        </w:rPr>
        <w:t>independence, aggression</w:t>
      </w:r>
      <w:r w:rsidRPr="00756E05">
        <w:rPr>
          <w:rFonts w:ascii="Arial" w:hAnsi="Arial" w:cs="Arial"/>
        </w:rPr>
        <w:t xml:space="preserve">). </w:t>
      </w:r>
    </w:p>
    <w:p w:rsidR="00DD1612" w:rsidRDefault="00DD1612" w:rsidP="00DD1612">
      <w:pPr>
        <w:rPr>
          <w:rFonts w:ascii="Arial" w:hAnsi="Arial" w:cs="Arial"/>
        </w:rPr>
      </w:pPr>
    </w:p>
    <w:p w:rsidR="00DD1612" w:rsidRPr="00FA77DC" w:rsidRDefault="00DD1612" w:rsidP="00DD1612">
      <w:pPr>
        <w:rPr>
          <w:rFonts w:ascii="Arial" w:hAnsi="Arial" w:cs="Arial"/>
        </w:rPr>
      </w:pPr>
      <w:r>
        <w:rPr>
          <w:rFonts w:ascii="Arial" w:hAnsi="Arial" w:cs="Arial"/>
        </w:rPr>
        <w:t>3]</w:t>
      </w:r>
      <w:r>
        <w:rPr>
          <w:rFonts w:ascii="Arial" w:hAnsi="Arial" w:cs="Arial"/>
        </w:rPr>
        <w:tab/>
        <w:t>The s</w:t>
      </w:r>
      <w:r w:rsidRPr="00756E05">
        <w:rPr>
          <w:rFonts w:ascii="Arial" w:hAnsi="Arial" w:cs="Arial"/>
        </w:rPr>
        <w:t xml:space="preserve">ocietal engagement </w:t>
      </w:r>
      <w:r>
        <w:rPr>
          <w:rFonts w:ascii="Arial" w:hAnsi="Arial" w:cs="Arial"/>
        </w:rPr>
        <w:t xml:space="preserve">area of life </w:t>
      </w:r>
      <w:r w:rsidRPr="00756E05">
        <w:rPr>
          <w:rFonts w:ascii="Arial" w:hAnsi="Arial" w:cs="Arial"/>
        </w:rPr>
        <w:t>includes employment (including occupational adjustment), independence (living context, transport, driving), fin</w:t>
      </w:r>
      <w:r>
        <w:rPr>
          <w:rFonts w:ascii="Arial" w:hAnsi="Arial" w:cs="Arial"/>
        </w:rPr>
        <w:t xml:space="preserve">ances (banking, </w:t>
      </w:r>
      <w:r w:rsidRPr="00756E05">
        <w:rPr>
          <w:rFonts w:ascii="Arial" w:hAnsi="Arial" w:cs="Arial"/>
        </w:rPr>
        <w:t>deb</w:t>
      </w:r>
      <w:r>
        <w:rPr>
          <w:rFonts w:ascii="Arial" w:hAnsi="Arial" w:cs="Arial"/>
        </w:rPr>
        <w:t>t</w:t>
      </w:r>
      <w:r w:rsidRPr="00756E05">
        <w:rPr>
          <w:rFonts w:ascii="Arial" w:hAnsi="Arial" w:cs="Arial"/>
        </w:rPr>
        <w:t>) civic participation (voting, volunteering), TV viewing and new media use (computers, mobile phones).</w:t>
      </w:r>
    </w:p>
    <w:p w:rsidR="00DD1612" w:rsidRDefault="00DD1612" w:rsidP="00DD1612">
      <w:pPr>
        <w:rPr>
          <w:rFonts w:ascii="Arial" w:hAnsi="Arial" w:cs="Arial"/>
        </w:rPr>
      </w:pPr>
    </w:p>
    <w:p w:rsidR="00DD1612" w:rsidRDefault="00DD1612" w:rsidP="00DD1612">
      <w:pPr>
        <w:rPr>
          <w:rFonts w:ascii="Arial" w:hAnsi="Arial" w:cs="Arial"/>
          <w:b/>
        </w:rPr>
      </w:pPr>
    </w:p>
    <w:p w:rsidR="00DD1612" w:rsidRPr="00722161" w:rsidRDefault="00DD1612" w:rsidP="00DD1612">
      <w:pPr>
        <w:rPr>
          <w:rFonts w:ascii="Arial" w:hAnsi="Arial" w:cs="Arial"/>
          <w:b/>
        </w:rPr>
      </w:pPr>
      <w:r w:rsidRPr="00722161">
        <w:rPr>
          <w:rFonts w:ascii="Arial" w:hAnsi="Arial" w:cs="Arial"/>
          <w:b/>
        </w:rPr>
        <w:t>Why have I been chosen?</w:t>
      </w:r>
    </w:p>
    <w:p w:rsidR="00DD1612" w:rsidRDefault="00DD1612" w:rsidP="00DD1612">
      <w:pPr>
        <w:rPr>
          <w:rFonts w:ascii="Arial" w:hAnsi="Arial" w:cs="Arial"/>
        </w:rPr>
      </w:pPr>
      <w:r>
        <w:rPr>
          <w:rFonts w:ascii="Arial" w:hAnsi="Arial" w:cs="Arial"/>
        </w:rPr>
        <w:t xml:space="preserve">You have been chosen as you have been nominated by someone taking part </w:t>
      </w:r>
      <w:r w:rsidR="003365E6">
        <w:rPr>
          <w:rFonts w:ascii="Arial" w:hAnsi="Arial" w:cs="Arial"/>
        </w:rPr>
        <w:t xml:space="preserve">in the </w:t>
      </w:r>
      <w:r>
        <w:rPr>
          <w:rFonts w:ascii="Arial" w:hAnsi="Arial" w:cs="Arial"/>
        </w:rPr>
        <w:t>Manchester Language Study. They have told us that you know them well and will be able to provide some information about them.</w:t>
      </w:r>
    </w:p>
    <w:p w:rsidR="00DD1612" w:rsidRDefault="00DD1612" w:rsidP="00DD1612">
      <w:pPr>
        <w:rPr>
          <w:rFonts w:ascii="Arial" w:hAnsi="Arial" w:cs="Arial"/>
        </w:rPr>
      </w:pPr>
    </w:p>
    <w:p w:rsidR="00DD1612" w:rsidRDefault="00DD1612" w:rsidP="00DD1612">
      <w:pPr>
        <w:rPr>
          <w:rFonts w:ascii="Arial" w:hAnsi="Arial" w:cs="Arial"/>
        </w:rPr>
      </w:pPr>
    </w:p>
    <w:p w:rsidR="00DD1612" w:rsidRPr="00F044D5" w:rsidRDefault="00DD1612" w:rsidP="00DD1612">
      <w:pPr>
        <w:rPr>
          <w:rFonts w:ascii="Arial" w:hAnsi="Arial" w:cs="Arial"/>
          <w:lang w:val="en-GB"/>
        </w:rPr>
      </w:pPr>
      <w:r>
        <w:rPr>
          <w:rFonts w:ascii="Arial" w:hAnsi="Arial" w:cs="Arial"/>
          <w:b/>
          <w:lang w:val="en-GB"/>
        </w:rPr>
        <w:t>What will I be asked to</w:t>
      </w:r>
      <w:r w:rsidRPr="0009778D">
        <w:rPr>
          <w:rFonts w:ascii="Arial" w:hAnsi="Arial" w:cs="Arial"/>
          <w:b/>
          <w:lang w:val="en-GB"/>
        </w:rPr>
        <w:t xml:space="preserve"> do if I take part?</w:t>
      </w:r>
    </w:p>
    <w:p w:rsidR="00DD1612" w:rsidRDefault="00DD1612" w:rsidP="00DD1612">
      <w:pPr>
        <w:rPr>
          <w:rFonts w:ascii="Arial" w:hAnsi="Arial" w:cs="Arial"/>
          <w:lang w:val="en-GB"/>
        </w:rPr>
      </w:pPr>
      <w:r>
        <w:rPr>
          <w:rFonts w:ascii="Arial" w:hAnsi="Arial" w:cs="Arial"/>
          <w:lang w:val="en-GB"/>
        </w:rPr>
        <w:t xml:space="preserve">If you take part, you will be asked to fill in a questionnaire about the person who nominated you and possibly be interviewed over the phone. </w:t>
      </w:r>
    </w:p>
    <w:p w:rsidR="00DD1612" w:rsidRDefault="00DD1612" w:rsidP="00DD1612">
      <w:pPr>
        <w:rPr>
          <w:rFonts w:ascii="Arial" w:hAnsi="Arial" w:cs="Arial"/>
          <w:lang w:val="en-GB"/>
        </w:rPr>
      </w:pPr>
    </w:p>
    <w:p w:rsidR="00DD1612" w:rsidRDefault="00DD1612" w:rsidP="00DD1612">
      <w:pPr>
        <w:rPr>
          <w:rFonts w:ascii="Arial" w:hAnsi="Arial" w:cs="Arial"/>
          <w:lang w:val="en-GB"/>
        </w:rPr>
      </w:pPr>
    </w:p>
    <w:p w:rsidR="00DD1612" w:rsidRPr="00722161" w:rsidRDefault="00DD1612" w:rsidP="00DD1612">
      <w:pPr>
        <w:pStyle w:val="BodyText"/>
        <w:spacing w:after="0"/>
        <w:rPr>
          <w:rFonts w:ascii="Arial" w:hAnsi="Arial" w:cs="Arial"/>
          <w:b/>
          <w:sz w:val="24"/>
          <w:lang w:val="en-GB"/>
        </w:rPr>
      </w:pPr>
      <w:r w:rsidRPr="00722161">
        <w:rPr>
          <w:rFonts w:ascii="Arial" w:hAnsi="Arial" w:cs="Arial"/>
          <w:b/>
          <w:sz w:val="24"/>
          <w:lang w:val="en-GB"/>
        </w:rPr>
        <w:t>What happens to the data collected?</w:t>
      </w:r>
    </w:p>
    <w:p w:rsidR="00DD1612" w:rsidRDefault="00DD1612" w:rsidP="00DD1612">
      <w:pPr>
        <w:pStyle w:val="BodyText"/>
        <w:spacing w:after="0"/>
        <w:rPr>
          <w:rFonts w:ascii="Arial" w:hAnsi="Arial" w:cs="Arial"/>
          <w:sz w:val="24"/>
          <w:lang w:val="en-GB"/>
        </w:rPr>
      </w:pPr>
      <w:r>
        <w:rPr>
          <w:rFonts w:ascii="Arial" w:hAnsi="Arial" w:cs="Arial"/>
          <w:sz w:val="24"/>
          <w:lang w:val="en-GB"/>
        </w:rPr>
        <w:lastRenderedPageBreak/>
        <w:t>We will take the information you give us and link it up with information we already have about the person from when they were younger and also the information we get from them during this stage of the study. We will write papers which will be published in journals and also go to conferences to talk about the findings.</w:t>
      </w:r>
    </w:p>
    <w:p w:rsidR="00DD1612" w:rsidRPr="00D64F97" w:rsidRDefault="00DD1612" w:rsidP="00DD1612">
      <w:pPr>
        <w:rPr>
          <w:rFonts w:ascii="Arial" w:hAnsi="Arial" w:cs="Arial"/>
          <w:lang w:val="en-GB"/>
        </w:rPr>
      </w:pPr>
      <w:r w:rsidRPr="003365E6">
        <w:rPr>
          <w:rFonts w:ascii="Arial" w:hAnsi="Arial" w:cs="Arial"/>
          <w:lang w:val="en-GB"/>
        </w:rPr>
        <w:t>The data we collect may also be used by other researchers to investigate specific aspects of communication development and difficulties. An anonymous database containing information collected in this study is likely, in due course, to be deposited within the data archive of the Economic and Social Research Council, who funded this phase of the study. This database will not contain any identifying details and will ensure full data protection.</w:t>
      </w:r>
    </w:p>
    <w:p w:rsidR="00DD1612" w:rsidRPr="00D64F97" w:rsidRDefault="00DD1612" w:rsidP="00DD1612">
      <w:pPr>
        <w:pStyle w:val="BodyText"/>
        <w:spacing w:after="0"/>
        <w:rPr>
          <w:rFonts w:ascii="Arial" w:hAnsi="Arial" w:cs="Arial"/>
          <w:lang w:val="en-GB"/>
        </w:rPr>
      </w:pPr>
    </w:p>
    <w:p w:rsidR="00DD1612" w:rsidRPr="000A1A7A" w:rsidRDefault="00DD1612" w:rsidP="00DD1612">
      <w:pPr>
        <w:pStyle w:val="BodyText"/>
        <w:spacing w:after="0"/>
        <w:rPr>
          <w:rFonts w:ascii="Arial" w:hAnsi="Arial" w:cs="Arial"/>
          <w:sz w:val="24"/>
          <w:lang w:val="en-GB"/>
        </w:rPr>
      </w:pPr>
    </w:p>
    <w:p w:rsidR="00DD1612" w:rsidRPr="00F044D5" w:rsidRDefault="00DD1612" w:rsidP="00DD1612">
      <w:pPr>
        <w:rPr>
          <w:rFonts w:ascii="Arial" w:hAnsi="Arial" w:cs="Arial"/>
          <w:lang w:val="en-GB"/>
        </w:rPr>
      </w:pPr>
      <w:r w:rsidRPr="0009778D">
        <w:rPr>
          <w:rFonts w:ascii="Arial" w:hAnsi="Arial" w:cs="Arial"/>
          <w:b/>
          <w:lang w:val="en-GB"/>
        </w:rPr>
        <w:t>Will my data be confidential?</w:t>
      </w:r>
    </w:p>
    <w:p w:rsidR="00DD1612" w:rsidRDefault="00DD1612" w:rsidP="00DD1612">
      <w:pPr>
        <w:pStyle w:val="BodyText"/>
        <w:spacing w:after="0"/>
        <w:rPr>
          <w:rFonts w:ascii="Arial" w:hAnsi="Arial" w:cs="Arial"/>
          <w:sz w:val="24"/>
          <w:lang w:val="en-GB"/>
        </w:rPr>
      </w:pPr>
      <w:r>
        <w:rPr>
          <w:rFonts w:ascii="Arial" w:hAnsi="Arial" w:cs="Arial"/>
          <w:sz w:val="24"/>
          <w:lang w:val="en-GB"/>
        </w:rPr>
        <w:t xml:space="preserve">We will use a unique identity number to match up information so that all the information will be confidential. The person who nominated you to complete the questionnaire will not see your answers. We will not publish the data without protecting your identity and the identity of the person who nominated you. The data will be held in a locked filing cabinet within a locked office and databases will be </w:t>
      </w:r>
      <w:r w:rsidRPr="003365E6">
        <w:rPr>
          <w:rFonts w:ascii="Arial" w:hAnsi="Arial" w:cs="Arial"/>
          <w:sz w:val="24"/>
          <w:lang w:val="en-GB"/>
        </w:rPr>
        <w:t>encrypted for security.</w:t>
      </w:r>
    </w:p>
    <w:p w:rsidR="00DD1612" w:rsidRDefault="00DD1612" w:rsidP="00DD1612">
      <w:pPr>
        <w:pStyle w:val="BodyText"/>
        <w:spacing w:after="0"/>
        <w:rPr>
          <w:rFonts w:ascii="Arial" w:hAnsi="Arial" w:cs="Arial"/>
          <w:sz w:val="24"/>
          <w:lang w:val="en-GB"/>
        </w:rPr>
      </w:pPr>
    </w:p>
    <w:p w:rsidR="00DD1612" w:rsidRPr="008F7426" w:rsidRDefault="00DD1612" w:rsidP="00DD1612">
      <w:pPr>
        <w:pStyle w:val="BodyText"/>
        <w:spacing w:after="0"/>
        <w:rPr>
          <w:rFonts w:ascii="Arial" w:hAnsi="Arial" w:cs="Arial"/>
          <w:sz w:val="24"/>
        </w:rPr>
      </w:pPr>
    </w:p>
    <w:p w:rsidR="00DD1612" w:rsidRPr="00F044D5" w:rsidRDefault="00DD1612" w:rsidP="00DD1612">
      <w:pPr>
        <w:rPr>
          <w:rFonts w:ascii="Arial" w:hAnsi="Arial" w:cs="Arial"/>
          <w:lang w:val="en-GB"/>
        </w:rPr>
      </w:pPr>
      <w:r>
        <w:rPr>
          <w:rFonts w:ascii="Arial" w:hAnsi="Arial" w:cs="Arial"/>
          <w:b/>
          <w:lang w:val="en-GB"/>
        </w:rPr>
        <w:t>What happens if I do not want to take part or I change my mind?</w:t>
      </w:r>
    </w:p>
    <w:p w:rsidR="00DD1612" w:rsidRDefault="00DD1612" w:rsidP="00DD1612">
      <w:pPr>
        <w:rPr>
          <w:rFonts w:ascii="Arial" w:hAnsi="Arial" w:cs="Arial"/>
          <w:lang w:val="en-GB"/>
        </w:rPr>
      </w:pPr>
      <w:r>
        <w:rPr>
          <w:rFonts w:ascii="Arial" w:hAnsi="Arial" w:cs="Arial"/>
          <w:lang w:val="en-GB"/>
        </w:rPr>
        <w:t>It is up to you to decide whether or not to take part. If you decide to take part you will be given this information sheet to keep and be asked to sign a consent form. If you decide to take part you are still free to withdraw at any time without giving a reason and without detriment to yourself.</w:t>
      </w:r>
    </w:p>
    <w:p w:rsidR="00DD1612" w:rsidRDefault="00DD1612" w:rsidP="00DD1612">
      <w:pPr>
        <w:rPr>
          <w:rFonts w:ascii="Arial" w:hAnsi="Arial" w:cs="Arial"/>
          <w:lang w:val="en-GB"/>
        </w:rPr>
      </w:pPr>
    </w:p>
    <w:p w:rsidR="00DD1612" w:rsidRDefault="00DD1612" w:rsidP="00DD1612">
      <w:pPr>
        <w:rPr>
          <w:rFonts w:ascii="Arial" w:hAnsi="Arial" w:cs="Arial"/>
          <w:lang w:val="en-GB"/>
        </w:rPr>
      </w:pPr>
    </w:p>
    <w:p w:rsidR="00DD1612" w:rsidRPr="00C4233B" w:rsidRDefault="00DD1612" w:rsidP="00DD1612">
      <w:pPr>
        <w:rPr>
          <w:rFonts w:ascii="Arial" w:hAnsi="Arial" w:cs="Arial"/>
          <w:b/>
          <w:lang w:val="en-GB"/>
        </w:rPr>
      </w:pPr>
      <w:r w:rsidRPr="00C4233B">
        <w:rPr>
          <w:rFonts w:ascii="Arial" w:hAnsi="Arial" w:cs="Arial"/>
          <w:b/>
          <w:lang w:val="en-GB"/>
        </w:rPr>
        <w:t>Will I be paid for participating in the research?</w:t>
      </w:r>
    </w:p>
    <w:p w:rsidR="00DD1612" w:rsidRDefault="00DD1612" w:rsidP="00DD1612">
      <w:pPr>
        <w:rPr>
          <w:rFonts w:ascii="Arial" w:hAnsi="Arial" w:cs="Arial"/>
          <w:lang w:val="en-GB"/>
        </w:rPr>
      </w:pPr>
      <w:r>
        <w:rPr>
          <w:rFonts w:ascii="Arial" w:hAnsi="Arial" w:cs="Arial"/>
          <w:lang w:val="en-GB"/>
        </w:rPr>
        <w:t>You will receive £50 in Love to Shop high street vouchers.</w:t>
      </w:r>
    </w:p>
    <w:p w:rsidR="00DD1612" w:rsidRDefault="00DD1612" w:rsidP="00DD1612">
      <w:pPr>
        <w:rPr>
          <w:rFonts w:ascii="Arial" w:hAnsi="Arial" w:cs="Arial"/>
          <w:lang w:val="en-GB"/>
        </w:rPr>
      </w:pPr>
    </w:p>
    <w:p w:rsidR="00DD1612" w:rsidRDefault="00DD1612" w:rsidP="00DD1612">
      <w:pPr>
        <w:rPr>
          <w:rFonts w:ascii="Arial" w:hAnsi="Arial" w:cs="Arial"/>
          <w:lang w:val="en-GB"/>
        </w:rPr>
      </w:pPr>
    </w:p>
    <w:p w:rsidR="00DD1612" w:rsidRPr="00C4233B" w:rsidRDefault="00DD1612" w:rsidP="00DD1612">
      <w:pPr>
        <w:rPr>
          <w:rFonts w:ascii="Arial" w:hAnsi="Arial" w:cs="Arial"/>
          <w:b/>
          <w:lang w:val="en-GB"/>
        </w:rPr>
      </w:pPr>
      <w:r w:rsidRPr="00C4233B">
        <w:rPr>
          <w:rFonts w:ascii="Arial" w:hAnsi="Arial" w:cs="Arial"/>
          <w:b/>
          <w:lang w:val="en-GB"/>
        </w:rPr>
        <w:t>What is the duration of the research?</w:t>
      </w:r>
    </w:p>
    <w:p w:rsidR="00DD1612" w:rsidRDefault="00DD1612" w:rsidP="00DD1612">
      <w:pPr>
        <w:rPr>
          <w:rFonts w:ascii="Arial" w:hAnsi="Arial" w:cs="Arial"/>
          <w:lang w:val="en-GB"/>
        </w:rPr>
      </w:pPr>
      <w:r>
        <w:rPr>
          <w:rFonts w:ascii="Arial" w:hAnsi="Arial" w:cs="Arial"/>
          <w:lang w:val="en-GB"/>
        </w:rPr>
        <w:t>The questionnaire should take no more than 2 hours to complete.</w:t>
      </w:r>
    </w:p>
    <w:p w:rsidR="00DD1612" w:rsidRDefault="00DD1612" w:rsidP="00DD1612">
      <w:pPr>
        <w:rPr>
          <w:rFonts w:ascii="Arial" w:hAnsi="Arial" w:cs="Arial"/>
          <w:lang w:val="en-GB"/>
        </w:rPr>
      </w:pPr>
      <w:r>
        <w:rPr>
          <w:rFonts w:ascii="Arial" w:hAnsi="Arial" w:cs="Arial"/>
          <w:lang w:val="en-GB"/>
        </w:rPr>
        <w:t xml:space="preserve"> </w:t>
      </w:r>
    </w:p>
    <w:p w:rsidR="00DD1612" w:rsidRDefault="00DD1612" w:rsidP="00DD1612">
      <w:pPr>
        <w:rPr>
          <w:rFonts w:ascii="Arial" w:hAnsi="Arial" w:cs="Arial"/>
          <w:lang w:val="en-GB"/>
        </w:rPr>
      </w:pPr>
    </w:p>
    <w:p w:rsidR="00DD1612" w:rsidRPr="00C4233B" w:rsidRDefault="00DD1612" w:rsidP="00DD1612">
      <w:pPr>
        <w:rPr>
          <w:rFonts w:ascii="Arial" w:hAnsi="Arial" w:cs="Arial"/>
          <w:b/>
          <w:lang w:val="en-GB"/>
        </w:rPr>
      </w:pPr>
      <w:r w:rsidRPr="00C4233B">
        <w:rPr>
          <w:rFonts w:ascii="Arial" w:hAnsi="Arial" w:cs="Arial"/>
          <w:b/>
          <w:lang w:val="en-GB"/>
        </w:rPr>
        <w:t>Where will the research be conducted?</w:t>
      </w:r>
    </w:p>
    <w:p w:rsidR="00DD1612" w:rsidRDefault="00DD1612" w:rsidP="00DD1612">
      <w:pPr>
        <w:rPr>
          <w:rFonts w:ascii="Arial" w:hAnsi="Arial" w:cs="Arial"/>
          <w:lang w:val="en-GB"/>
        </w:rPr>
      </w:pPr>
      <w:r>
        <w:rPr>
          <w:rFonts w:ascii="Arial" w:hAnsi="Arial" w:cs="Arial"/>
          <w:lang w:val="en-GB"/>
        </w:rPr>
        <w:t>At your home.</w:t>
      </w:r>
    </w:p>
    <w:p w:rsidR="00DD1612" w:rsidRDefault="00DD1612" w:rsidP="00DD1612">
      <w:pPr>
        <w:rPr>
          <w:rFonts w:ascii="Arial" w:hAnsi="Arial" w:cs="Arial"/>
          <w:lang w:val="en-GB"/>
        </w:rPr>
      </w:pPr>
    </w:p>
    <w:p w:rsidR="00DD1612" w:rsidRDefault="00DD1612" w:rsidP="00DD1612">
      <w:pPr>
        <w:rPr>
          <w:rFonts w:ascii="Arial" w:hAnsi="Arial" w:cs="Arial"/>
          <w:lang w:val="en-GB"/>
        </w:rPr>
      </w:pPr>
    </w:p>
    <w:p w:rsidR="00DD1612" w:rsidRPr="00C4233B" w:rsidRDefault="00DD1612" w:rsidP="00DD1612">
      <w:pPr>
        <w:rPr>
          <w:rFonts w:ascii="Arial" w:hAnsi="Arial" w:cs="Arial"/>
          <w:b/>
          <w:lang w:val="en-GB"/>
        </w:rPr>
      </w:pPr>
      <w:r w:rsidRPr="00C4233B">
        <w:rPr>
          <w:rFonts w:ascii="Arial" w:hAnsi="Arial" w:cs="Arial"/>
          <w:b/>
          <w:lang w:val="en-GB"/>
        </w:rPr>
        <w:t>Will the outcomes of the research be published?</w:t>
      </w:r>
    </w:p>
    <w:p w:rsidR="00DD1612" w:rsidRDefault="00DD1612" w:rsidP="00DD1612">
      <w:pPr>
        <w:rPr>
          <w:rFonts w:ascii="Arial" w:hAnsi="Arial" w:cs="Arial"/>
          <w:lang w:val="en-GB"/>
        </w:rPr>
      </w:pPr>
      <w:r>
        <w:rPr>
          <w:rFonts w:ascii="Arial" w:hAnsi="Arial" w:cs="Arial"/>
          <w:lang w:val="en-GB"/>
        </w:rPr>
        <w:t xml:space="preserve">The findings of the study will be published in peer reviewed journals and also be presented at conferences both in the </w:t>
      </w:r>
      <w:smartTag w:uri="urn:schemas-microsoft-com:office:smarttags" w:element="place">
        <w:smartTag w:uri="urn:schemas-microsoft-com:office:smarttags" w:element="country-region">
          <w:r>
            <w:rPr>
              <w:rFonts w:ascii="Arial" w:hAnsi="Arial" w:cs="Arial"/>
              <w:lang w:val="en-GB"/>
            </w:rPr>
            <w:t>UK</w:t>
          </w:r>
        </w:smartTag>
      </w:smartTag>
      <w:r>
        <w:rPr>
          <w:rFonts w:ascii="Arial" w:hAnsi="Arial" w:cs="Arial"/>
          <w:lang w:val="en-GB"/>
        </w:rPr>
        <w:t xml:space="preserve"> and abroad.</w:t>
      </w:r>
    </w:p>
    <w:p w:rsidR="00DD1612" w:rsidRDefault="00DD1612" w:rsidP="00DD1612">
      <w:pPr>
        <w:rPr>
          <w:rFonts w:ascii="Arial" w:hAnsi="Arial" w:cs="Arial"/>
          <w:lang w:val="en-GB"/>
        </w:rPr>
      </w:pPr>
    </w:p>
    <w:p w:rsidR="00DD1612" w:rsidRDefault="00DD1612" w:rsidP="00DD1612">
      <w:pPr>
        <w:rPr>
          <w:rFonts w:ascii="Arial" w:hAnsi="Arial" w:cs="Arial"/>
          <w:lang w:val="en-GB"/>
        </w:rPr>
      </w:pPr>
    </w:p>
    <w:p w:rsidR="00DD1612" w:rsidRPr="00C4233B" w:rsidRDefault="00DD1612" w:rsidP="00DD1612">
      <w:pPr>
        <w:rPr>
          <w:rFonts w:ascii="Arial" w:hAnsi="Arial" w:cs="Arial"/>
          <w:b/>
          <w:lang w:val="en-GB"/>
        </w:rPr>
      </w:pPr>
      <w:r w:rsidRPr="00C4233B">
        <w:rPr>
          <w:rFonts w:ascii="Arial" w:hAnsi="Arial" w:cs="Arial"/>
          <w:b/>
          <w:lang w:val="en-GB"/>
        </w:rPr>
        <w:t>Criminal Records Check</w:t>
      </w:r>
    </w:p>
    <w:p w:rsidR="00DD1612" w:rsidRDefault="00DD1612" w:rsidP="00DD1612">
      <w:pPr>
        <w:rPr>
          <w:rFonts w:ascii="Arial" w:hAnsi="Arial" w:cs="Arial"/>
          <w:lang w:val="en-GB"/>
        </w:rPr>
      </w:pPr>
      <w:r>
        <w:rPr>
          <w:rFonts w:ascii="Arial" w:hAnsi="Arial" w:cs="Arial"/>
          <w:lang w:val="en-GB"/>
        </w:rPr>
        <w:t>All researchers on the team have undergone a satisfactory criminal records check.</w:t>
      </w:r>
    </w:p>
    <w:p w:rsidR="00DD1612" w:rsidRDefault="00DD1612" w:rsidP="00DD1612">
      <w:pPr>
        <w:rPr>
          <w:rFonts w:ascii="Arial" w:hAnsi="Arial" w:cs="Arial"/>
          <w:lang w:val="en-GB"/>
        </w:rPr>
      </w:pPr>
    </w:p>
    <w:p w:rsidR="00DD1612" w:rsidRDefault="00DD1612" w:rsidP="00DD1612">
      <w:pPr>
        <w:rPr>
          <w:rFonts w:ascii="Arial" w:hAnsi="Arial" w:cs="Arial"/>
          <w:lang w:val="en-GB"/>
        </w:rPr>
      </w:pPr>
    </w:p>
    <w:p w:rsidR="00DD1612" w:rsidRPr="00C4233B" w:rsidRDefault="00DD1612" w:rsidP="00DD1612">
      <w:pPr>
        <w:rPr>
          <w:rFonts w:ascii="Arial" w:hAnsi="Arial" w:cs="Arial"/>
          <w:b/>
          <w:lang w:val="en-GB"/>
        </w:rPr>
      </w:pPr>
      <w:r w:rsidRPr="00C4233B">
        <w:rPr>
          <w:rFonts w:ascii="Arial" w:hAnsi="Arial" w:cs="Arial"/>
          <w:b/>
          <w:lang w:val="en-GB"/>
        </w:rPr>
        <w:t>Contact for further information</w:t>
      </w:r>
    </w:p>
    <w:p w:rsidR="00DD1612" w:rsidRDefault="00DD1612" w:rsidP="00DD1612">
      <w:pPr>
        <w:rPr>
          <w:rFonts w:ascii="Arial" w:hAnsi="Arial" w:cs="Arial"/>
          <w:lang w:val="en-GB"/>
        </w:rPr>
      </w:pPr>
      <w:r>
        <w:rPr>
          <w:rFonts w:ascii="Arial" w:hAnsi="Arial" w:cs="Arial"/>
          <w:lang w:val="en-GB"/>
        </w:rPr>
        <w:lastRenderedPageBreak/>
        <w:t>(Researcher Name)</w:t>
      </w:r>
    </w:p>
    <w:p w:rsidR="00DD1612" w:rsidRDefault="00DD1612" w:rsidP="00DD1612">
      <w:pPr>
        <w:rPr>
          <w:rFonts w:ascii="Arial" w:hAnsi="Arial" w:cs="Arial"/>
          <w:lang w:val="en-GB"/>
        </w:rPr>
      </w:pPr>
      <w:r>
        <w:rPr>
          <w:rFonts w:ascii="Arial" w:hAnsi="Arial" w:cs="Arial"/>
          <w:lang w:val="en-GB"/>
        </w:rPr>
        <w:t xml:space="preserve">HCD </w:t>
      </w:r>
    </w:p>
    <w:p w:rsidR="00DD1612" w:rsidRDefault="00DD1612" w:rsidP="00DD1612">
      <w:pPr>
        <w:rPr>
          <w:rFonts w:ascii="Arial" w:hAnsi="Arial" w:cs="Arial"/>
          <w:lang w:val="en-GB"/>
        </w:rPr>
      </w:pPr>
      <w:r>
        <w:rPr>
          <w:rFonts w:ascii="Arial" w:hAnsi="Arial" w:cs="Arial"/>
          <w:lang w:val="en-GB"/>
        </w:rPr>
        <w:t>School of Psychological Sciences</w:t>
      </w:r>
    </w:p>
    <w:p w:rsidR="00DD1612" w:rsidRDefault="00DD1612" w:rsidP="00DD1612">
      <w:pPr>
        <w:rPr>
          <w:rFonts w:ascii="Arial" w:hAnsi="Arial" w:cs="Arial"/>
          <w:lang w:val="en-GB"/>
        </w:rPr>
      </w:pPr>
      <w:smartTag w:uri="urn:schemas-microsoft-com:office:smarttags" w:element="place">
        <w:smartTag w:uri="urn:schemas-microsoft-com:office:smarttags" w:element="PlaceName">
          <w:r>
            <w:rPr>
              <w:rFonts w:ascii="Arial" w:hAnsi="Arial" w:cs="Arial"/>
              <w:lang w:val="en-GB"/>
            </w:rPr>
            <w:t>Ellen</w:t>
          </w:r>
        </w:smartTag>
        <w:r>
          <w:rPr>
            <w:rFonts w:ascii="Arial" w:hAnsi="Arial" w:cs="Arial"/>
            <w:lang w:val="en-GB"/>
          </w:rPr>
          <w:t xml:space="preserve"> </w:t>
        </w:r>
        <w:smartTag w:uri="urn:schemas-microsoft-com:office:smarttags" w:element="PlaceName">
          <w:r>
            <w:rPr>
              <w:rFonts w:ascii="Arial" w:hAnsi="Arial" w:cs="Arial"/>
              <w:lang w:val="en-GB"/>
            </w:rPr>
            <w:t>Wilkinson</w:t>
          </w:r>
        </w:smartTag>
        <w:r>
          <w:rPr>
            <w:rFonts w:ascii="Arial" w:hAnsi="Arial" w:cs="Arial"/>
            <w:lang w:val="en-GB"/>
          </w:rPr>
          <w:t xml:space="preserve"> </w:t>
        </w:r>
        <w:smartTag w:uri="urn:schemas-microsoft-com:office:smarttags" w:element="PlaceType">
          <w:r>
            <w:rPr>
              <w:rFonts w:ascii="Arial" w:hAnsi="Arial" w:cs="Arial"/>
              <w:lang w:val="en-GB"/>
            </w:rPr>
            <w:t>Building</w:t>
          </w:r>
        </w:smartTag>
      </w:smartTag>
    </w:p>
    <w:p w:rsidR="00DD1612" w:rsidRDefault="00DD1612" w:rsidP="00DD1612">
      <w:pPr>
        <w:rPr>
          <w:rFonts w:ascii="Arial" w:hAnsi="Arial" w:cs="Arial"/>
          <w:lang w:val="en-GB"/>
        </w:rPr>
      </w:pPr>
      <w:smartTag w:uri="urn:schemas-microsoft-com:office:smarttags" w:element="place">
        <w:smartTag w:uri="urn:schemas-microsoft-com:office:smarttags" w:element="PlaceType">
          <w:r>
            <w:rPr>
              <w:rFonts w:ascii="Arial" w:hAnsi="Arial" w:cs="Arial"/>
              <w:lang w:val="en-GB"/>
            </w:rPr>
            <w:t>University</w:t>
          </w:r>
        </w:smartTag>
        <w:r>
          <w:rPr>
            <w:rFonts w:ascii="Arial" w:hAnsi="Arial" w:cs="Arial"/>
            <w:lang w:val="en-GB"/>
          </w:rPr>
          <w:t xml:space="preserve"> of </w:t>
        </w:r>
        <w:smartTag w:uri="urn:schemas-microsoft-com:office:smarttags" w:element="PlaceName">
          <w:r>
            <w:rPr>
              <w:rFonts w:ascii="Arial" w:hAnsi="Arial" w:cs="Arial"/>
              <w:lang w:val="en-GB"/>
            </w:rPr>
            <w:t>Manchester</w:t>
          </w:r>
        </w:smartTag>
      </w:smartTag>
    </w:p>
    <w:p w:rsidR="00DD1612" w:rsidRDefault="00DD1612" w:rsidP="00DD1612">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Oxford Road</w:t>
          </w:r>
        </w:smartTag>
      </w:smartTag>
      <w:r>
        <w:rPr>
          <w:rFonts w:ascii="Arial" w:hAnsi="Arial" w:cs="Arial"/>
          <w:lang w:val="en-GB"/>
        </w:rPr>
        <w:t xml:space="preserve"> </w:t>
      </w:r>
    </w:p>
    <w:p w:rsidR="00DD1612" w:rsidRDefault="00DD1612" w:rsidP="00DD1612">
      <w:pPr>
        <w:rPr>
          <w:rFonts w:ascii="Arial" w:hAnsi="Arial" w:cs="Arial"/>
          <w:lang w:val="en-GB"/>
        </w:rPr>
      </w:pPr>
      <w:smartTag w:uri="urn:schemas-microsoft-com:office:smarttags" w:element="place">
        <w:smartTag w:uri="urn:schemas-microsoft-com:office:smarttags" w:element="City">
          <w:r>
            <w:rPr>
              <w:rFonts w:ascii="Arial" w:hAnsi="Arial" w:cs="Arial"/>
              <w:lang w:val="en-GB"/>
            </w:rPr>
            <w:t>Manchester</w:t>
          </w:r>
        </w:smartTag>
      </w:smartTag>
      <w:r>
        <w:rPr>
          <w:rFonts w:ascii="Arial" w:hAnsi="Arial" w:cs="Arial"/>
          <w:lang w:val="en-GB"/>
        </w:rPr>
        <w:t xml:space="preserve"> </w:t>
      </w:r>
    </w:p>
    <w:p w:rsidR="00DD1612" w:rsidRDefault="00DD1612" w:rsidP="00DD1612">
      <w:pPr>
        <w:rPr>
          <w:rFonts w:ascii="Arial" w:hAnsi="Arial" w:cs="Arial"/>
          <w:lang w:val="en-GB"/>
        </w:rPr>
      </w:pPr>
      <w:r>
        <w:rPr>
          <w:rFonts w:ascii="Arial" w:hAnsi="Arial" w:cs="Arial"/>
          <w:lang w:val="en-GB"/>
        </w:rPr>
        <w:t>M13 9PL</w:t>
      </w:r>
    </w:p>
    <w:p w:rsidR="00DD1612" w:rsidRDefault="00DD1612" w:rsidP="00DD1612">
      <w:pPr>
        <w:rPr>
          <w:rFonts w:ascii="Arial" w:hAnsi="Arial" w:cs="Arial"/>
          <w:lang w:val="en-GB"/>
        </w:rPr>
      </w:pPr>
    </w:p>
    <w:p w:rsidR="00DD1612" w:rsidRDefault="00DD1612" w:rsidP="00DD1612">
      <w:pPr>
        <w:rPr>
          <w:rFonts w:ascii="Arial" w:hAnsi="Arial" w:cs="Arial"/>
          <w:lang w:val="en-GB"/>
        </w:rPr>
      </w:pPr>
      <w:r>
        <w:rPr>
          <w:rFonts w:ascii="Arial" w:hAnsi="Arial" w:cs="Arial"/>
          <w:lang w:val="en-GB"/>
        </w:rPr>
        <w:t>Phone number: (Researcher phone number)</w:t>
      </w:r>
    </w:p>
    <w:p w:rsidR="00DD1612" w:rsidRDefault="00DD1612" w:rsidP="00DD1612">
      <w:pPr>
        <w:rPr>
          <w:rFonts w:ascii="Arial" w:hAnsi="Arial" w:cs="Arial"/>
          <w:lang w:val="en-GB"/>
        </w:rPr>
      </w:pPr>
      <w:r>
        <w:rPr>
          <w:rFonts w:ascii="Arial" w:hAnsi="Arial" w:cs="Arial"/>
          <w:lang w:val="en-GB"/>
        </w:rPr>
        <w:t>Email address: (Researcher email address)</w:t>
      </w:r>
    </w:p>
    <w:p w:rsidR="00DD1612" w:rsidRDefault="00DD1612" w:rsidP="00DD1612">
      <w:pPr>
        <w:rPr>
          <w:rFonts w:ascii="Arial" w:hAnsi="Arial" w:cs="Arial"/>
          <w:lang w:val="en-GB"/>
        </w:rPr>
      </w:pPr>
    </w:p>
    <w:p w:rsidR="00DD1612" w:rsidRDefault="00DD1612" w:rsidP="00DD1612">
      <w:pPr>
        <w:rPr>
          <w:rFonts w:ascii="Arial" w:hAnsi="Arial" w:cs="Arial"/>
          <w:lang w:val="en-GB"/>
        </w:rPr>
      </w:pPr>
    </w:p>
    <w:p w:rsidR="00DD1612" w:rsidRPr="00C4233B" w:rsidRDefault="00DD1612" w:rsidP="00DD1612">
      <w:pPr>
        <w:tabs>
          <w:tab w:val="left" w:pos="-720"/>
        </w:tabs>
        <w:suppressAutoHyphens/>
        <w:rPr>
          <w:rFonts w:ascii="Arial" w:hAnsi="Arial" w:cs="Arial"/>
          <w:b/>
          <w:spacing w:val="-3"/>
          <w:lang w:val="en-GB"/>
        </w:rPr>
      </w:pPr>
      <w:r w:rsidRPr="00C4233B">
        <w:rPr>
          <w:rFonts w:ascii="Arial" w:hAnsi="Arial" w:cs="Arial"/>
          <w:b/>
          <w:spacing w:val="-3"/>
          <w:lang w:val="en-GB"/>
        </w:rPr>
        <w:t>What if something goes wrong?</w:t>
      </w:r>
    </w:p>
    <w:p w:rsidR="00DD1612" w:rsidRDefault="00DD1612" w:rsidP="00DD1612">
      <w:pPr>
        <w:tabs>
          <w:tab w:val="left" w:pos="-720"/>
        </w:tabs>
        <w:suppressAutoHyphens/>
        <w:rPr>
          <w:rFonts w:ascii="Arial" w:hAnsi="Arial" w:cs="Arial"/>
          <w:spacing w:val="-3"/>
          <w:lang w:val="en-GB"/>
        </w:rPr>
      </w:pPr>
      <w:r>
        <w:rPr>
          <w:rFonts w:ascii="Arial" w:hAnsi="Arial" w:cs="Arial"/>
          <w:spacing w:val="-3"/>
          <w:lang w:val="en-GB"/>
        </w:rPr>
        <w:t>Please contact Gina Conti-Ramsden (Head of Study)</w:t>
      </w:r>
    </w:p>
    <w:p w:rsidR="00DD1612" w:rsidRDefault="00DD1612" w:rsidP="00DD1612">
      <w:pPr>
        <w:rPr>
          <w:rFonts w:ascii="Arial" w:hAnsi="Arial" w:cs="Arial"/>
          <w:lang w:val="en-GB"/>
        </w:rPr>
      </w:pPr>
      <w:r>
        <w:rPr>
          <w:rFonts w:ascii="Arial" w:hAnsi="Arial" w:cs="Arial"/>
          <w:lang w:val="en-GB"/>
        </w:rPr>
        <w:t xml:space="preserve">HCD </w:t>
      </w:r>
    </w:p>
    <w:p w:rsidR="00DD1612" w:rsidRDefault="00DD1612" w:rsidP="00DD1612">
      <w:pPr>
        <w:rPr>
          <w:rFonts w:ascii="Arial" w:hAnsi="Arial" w:cs="Arial"/>
          <w:lang w:val="en-GB"/>
        </w:rPr>
      </w:pPr>
      <w:r>
        <w:rPr>
          <w:rFonts w:ascii="Arial" w:hAnsi="Arial" w:cs="Arial"/>
          <w:lang w:val="en-GB"/>
        </w:rPr>
        <w:t>School of Psychological Sciences</w:t>
      </w:r>
    </w:p>
    <w:p w:rsidR="00DD1612" w:rsidRDefault="00DD1612" w:rsidP="00DD1612">
      <w:pPr>
        <w:rPr>
          <w:rFonts w:ascii="Arial" w:hAnsi="Arial" w:cs="Arial"/>
          <w:lang w:val="en-GB"/>
        </w:rPr>
      </w:pPr>
      <w:smartTag w:uri="urn:schemas-microsoft-com:office:smarttags" w:element="place">
        <w:smartTag w:uri="urn:schemas-microsoft-com:office:smarttags" w:element="PlaceName">
          <w:r>
            <w:rPr>
              <w:rFonts w:ascii="Arial" w:hAnsi="Arial" w:cs="Arial"/>
              <w:lang w:val="en-GB"/>
            </w:rPr>
            <w:t>Ellen</w:t>
          </w:r>
        </w:smartTag>
        <w:r>
          <w:rPr>
            <w:rFonts w:ascii="Arial" w:hAnsi="Arial" w:cs="Arial"/>
            <w:lang w:val="en-GB"/>
          </w:rPr>
          <w:t xml:space="preserve"> </w:t>
        </w:r>
        <w:smartTag w:uri="urn:schemas-microsoft-com:office:smarttags" w:element="PlaceName">
          <w:r>
            <w:rPr>
              <w:rFonts w:ascii="Arial" w:hAnsi="Arial" w:cs="Arial"/>
              <w:lang w:val="en-GB"/>
            </w:rPr>
            <w:t>Wilkinson</w:t>
          </w:r>
        </w:smartTag>
        <w:r>
          <w:rPr>
            <w:rFonts w:ascii="Arial" w:hAnsi="Arial" w:cs="Arial"/>
            <w:lang w:val="en-GB"/>
          </w:rPr>
          <w:t xml:space="preserve"> </w:t>
        </w:r>
        <w:smartTag w:uri="urn:schemas-microsoft-com:office:smarttags" w:element="PlaceType">
          <w:r>
            <w:rPr>
              <w:rFonts w:ascii="Arial" w:hAnsi="Arial" w:cs="Arial"/>
              <w:lang w:val="en-GB"/>
            </w:rPr>
            <w:t>Building</w:t>
          </w:r>
        </w:smartTag>
      </w:smartTag>
    </w:p>
    <w:p w:rsidR="00DD1612" w:rsidRDefault="00DD1612" w:rsidP="00DD1612">
      <w:pPr>
        <w:rPr>
          <w:rFonts w:ascii="Arial" w:hAnsi="Arial" w:cs="Arial"/>
          <w:lang w:val="en-GB"/>
        </w:rPr>
      </w:pPr>
      <w:smartTag w:uri="urn:schemas-microsoft-com:office:smarttags" w:element="place">
        <w:smartTag w:uri="urn:schemas-microsoft-com:office:smarttags" w:element="PlaceType">
          <w:r>
            <w:rPr>
              <w:rFonts w:ascii="Arial" w:hAnsi="Arial" w:cs="Arial"/>
              <w:lang w:val="en-GB"/>
            </w:rPr>
            <w:t>University</w:t>
          </w:r>
        </w:smartTag>
        <w:r>
          <w:rPr>
            <w:rFonts w:ascii="Arial" w:hAnsi="Arial" w:cs="Arial"/>
            <w:lang w:val="en-GB"/>
          </w:rPr>
          <w:t xml:space="preserve"> of </w:t>
        </w:r>
        <w:smartTag w:uri="urn:schemas-microsoft-com:office:smarttags" w:element="PlaceName">
          <w:r>
            <w:rPr>
              <w:rFonts w:ascii="Arial" w:hAnsi="Arial" w:cs="Arial"/>
              <w:lang w:val="en-GB"/>
            </w:rPr>
            <w:t>Manchester</w:t>
          </w:r>
        </w:smartTag>
      </w:smartTag>
    </w:p>
    <w:p w:rsidR="00DD1612" w:rsidRDefault="00DD1612" w:rsidP="00DD1612">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Oxford Road</w:t>
          </w:r>
        </w:smartTag>
      </w:smartTag>
      <w:r>
        <w:rPr>
          <w:rFonts w:ascii="Arial" w:hAnsi="Arial" w:cs="Arial"/>
          <w:lang w:val="en-GB"/>
        </w:rPr>
        <w:t xml:space="preserve"> </w:t>
      </w:r>
    </w:p>
    <w:p w:rsidR="00DD1612" w:rsidRDefault="00DD1612" w:rsidP="00DD1612">
      <w:pPr>
        <w:rPr>
          <w:rFonts w:ascii="Arial" w:hAnsi="Arial" w:cs="Arial"/>
          <w:lang w:val="en-GB"/>
        </w:rPr>
      </w:pPr>
      <w:smartTag w:uri="urn:schemas-microsoft-com:office:smarttags" w:element="place">
        <w:smartTag w:uri="urn:schemas-microsoft-com:office:smarttags" w:element="City">
          <w:r>
            <w:rPr>
              <w:rFonts w:ascii="Arial" w:hAnsi="Arial" w:cs="Arial"/>
              <w:lang w:val="en-GB"/>
            </w:rPr>
            <w:t>Manchester</w:t>
          </w:r>
        </w:smartTag>
      </w:smartTag>
      <w:r>
        <w:rPr>
          <w:rFonts w:ascii="Arial" w:hAnsi="Arial" w:cs="Arial"/>
          <w:lang w:val="en-GB"/>
        </w:rPr>
        <w:t xml:space="preserve"> </w:t>
      </w:r>
    </w:p>
    <w:p w:rsidR="00DD1612" w:rsidRDefault="00DD1612" w:rsidP="00DD1612">
      <w:pPr>
        <w:rPr>
          <w:rFonts w:ascii="Arial" w:hAnsi="Arial" w:cs="Arial"/>
          <w:lang w:val="en-GB"/>
        </w:rPr>
      </w:pPr>
      <w:r>
        <w:rPr>
          <w:rFonts w:ascii="Arial" w:hAnsi="Arial" w:cs="Arial"/>
          <w:lang w:val="en-GB"/>
        </w:rPr>
        <w:t>M13 9PL</w:t>
      </w:r>
    </w:p>
    <w:p w:rsidR="00DD1612" w:rsidRDefault="00DD1612" w:rsidP="00DD1612">
      <w:pPr>
        <w:rPr>
          <w:rFonts w:ascii="Arial" w:hAnsi="Arial" w:cs="Arial"/>
          <w:lang w:val="en-GB"/>
        </w:rPr>
      </w:pPr>
    </w:p>
    <w:p w:rsidR="00DD1612" w:rsidRPr="00C4233B" w:rsidRDefault="00DD1612" w:rsidP="00DD1612">
      <w:pPr>
        <w:rPr>
          <w:rFonts w:ascii="Arial" w:hAnsi="Arial" w:cs="Arial"/>
          <w:lang w:val="en-GB"/>
        </w:rPr>
      </w:pPr>
      <w:r>
        <w:rPr>
          <w:rFonts w:ascii="Arial" w:hAnsi="Arial" w:cs="Arial"/>
          <w:lang w:val="en-GB"/>
        </w:rPr>
        <w:t>Telephone:</w:t>
      </w:r>
      <w:r w:rsidRPr="00C4233B">
        <w:rPr>
          <w:rFonts w:ascii="Arial" w:hAnsi="Arial" w:cs="Arial"/>
          <w:lang w:val="en-GB"/>
        </w:rPr>
        <w:t xml:space="preserve"> 0161 275 3514 / 0161 275 3366 (Secretary)</w:t>
      </w:r>
    </w:p>
    <w:p w:rsidR="00DD1612" w:rsidRPr="00C4233B" w:rsidRDefault="00DD1612" w:rsidP="00DD1612">
      <w:pPr>
        <w:rPr>
          <w:rFonts w:ascii="Arial" w:hAnsi="Arial" w:cs="Arial"/>
          <w:lang w:val="en-GB"/>
        </w:rPr>
      </w:pPr>
      <w:r>
        <w:rPr>
          <w:rFonts w:ascii="Arial" w:hAnsi="Arial" w:cs="Arial"/>
          <w:lang w:val="en-GB"/>
        </w:rPr>
        <w:t xml:space="preserve">Email address: </w:t>
      </w:r>
      <w:r w:rsidRPr="00C4233B">
        <w:rPr>
          <w:rFonts w:ascii="Arial" w:hAnsi="Arial" w:cs="Arial"/>
          <w:lang w:val="en-GB"/>
        </w:rPr>
        <w:t>gina.conti-ramsden@manchester.ac.uk</w:t>
      </w:r>
    </w:p>
    <w:p w:rsidR="00DD1612" w:rsidRDefault="00DD1612" w:rsidP="00DD1612">
      <w:pPr>
        <w:rPr>
          <w:rFonts w:ascii="Arial" w:hAnsi="Arial" w:cs="Arial"/>
          <w:lang w:val="en-GB"/>
        </w:rPr>
      </w:pPr>
    </w:p>
    <w:p w:rsidR="00DD1612" w:rsidRDefault="00DD1612" w:rsidP="00DD1612">
      <w:pPr>
        <w:rPr>
          <w:rFonts w:ascii="Arial" w:hAnsi="Arial" w:cs="Arial"/>
          <w:lang w:val="en-GB"/>
        </w:rPr>
      </w:pPr>
    </w:p>
    <w:p w:rsidR="00DD1612" w:rsidRDefault="00DD1612" w:rsidP="00DD1612">
      <w:pPr>
        <w:tabs>
          <w:tab w:val="left" w:pos="-720"/>
        </w:tabs>
        <w:suppressAutoHyphens/>
        <w:rPr>
          <w:rFonts w:ascii="Arial" w:hAnsi="Arial" w:cs="Arial"/>
          <w:spacing w:val="-3"/>
          <w:lang w:val="en-GB"/>
        </w:rPr>
      </w:pPr>
      <w:r>
        <w:rPr>
          <w:rFonts w:ascii="Arial" w:hAnsi="Arial" w:cs="Arial"/>
          <w:spacing w:val="-3"/>
          <w:lang w:val="en-GB"/>
        </w:rPr>
        <w:t xml:space="preserve">If a participant wants to make a formal complaint about the conduct of the research they should contact the Head of the Research Office, </w:t>
      </w:r>
      <w:smartTag w:uri="urn:schemas-microsoft-com:office:smarttags" w:element="PlaceName">
        <w:r>
          <w:rPr>
            <w:rFonts w:ascii="Arial" w:hAnsi="Arial" w:cs="Arial"/>
            <w:spacing w:val="-3"/>
            <w:lang w:val="en-GB"/>
          </w:rPr>
          <w:t>Christie</w:t>
        </w:r>
      </w:smartTag>
      <w:r>
        <w:rPr>
          <w:rFonts w:ascii="Arial" w:hAnsi="Arial" w:cs="Arial"/>
          <w:spacing w:val="-3"/>
          <w:lang w:val="en-GB"/>
        </w:rPr>
        <w:t xml:space="preserve"> </w:t>
      </w:r>
      <w:smartTag w:uri="urn:schemas-microsoft-com:office:smarttags" w:element="PlaceName">
        <w:r>
          <w:rPr>
            <w:rFonts w:ascii="Arial" w:hAnsi="Arial" w:cs="Arial"/>
            <w:spacing w:val="-3"/>
            <w:lang w:val="en-GB"/>
          </w:rPr>
          <w:t>Building</w:t>
        </w:r>
      </w:smartTag>
      <w:r>
        <w:rPr>
          <w:rFonts w:ascii="Arial" w:hAnsi="Arial" w:cs="Arial"/>
          <w:spacing w:val="-3"/>
          <w:lang w:val="en-GB"/>
        </w:rPr>
        <w:t xml:space="preserve">, </w:t>
      </w:r>
      <w:smartTag w:uri="urn:schemas-microsoft-com:office:smarttags" w:element="place">
        <w:smartTag w:uri="urn:schemas-microsoft-com:office:smarttags" w:element="PlaceType">
          <w:r>
            <w:rPr>
              <w:rFonts w:ascii="Arial" w:hAnsi="Arial" w:cs="Arial"/>
              <w:spacing w:val="-3"/>
              <w:lang w:val="en-GB"/>
            </w:rPr>
            <w:t>University</w:t>
          </w:r>
        </w:smartTag>
        <w:r>
          <w:rPr>
            <w:rFonts w:ascii="Arial" w:hAnsi="Arial" w:cs="Arial"/>
            <w:spacing w:val="-3"/>
            <w:lang w:val="en-GB"/>
          </w:rPr>
          <w:t xml:space="preserve"> of </w:t>
        </w:r>
        <w:smartTag w:uri="urn:schemas-microsoft-com:office:smarttags" w:element="PlaceName">
          <w:r>
            <w:rPr>
              <w:rFonts w:ascii="Arial" w:hAnsi="Arial" w:cs="Arial"/>
              <w:spacing w:val="-3"/>
              <w:lang w:val="en-GB"/>
            </w:rPr>
            <w:t>Manchester</w:t>
          </w:r>
        </w:smartTag>
      </w:smartTag>
      <w:r>
        <w:rPr>
          <w:rFonts w:ascii="Arial" w:hAnsi="Arial" w:cs="Arial"/>
          <w:spacing w:val="-3"/>
          <w:lang w:val="en-GB"/>
        </w:rPr>
        <w:t xml:space="preserve">, </w:t>
      </w:r>
      <w:smartTag w:uri="urn:schemas-microsoft-com:office:smarttags" w:element="address">
        <w:smartTag w:uri="urn:schemas-microsoft-com:office:smarttags" w:element="Street">
          <w:r>
            <w:rPr>
              <w:rFonts w:ascii="Arial" w:hAnsi="Arial" w:cs="Arial"/>
              <w:spacing w:val="-3"/>
              <w:lang w:val="en-GB"/>
            </w:rPr>
            <w:t>Oxford Road</w:t>
          </w:r>
        </w:smartTag>
        <w:r>
          <w:rPr>
            <w:rFonts w:ascii="Arial" w:hAnsi="Arial" w:cs="Arial"/>
            <w:spacing w:val="-3"/>
            <w:lang w:val="en-GB"/>
          </w:rPr>
          <w:t xml:space="preserve">, </w:t>
        </w:r>
        <w:smartTag w:uri="urn:schemas-microsoft-com:office:smarttags" w:element="City">
          <w:r>
            <w:rPr>
              <w:rFonts w:ascii="Arial" w:hAnsi="Arial" w:cs="Arial"/>
              <w:spacing w:val="-3"/>
              <w:lang w:val="en-GB"/>
            </w:rPr>
            <w:t>Manchester</w:t>
          </w:r>
        </w:smartTag>
        <w:r>
          <w:rPr>
            <w:rFonts w:ascii="Arial" w:hAnsi="Arial" w:cs="Arial"/>
            <w:spacing w:val="-3"/>
            <w:lang w:val="en-GB"/>
          </w:rPr>
          <w:t xml:space="preserve">, </w:t>
        </w:r>
        <w:smartTag w:uri="urn:schemas-microsoft-com:office:smarttags" w:element="PostalCode">
          <w:r>
            <w:rPr>
              <w:rFonts w:ascii="Arial" w:hAnsi="Arial" w:cs="Arial"/>
              <w:spacing w:val="-3"/>
              <w:lang w:val="en-GB"/>
            </w:rPr>
            <w:t>M13 9PL</w:t>
          </w:r>
        </w:smartTag>
      </w:smartTag>
      <w:r>
        <w:rPr>
          <w:rFonts w:ascii="Arial" w:hAnsi="Arial" w:cs="Arial"/>
          <w:spacing w:val="-3"/>
          <w:lang w:val="en-GB"/>
        </w:rPr>
        <w:t>.</w:t>
      </w:r>
    </w:p>
    <w:p w:rsidR="00DD1612" w:rsidRDefault="00DD1612" w:rsidP="00DD1612">
      <w:pPr>
        <w:tabs>
          <w:tab w:val="left" w:pos="-720"/>
        </w:tabs>
        <w:suppressAutoHyphens/>
        <w:rPr>
          <w:rFonts w:ascii="Arial" w:hAnsi="Arial" w:cs="Arial"/>
          <w:spacing w:val="-3"/>
          <w:lang w:val="en-GB"/>
        </w:rPr>
      </w:pPr>
    </w:p>
    <w:p w:rsidR="00DD1612" w:rsidRPr="002D0979" w:rsidRDefault="00DD1612" w:rsidP="00DD1612">
      <w:pPr>
        <w:tabs>
          <w:tab w:val="left" w:pos="-720"/>
        </w:tabs>
        <w:suppressAutoHyphens/>
        <w:rPr>
          <w:rFonts w:ascii="Arial" w:hAnsi="Arial" w:cs="Arial"/>
          <w:spacing w:val="-3"/>
          <w:lang w:val="en-GB"/>
        </w:rPr>
      </w:pPr>
    </w:p>
    <w:p w:rsidR="001632B3" w:rsidRDefault="001632B3">
      <w:r>
        <w:br w:type="page"/>
      </w:r>
    </w:p>
    <w:p w:rsidR="001632B3" w:rsidRPr="001632B3" w:rsidRDefault="001632B3" w:rsidP="001632B3">
      <w:pPr>
        <w:rPr>
          <w:b/>
          <w:lang w:val="en-GB"/>
        </w:rPr>
      </w:pPr>
      <w:smartTag w:uri="urn:schemas-microsoft-com:office:smarttags" w:element="place">
        <w:smartTag w:uri="urn:schemas-microsoft-com:office:smarttags" w:element="City">
          <w:r w:rsidRPr="001632B3">
            <w:rPr>
              <w:b/>
              <w:lang w:val="en-GB"/>
            </w:rPr>
            <w:lastRenderedPageBreak/>
            <w:t>Manchester</w:t>
          </w:r>
        </w:smartTag>
      </w:smartTag>
      <w:r w:rsidRPr="001632B3">
        <w:rPr>
          <w:b/>
          <w:lang w:val="en-GB"/>
        </w:rPr>
        <w:t xml:space="preserve"> Language Study: Outcomes in adult life</w:t>
      </w:r>
    </w:p>
    <w:p w:rsidR="001632B3" w:rsidRPr="001632B3" w:rsidRDefault="001632B3" w:rsidP="001632B3">
      <w:pPr>
        <w:rPr>
          <w:b/>
          <w:lang w:val="en-GB"/>
        </w:rPr>
      </w:pPr>
    </w:p>
    <w:p w:rsidR="001632B3" w:rsidRPr="001632B3" w:rsidRDefault="001632B3" w:rsidP="001632B3">
      <w:pPr>
        <w:rPr>
          <w:b/>
          <w:lang w:val="en-GB"/>
        </w:rPr>
      </w:pPr>
    </w:p>
    <w:p w:rsidR="001632B3" w:rsidRPr="001632B3" w:rsidRDefault="001632B3" w:rsidP="001632B3">
      <w:pPr>
        <w:rPr>
          <w:b/>
          <w:lang w:val="en-GB"/>
        </w:rPr>
      </w:pPr>
    </w:p>
    <w:p w:rsidR="001632B3" w:rsidRPr="001632B3" w:rsidRDefault="001632B3" w:rsidP="001632B3">
      <w:pPr>
        <w:rPr>
          <w:lang w:val="en-GB"/>
        </w:rPr>
      </w:pPr>
      <w:r w:rsidRPr="001632B3">
        <w:rPr>
          <w:b/>
          <w:lang w:val="en-GB"/>
        </w:rPr>
        <w:t>NOMINATED INFORMANT CONSENT FORM</w:t>
      </w:r>
    </w:p>
    <w:p w:rsidR="001632B3" w:rsidRPr="001632B3" w:rsidRDefault="001632B3" w:rsidP="001632B3">
      <w:pPr>
        <w:rPr>
          <w:b/>
          <w:lang w:val="en-GB"/>
        </w:rPr>
      </w:pPr>
    </w:p>
    <w:p w:rsidR="001632B3" w:rsidRPr="001632B3" w:rsidRDefault="001632B3" w:rsidP="001632B3">
      <w:pPr>
        <w:rPr>
          <w:b/>
          <w:lang w:val="en-GB"/>
        </w:rPr>
      </w:pPr>
    </w:p>
    <w:p w:rsidR="001632B3" w:rsidRPr="001632B3" w:rsidRDefault="001632B3" w:rsidP="001632B3">
      <w:pPr>
        <w:rPr>
          <w:lang w:val="en-GB"/>
        </w:rPr>
      </w:pPr>
      <w:r w:rsidRPr="001632B3">
        <w:rPr>
          <w:lang w:val="en-GB"/>
        </w:rPr>
        <w:t>If you are happy to participate please complete and sign the consent form below. The information you give us will not be seen by the person who nominated you.</w:t>
      </w:r>
    </w:p>
    <w:p w:rsidR="001632B3" w:rsidRPr="001632B3" w:rsidRDefault="001632B3" w:rsidP="001632B3">
      <w:pPr>
        <w:rPr>
          <w:lang w:val="en-GB"/>
        </w:rPr>
      </w:pPr>
    </w:p>
    <w:p w:rsidR="001632B3" w:rsidRPr="001632B3" w:rsidRDefault="001632B3" w:rsidP="001632B3">
      <w:pPr>
        <w:rPr>
          <w:lang w:val="en-GB"/>
        </w:rPr>
      </w:pPr>
    </w:p>
    <w:p w:rsidR="001632B3" w:rsidRPr="001632B3" w:rsidRDefault="001632B3" w:rsidP="001632B3">
      <w:pPr>
        <w:rPr>
          <w:lang w:val="en-GB"/>
        </w:rPr>
      </w:pPr>
    </w:p>
    <w:p w:rsidR="001632B3" w:rsidRPr="001632B3" w:rsidRDefault="001632B3" w:rsidP="001632B3">
      <w:pPr>
        <w:rPr>
          <w:lang w:val="en-GB"/>
        </w:rPr>
      </w:pPr>
    </w:p>
    <w:tbl>
      <w:tblPr>
        <w:tblW w:w="10620"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432"/>
        <w:gridCol w:w="228"/>
        <w:gridCol w:w="960"/>
      </w:tblGrid>
      <w:tr w:rsidR="001632B3" w:rsidRPr="001632B3" w:rsidTr="0068378A">
        <w:tc>
          <w:tcPr>
            <w:tcW w:w="9660" w:type="dxa"/>
            <w:gridSpan w:val="2"/>
            <w:tcBorders>
              <w:top w:val="nil"/>
              <w:left w:val="nil"/>
              <w:bottom w:val="nil"/>
              <w:right w:val="nil"/>
            </w:tcBorders>
          </w:tcPr>
          <w:p w:rsidR="001632B3" w:rsidRPr="001632B3" w:rsidRDefault="001632B3" w:rsidP="001632B3">
            <w:pPr>
              <w:rPr>
                <w:lang w:val="en-GB"/>
              </w:rPr>
            </w:pPr>
          </w:p>
        </w:tc>
        <w:tc>
          <w:tcPr>
            <w:tcW w:w="960" w:type="dxa"/>
            <w:tcBorders>
              <w:top w:val="nil"/>
              <w:left w:val="nil"/>
              <w:bottom w:val="nil"/>
              <w:right w:val="nil"/>
            </w:tcBorders>
          </w:tcPr>
          <w:p w:rsidR="001632B3" w:rsidRPr="001632B3" w:rsidRDefault="001632B3" w:rsidP="001632B3">
            <w:pPr>
              <w:rPr>
                <w:lang w:val="en-GB"/>
              </w:rPr>
            </w:pPr>
            <w:r w:rsidRPr="001632B3">
              <w:rPr>
                <w:b/>
                <w:lang w:val="en-GB"/>
              </w:rPr>
              <w:t>Please Initial Box</w:t>
            </w:r>
          </w:p>
        </w:tc>
      </w:tr>
      <w:tr w:rsidR="001632B3" w:rsidRPr="001632B3" w:rsidTr="0068378A">
        <w:tc>
          <w:tcPr>
            <w:tcW w:w="9660" w:type="dxa"/>
            <w:gridSpan w:val="2"/>
            <w:tcBorders>
              <w:top w:val="nil"/>
              <w:left w:val="nil"/>
              <w:bottom w:val="nil"/>
              <w:right w:val="single" w:sz="4" w:space="0" w:color="auto"/>
            </w:tcBorders>
          </w:tcPr>
          <w:p w:rsidR="001632B3" w:rsidRPr="001632B3" w:rsidRDefault="001632B3" w:rsidP="001632B3">
            <w:pPr>
              <w:numPr>
                <w:ilvl w:val="0"/>
                <w:numId w:val="3"/>
              </w:numPr>
              <w:rPr>
                <w:lang w:val="en-GB"/>
              </w:rPr>
            </w:pPr>
            <w:r w:rsidRPr="001632B3">
              <w:rPr>
                <w:lang w:val="en-GB"/>
              </w:rPr>
              <w:t>I confirm that I have read the attached information sheet on the above project and have had the opportunity to consider the information and ask questions and had these answered satisfactorily.</w:t>
            </w:r>
          </w:p>
          <w:p w:rsidR="001632B3" w:rsidRPr="001632B3" w:rsidRDefault="001632B3" w:rsidP="001632B3">
            <w:pPr>
              <w:rPr>
                <w:lang w:val="en-GB"/>
              </w:rPr>
            </w:pPr>
          </w:p>
        </w:tc>
        <w:tc>
          <w:tcPr>
            <w:tcW w:w="960" w:type="dxa"/>
            <w:tcBorders>
              <w:top w:val="single" w:sz="4" w:space="0" w:color="auto"/>
              <w:left w:val="nil"/>
            </w:tcBorders>
          </w:tcPr>
          <w:p w:rsidR="001632B3" w:rsidRPr="001632B3" w:rsidRDefault="001632B3" w:rsidP="001632B3">
            <w:pPr>
              <w:rPr>
                <w:lang w:val="en-GB"/>
              </w:rPr>
            </w:pPr>
          </w:p>
        </w:tc>
      </w:tr>
      <w:tr w:rsidR="001632B3" w:rsidRPr="001632B3" w:rsidTr="0068378A">
        <w:trPr>
          <w:gridAfter w:val="1"/>
          <w:wAfter w:w="960" w:type="dxa"/>
        </w:trPr>
        <w:tc>
          <w:tcPr>
            <w:tcW w:w="9660" w:type="dxa"/>
            <w:gridSpan w:val="2"/>
            <w:tcBorders>
              <w:top w:val="nil"/>
              <w:left w:val="nil"/>
              <w:bottom w:val="nil"/>
              <w:right w:val="nil"/>
            </w:tcBorders>
          </w:tcPr>
          <w:p w:rsidR="001632B3" w:rsidRPr="001632B3" w:rsidRDefault="001632B3" w:rsidP="001632B3">
            <w:pPr>
              <w:rPr>
                <w:lang w:val="en-GB"/>
              </w:rPr>
            </w:pPr>
          </w:p>
        </w:tc>
      </w:tr>
      <w:tr w:rsidR="001632B3" w:rsidRPr="001632B3" w:rsidTr="0068378A">
        <w:tc>
          <w:tcPr>
            <w:tcW w:w="9660" w:type="dxa"/>
            <w:gridSpan w:val="2"/>
            <w:tcBorders>
              <w:top w:val="nil"/>
              <w:left w:val="nil"/>
              <w:bottom w:val="nil"/>
              <w:right w:val="single" w:sz="4" w:space="0" w:color="auto"/>
            </w:tcBorders>
          </w:tcPr>
          <w:p w:rsidR="001632B3" w:rsidRPr="001632B3" w:rsidRDefault="001632B3" w:rsidP="001632B3">
            <w:pPr>
              <w:numPr>
                <w:ilvl w:val="0"/>
                <w:numId w:val="3"/>
              </w:numPr>
              <w:rPr>
                <w:lang w:val="en-GB"/>
              </w:rPr>
            </w:pPr>
            <w:r w:rsidRPr="001632B3">
              <w:rPr>
                <w:lang w:val="en-GB"/>
              </w:rPr>
              <w:t>I understand that my participation in the study is voluntary and that I am free to withdraw at any time without giving a reason and without detriment</w:t>
            </w:r>
          </w:p>
          <w:p w:rsidR="001632B3" w:rsidRPr="001632B3" w:rsidRDefault="001632B3" w:rsidP="001632B3">
            <w:pPr>
              <w:rPr>
                <w:lang w:val="en-GB"/>
              </w:rPr>
            </w:pPr>
          </w:p>
        </w:tc>
        <w:tc>
          <w:tcPr>
            <w:tcW w:w="960" w:type="dxa"/>
            <w:tcBorders>
              <w:left w:val="nil"/>
            </w:tcBorders>
          </w:tcPr>
          <w:p w:rsidR="001632B3" w:rsidRPr="001632B3" w:rsidRDefault="001632B3" w:rsidP="001632B3">
            <w:pPr>
              <w:rPr>
                <w:lang w:val="en-GB"/>
              </w:rPr>
            </w:pPr>
          </w:p>
        </w:tc>
      </w:tr>
      <w:tr w:rsidR="001632B3" w:rsidRPr="001632B3" w:rsidTr="0068378A">
        <w:trPr>
          <w:gridAfter w:val="1"/>
          <w:wAfter w:w="960" w:type="dxa"/>
        </w:trPr>
        <w:tc>
          <w:tcPr>
            <w:tcW w:w="9660" w:type="dxa"/>
            <w:gridSpan w:val="2"/>
            <w:tcBorders>
              <w:top w:val="nil"/>
              <w:left w:val="nil"/>
              <w:bottom w:val="nil"/>
              <w:right w:val="nil"/>
            </w:tcBorders>
          </w:tcPr>
          <w:p w:rsidR="001632B3" w:rsidRPr="001632B3" w:rsidRDefault="001632B3" w:rsidP="001632B3">
            <w:pPr>
              <w:rPr>
                <w:lang w:val="en-GB"/>
              </w:rPr>
            </w:pPr>
            <w:r w:rsidRPr="001632B3">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6066155</wp:posOffset>
                      </wp:positionH>
                      <wp:positionV relativeFrom="paragraph">
                        <wp:posOffset>137160</wp:posOffset>
                      </wp:positionV>
                      <wp:extent cx="609600" cy="569595"/>
                      <wp:effectExtent l="9525" t="11430" r="952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69595"/>
                              </a:xfrm>
                              <a:prstGeom prst="rect">
                                <a:avLst/>
                              </a:prstGeom>
                              <a:solidFill>
                                <a:srgbClr val="FFFFFF"/>
                              </a:solidFill>
                              <a:ln w="9525">
                                <a:solidFill>
                                  <a:srgbClr val="000000"/>
                                </a:solidFill>
                                <a:miter lim="800000"/>
                                <a:headEnd/>
                                <a:tailEnd/>
                              </a:ln>
                            </wps:spPr>
                            <wps:txbx>
                              <w:txbxContent>
                                <w:p w:rsidR="001F253E" w:rsidRDefault="001F253E" w:rsidP="001632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77.65pt;margin-top:10.8pt;width:4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">
                      <v:textbox>
                        <w:txbxContent>
                          <w:p w:rsidR="001F253E" w:rsidRDefault="001F253E" w:rsidP="001632B3"/>
                        </w:txbxContent>
                      </v:textbox>
                    </v:shape>
                  </w:pict>
                </mc:Fallback>
              </mc:AlternateContent>
            </w:r>
          </w:p>
        </w:tc>
      </w:tr>
      <w:tr w:rsidR="001632B3" w:rsidRPr="001632B3" w:rsidTr="0068378A">
        <w:trPr>
          <w:gridAfter w:val="1"/>
          <w:wAfter w:w="960" w:type="dxa"/>
        </w:trPr>
        <w:tc>
          <w:tcPr>
            <w:tcW w:w="9660" w:type="dxa"/>
            <w:gridSpan w:val="2"/>
            <w:tcBorders>
              <w:top w:val="nil"/>
              <w:left w:val="nil"/>
              <w:bottom w:val="nil"/>
              <w:right w:val="nil"/>
            </w:tcBorders>
          </w:tcPr>
          <w:p w:rsidR="001632B3" w:rsidRPr="001632B3" w:rsidRDefault="001632B3" w:rsidP="001632B3">
            <w:pPr>
              <w:numPr>
                <w:ilvl w:val="0"/>
                <w:numId w:val="3"/>
              </w:numPr>
              <w:rPr>
                <w:lang w:val="en-GB"/>
              </w:rPr>
            </w:pPr>
            <w:r w:rsidRPr="001632B3">
              <w:rPr>
                <w:lang w:val="en-GB"/>
              </w:rPr>
              <w:t>I agree to the use of anonymous quotes</w:t>
            </w:r>
          </w:p>
          <w:p w:rsidR="001632B3" w:rsidRPr="001632B3" w:rsidRDefault="001632B3" w:rsidP="001632B3">
            <w:pPr>
              <w:rPr>
                <w:lang w:val="en-GB"/>
              </w:rPr>
            </w:pPr>
          </w:p>
          <w:p w:rsidR="001632B3" w:rsidRPr="001632B3" w:rsidRDefault="001632B3" w:rsidP="001632B3">
            <w:pPr>
              <w:rPr>
                <w:lang w:val="en-GB"/>
              </w:rPr>
            </w:pPr>
          </w:p>
        </w:tc>
      </w:tr>
      <w:tr w:rsidR="001632B3" w:rsidRPr="001632B3" w:rsidTr="0068378A">
        <w:trPr>
          <w:gridAfter w:val="1"/>
          <w:wAfter w:w="960" w:type="dxa"/>
        </w:trPr>
        <w:tc>
          <w:tcPr>
            <w:tcW w:w="9660" w:type="dxa"/>
            <w:gridSpan w:val="2"/>
            <w:tcBorders>
              <w:top w:val="nil"/>
              <w:left w:val="nil"/>
              <w:bottom w:val="nil"/>
              <w:right w:val="nil"/>
            </w:tcBorders>
          </w:tcPr>
          <w:p w:rsidR="001632B3" w:rsidRPr="001632B3" w:rsidRDefault="001632B3" w:rsidP="001632B3">
            <w:pPr>
              <w:rPr>
                <w:lang w:val="en-GB"/>
              </w:rPr>
            </w:pPr>
          </w:p>
        </w:tc>
      </w:tr>
      <w:tr w:rsidR="001632B3" w:rsidRPr="001632B3" w:rsidTr="0068378A">
        <w:tc>
          <w:tcPr>
            <w:tcW w:w="9660" w:type="dxa"/>
            <w:gridSpan w:val="2"/>
            <w:tcBorders>
              <w:top w:val="nil"/>
              <w:left w:val="nil"/>
              <w:bottom w:val="nil"/>
              <w:right w:val="single" w:sz="4" w:space="0" w:color="auto"/>
            </w:tcBorders>
          </w:tcPr>
          <w:p w:rsidR="001632B3" w:rsidRPr="001632B3" w:rsidRDefault="001632B3" w:rsidP="001632B3">
            <w:pPr>
              <w:numPr>
                <w:ilvl w:val="0"/>
                <w:numId w:val="3"/>
              </w:numPr>
              <w:rPr>
                <w:lang w:val="en-GB"/>
              </w:rPr>
            </w:pPr>
            <w:r w:rsidRPr="001632B3">
              <w:rPr>
                <w:lang w:val="en-GB"/>
              </w:rPr>
              <w:t>I agree that any data collected may be passed to other researchers</w:t>
            </w:r>
          </w:p>
          <w:p w:rsidR="001632B3" w:rsidRPr="001632B3" w:rsidRDefault="001632B3" w:rsidP="001632B3">
            <w:pPr>
              <w:rPr>
                <w:lang w:val="en-GB"/>
              </w:rPr>
            </w:pPr>
          </w:p>
        </w:tc>
        <w:tc>
          <w:tcPr>
            <w:tcW w:w="960" w:type="dxa"/>
            <w:tcBorders>
              <w:left w:val="nil"/>
              <w:bottom w:val="nil"/>
            </w:tcBorders>
          </w:tcPr>
          <w:p w:rsidR="001632B3" w:rsidRPr="001632B3" w:rsidRDefault="001632B3" w:rsidP="001632B3">
            <w:pPr>
              <w:rPr>
                <w:lang w:val="en-GB"/>
              </w:rPr>
            </w:pPr>
          </w:p>
        </w:tc>
      </w:tr>
      <w:tr w:rsidR="001632B3" w:rsidRPr="001632B3" w:rsidTr="0068378A">
        <w:tc>
          <w:tcPr>
            <w:tcW w:w="9660" w:type="dxa"/>
            <w:gridSpan w:val="2"/>
            <w:tcBorders>
              <w:top w:val="nil"/>
              <w:left w:val="nil"/>
              <w:bottom w:val="nil"/>
              <w:right w:val="nil"/>
            </w:tcBorders>
          </w:tcPr>
          <w:p w:rsidR="001632B3" w:rsidRPr="001632B3" w:rsidRDefault="001632B3" w:rsidP="001632B3">
            <w:pPr>
              <w:rPr>
                <w:b/>
                <w:lang w:val="en-GB"/>
              </w:rPr>
            </w:pPr>
          </w:p>
        </w:tc>
        <w:tc>
          <w:tcPr>
            <w:tcW w:w="960" w:type="dxa"/>
            <w:tcBorders>
              <w:left w:val="nil"/>
              <w:bottom w:val="nil"/>
              <w:right w:val="nil"/>
            </w:tcBorders>
          </w:tcPr>
          <w:p w:rsidR="001632B3" w:rsidRPr="001632B3" w:rsidRDefault="001632B3" w:rsidP="001632B3">
            <w:pPr>
              <w:rPr>
                <w:lang w:val="en-GB"/>
              </w:rPr>
            </w:pPr>
          </w:p>
        </w:tc>
      </w:tr>
      <w:tr w:rsidR="001632B3" w:rsidRPr="001632B3" w:rsidTr="0068378A">
        <w:trPr>
          <w:gridAfter w:val="2"/>
          <w:wAfter w:w="1188" w:type="dxa"/>
        </w:trPr>
        <w:tc>
          <w:tcPr>
            <w:tcW w:w="9432" w:type="dxa"/>
            <w:tcBorders>
              <w:top w:val="nil"/>
              <w:left w:val="nil"/>
              <w:bottom w:val="nil"/>
              <w:right w:val="nil"/>
            </w:tcBorders>
          </w:tcPr>
          <w:p w:rsidR="001632B3" w:rsidRPr="001632B3" w:rsidRDefault="001632B3" w:rsidP="001632B3">
            <w:pPr>
              <w:rPr>
                <w:lang w:val="en-GB"/>
              </w:rPr>
            </w:pPr>
          </w:p>
        </w:tc>
      </w:tr>
    </w:tbl>
    <w:p w:rsidR="001632B3" w:rsidRPr="001632B3" w:rsidRDefault="001632B3" w:rsidP="001632B3">
      <w:pPr>
        <w:rPr>
          <w:lang w:val="en-GB"/>
        </w:rPr>
      </w:pPr>
    </w:p>
    <w:p w:rsidR="001632B3" w:rsidRPr="001632B3" w:rsidRDefault="001632B3" w:rsidP="001632B3">
      <w:pPr>
        <w:rPr>
          <w:lang w:val="en-GB"/>
        </w:rPr>
      </w:pPr>
      <w:r w:rsidRPr="001632B3">
        <w:rPr>
          <w:lang w:val="en-GB"/>
        </w:rPr>
        <w:t>I agree to take part in the above project</w:t>
      </w:r>
    </w:p>
    <w:tbl>
      <w:tblPr>
        <w:tblW w:w="10449" w:type="dxa"/>
        <w:tblInd w:w="-780" w:type="dxa"/>
        <w:tblLayout w:type="fixed"/>
        <w:tblCellMar>
          <w:left w:w="120" w:type="dxa"/>
          <w:right w:w="120" w:type="dxa"/>
        </w:tblCellMar>
        <w:tblLook w:val="0000" w:firstRow="0" w:lastRow="0" w:firstColumn="0" w:lastColumn="0" w:noHBand="0" w:noVBand="0"/>
      </w:tblPr>
      <w:tblGrid>
        <w:gridCol w:w="3314"/>
        <w:gridCol w:w="648"/>
        <w:gridCol w:w="2175"/>
        <w:gridCol w:w="616"/>
        <w:gridCol w:w="3696"/>
      </w:tblGrid>
      <w:tr w:rsidR="001632B3" w:rsidRPr="001632B3" w:rsidTr="0068378A">
        <w:trPr>
          <w:trHeight w:val="320"/>
        </w:trPr>
        <w:tc>
          <w:tcPr>
            <w:tcW w:w="3314" w:type="dxa"/>
            <w:tcBorders>
              <w:bottom w:val="single" w:sz="7" w:space="0" w:color="000000"/>
            </w:tcBorders>
          </w:tcPr>
          <w:p w:rsidR="001632B3" w:rsidRPr="001632B3" w:rsidRDefault="001632B3" w:rsidP="001632B3">
            <w:pPr>
              <w:rPr>
                <w:lang w:val="en-GB"/>
              </w:rPr>
            </w:pPr>
          </w:p>
        </w:tc>
        <w:tc>
          <w:tcPr>
            <w:tcW w:w="648" w:type="dxa"/>
          </w:tcPr>
          <w:p w:rsidR="001632B3" w:rsidRPr="001632B3" w:rsidRDefault="001632B3" w:rsidP="001632B3">
            <w:pPr>
              <w:rPr>
                <w:lang w:val="en-GB"/>
              </w:rPr>
            </w:pPr>
          </w:p>
        </w:tc>
        <w:tc>
          <w:tcPr>
            <w:tcW w:w="2175" w:type="dxa"/>
            <w:tcBorders>
              <w:bottom w:val="single" w:sz="7" w:space="0" w:color="000000"/>
            </w:tcBorders>
          </w:tcPr>
          <w:p w:rsidR="001632B3" w:rsidRPr="001632B3" w:rsidRDefault="001632B3" w:rsidP="001632B3">
            <w:pPr>
              <w:rPr>
                <w:lang w:val="en-GB"/>
              </w:rPr>
            </w:pPr>
          </w:p>
        </w:tc>
        <w:tc>
          <w:tcPr>
            <w:tcW w:w="616" w:type="dxa"/>
          </w:tcPr>
          <w:p w:rsidR="001632B3" w:rsidRPr="001632B3" w:rsidRDefault="001632B3" w:rsidP="001632B3">
            <w:pPr>
              <w:rPr>
                <w:lang w:val="en-GB"/>
              </w:rPr>
            </w:pPr>
          </w:p>
        </w:tc>
        <w:tc>
          <w:tcPr>
            <w:tcW w:w="3696" w:type="dxa"/>
            <w:tcBorders>
              <w:bottom w:val="single" w:sz="7" w:space="0" w:color="000000"/>
            </w:tcBorders>
          </w:tcPr>
          <w:p w:rsidR="001632B3" w:rsidRPr="001632B3" w:rsidRDefault="001632B3" w:rsidP="001632B3">
            <w:pPr>
              <w:rPr>
                <w:lang w:val="en-GB"/>
              </w:rPr>
            </w:pPr>
          </w:p>
        </w:tc>
      </w:tr>
      <w:tr w:rsidR="001632B3" w:rsidRPr="001632B3" w:rsidTr="0068378A">
        <w:trPr>
          <w:trHeight w:val="580"/>
        </w:trPr>
        <w:tc>
          <w:tcPr>
            <w:tcW w:w="3314" w:type="dxa"/>
            <w:tcBorders>
              <w:top w:val="single" w:sz="7" w:space="0" w:color="000000"/>
              <w:bottom w:val="single" w:sz="7" w:space="0" w:color="000000"/>
            </w:tcBorders>
          </w:tcPr>
          <w:p w:rsidR="001632B3" w:rsidRPr="001632B3" w:rsidRDefault="001632B3" w:rsidP="001632B3">
            <w:pPr>
              <w:rPr>
                <w:lang w:val="en-GB"/>
              </w:rPr>
            </w:pPr>
            <w:r w:rsidRPr="001632B3">
              <w:rPr>
                <w:lang w:val="en-GB"/>
              </w:rPr>
              <w:t>Name of participant</w:t>
            </w:r>
          </w:p>
        </w:tc>
        <w:tc>
          <w:tcPr>
            <w:tcW w:w="648" w:type="dxa"/>
          </w:tcPr>
          <w:p w:rsidR="001632B3" w:rsidRPr="001632B3" w:rsidRDefault="001632B3" w:rsidP="001632B3">
            <w:pPr>
              <w:rPr>
                <w:lang w:val="en-GB"/>
              </w:rPr>
            </w:pPr>
          </w:p>
          <w:p w:rsidR="001632B3" w:rsidRPr="001632B3" w:rsidRDefault="001632B3" w:rsidP="001632B3">
            <w:pPr>
              <w:rPr>
                <w:lang w:val="en-GB"/>
              </w:rPr>
            </w:pPr>
          </w:p>
        </w:tc>
        <w:tc>
          <w:tcPr>
            <w:tcW w:w="2175" w:type="dxa"/>
            <w:tcBorders>
              <w:top w:val="single" w:sz="7" w:space="0" w:color="000000"/>
              <w:bottom w:val="single" w:sz="7" w:space="0" w:color="000000"/>
            </w:tcBorders>
          </w:tcPr>
          <w:p w:rsidR="001632B3" w:rsidRPr="001632B3" w:rsidRDefault="001632B3" w:rsidP="001632B3">
            <w:pPr>
              <w:rPr>
                <w:lang w:val="en-GB"/>
              </w:rPr>
            </w:pPr>
            <w:r w:rsidRPr="001632B3">
              <w:rPr>
                <w:lang w:val="en-GB"/>
              </w:rPr>
              <w:t>Date</w:t>
            </w:r>
          </w:p>
        </w:tc>
        <w:tc>
          <w:tcPr>
            <w:tcW w:w="616" w:type="dxa"/>
          </w:tcPr>
          <w:p w:rsidR="001632B3" w:rsidRPr="001632B3" w:rsidRDefault="001632B3" w:rsidP="001632B3">
            <w:pPr>
              <w:rPr>
                <w:lang w:val="en-GB"/>
              </w:rPr>
            </w:pPr>
          </w:p>
        </w:tc>
        <w:tc>
          <w:tcPr>
            <w:tcW w:w="3696" w:type="dxa"/>
            <w:tcBorders>
              <w:top w:val="single" w:sz="7" w:space="0" w:color="000000"/>
              <w:bottom w:val="single" w:sz="7" w:space="0" w:color="000000"/>
            </w:tcBorders>
          </w:tcPr>
          <w:p w:rsidR="001632B3" w:rsidRPr="001632B3" w:rsidRDefault="001632B3" w:rsidP="001632B3">
            <w:pPr>
              <w:rPr>
                <w:lang w:val="en-GB"/>
              </w:rPr>
            </w:pPr>
            <w:r w:rsidRPr="001632B3">
              <w:rPr>
                <w:lang w:val="en-GB"/>
              </w:rPr>
              <w:t>Signature</w:t>
            </w:r>
          </w:p>
        </w:tc>
      </w:tr>
    </w:tbl>
    <w:p w:rsidR="001632B3" w:rsidRPr="001632B3" w:rsidRDefault="001632B3" w:rsidP="001632B3">
      <w:pPr>
        <w:rPr>
          <w:lang w:val="en-GB"/>
        </w:rPr>
      </w:pPr>
    </w:p>
    <w:p w:rsidR="001632B3" w:rsidRPr="001632B3" w:rsidRDefault="001632B3" w:rsidP="001632B3">
      <w:pPr>
        <w:rPr>
          <w:b/>
          <w:lang w:val="en-GB"/>
        </w:rPr>
      </w:pPr>
    </w:p>
    <w:p w:rsidR="001632B3" w:rsidRPr="001632B3" w:rsidRDefault="001632B3" w:rsidP="001632B3">
      <w:pPr>
        <w:rPr>
          <w:lang w:val="en-GB"/>
        </w:rPr>
      </w:pPr>
    </w:p>
    <w:p w:rsidR="00DD1612" w:rsidRPr="00B45111" w:rsidRDefault="00DD1612" w:rsidP="001632B3"/>
    <w:sectPr w:rsidR="00DD1612" w:rsidRPr="00B45111" w:rsidSect="00ED2FD3">
      <w:headerReference w:type="default" r:id="rId1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53E" w:rsidRDefault="001F253E" w:rsidP="00E8252C">
      <w:r>
        <w:separator/>
      </w:r>
    </w:p>
  </w:endnote>
  <w:endnote w:type="continuationSeparator" w:id="0">
    <w:p w:rsidR="001F253E" w:rsidRDefault="001F253E" w:rsidP="00E8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Sans B5 Plain">
    <w:altName w:val="Arial"/>
    <w:panose1 w:val="00000000000000000000"/>
    <w:charset w:val="00"/>
    <w:family w:val="swiss"/>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53E" w:rsidRDefault="001F253E" w:rsidP="00E8252C">
      <w:r>
        <w:separator/>
      </w:r>
    </w:p>
  </w:footnote>
  <w:footnote w:type="continuationSeparator" w:id="0">
    <w:p w:rsidR="001F253E" w:rsidRDefault="001F253E" w:rsidP="00E82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2120"/>
      <w:docPartObj>
        <w:docPartGallery w:val="Page Numbers (Top of Page)"/>
        <w:docPartUnique/>
      </w:docPartObj>
    </w:sdtPr>
    <w:sdtEndPr>
      <w:rPr>
        <w:noProof/>
      </w:rPr>
    </w:sdtEndPr>
    <w:sdtContent>
      <w:p w:rsidR="001F253E" w:rsidRDefault="001F253E">
        <w:pPr>
          <w:pStyle w:val="Header"/>
          <w:jc w:val="right"/>
        </w:pPr>
        <w:r>
          <w:fldChar w:fldCharType="begin"/>
        </w:r>
        <w:r>
          <w:instrText xml:space="preserve"> PAGE   \* MERGEFORMAT </w:instrText>
        </w:r>
        <w:r>
          <w:fldChar w:fldCharType="separate"/>
        </w:r>
        <w:r w:rsidR="00444243">
          <w:rPr>
            <w:noProof/>
          </w:rPr>
          <w:t>7</w:t>
        </w:r>
        <w:r>
          <w:rPr>
            <w:noProof/>
          </w:rPr>
          <w:fldChar w:fldCharType="end"/>
        </w:r>
      </w:p>
    </w:sdtContent>
  </w:sdt>
  <w:p w:rsidR="001F253E" w:rsidRDefault="001F2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904"/>
    <w:multiLevelType w:val="hybridMultilevel"/>
    <w:tmpl w:val="67F487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46F62D8"/>
    <w:multiLevelType w:val="hybridMultilevel"/>
    <w:tmpl w:val="707A5C80"/>
    <w:lvl w:ilvl="0" w:tplc="C110FF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28254F29"/>
    <w:multiLevelType w:val="hybridMultilevel"/>
    <w:tmpl w:val="D8163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C568CE"/>
    <w:multiLevelType w:val="multilevel"/>
    <w:tmpl w:val="D446FFA4"/>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A474364"/>
    <w:multiLevelType w:val="singleLevel"/>
    <w:tmpl w:val="42B6AF1E"/>
    <w:lvl w:ilvl="0">
      <w:start w:val="1"/>
      <w:numFmt w:val="decimal"/>
      <w:lvlText w:val="%1."/>
      <w:lvlJc w:val="left"/>
      <w:pPr>
        <w:tabs>
          <w:tab w:val="num" w:pos="360"/>
        </w:tabs>
        <w:ind w:left="360" w:hanging="360"/>
      </w:pPr>
      <w:rPr>
        <w:rFonts w:ascii="Times New Roman" w:hAnsi="Times New Roman" w:hint="default"/>
        <w:b w:val="0"/>
        <w:sz w:val="24"/>
      </w:rPr>
    </w:lvl>
  </w:abstractNum>
  <w:abstractNum w:abstractNumId="5">
    <w:nsid w:val="54411516"/>
    <w:multiLevelType w:val="hybridMultilevel"/>
    <w:tmpl w:val="EE6EAE4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2C"/>
    <w:rsid w:val="00004C6E"/>
    <w:rsid w:val="000058C2"/>
    <w:rsid w:val="00005BDA"/>
    <w:rsid w:val="00014B02"/>
    <w:rsid w:val="00015665"/>
    <w:rsid w:val="0001714B"/>
    <w:rsid w:val="00041FDB"/>
    <w:rsid w:val="00050F1B"/>
    <w:rsid w:val="000736F4"/>
    <w:rsid w:val="000743CA"/>
    <w:rsid w:val="00074DAD"/>
    <w:rsid w:val="0008363B"/>
    <w:rsid w:val="00087E5E"/>
    <w:rsid w:val="00087FF7"/>
    <w:rsid w:val="000A049A"/>
    <w:rsid w:val="000B477F"/>
    <w:rsid w:val="000B642B"/>
    <w:rsid w:val="000C0712"/>
    <w:rsid w:val="000C47D8"/>
    <w:rsid w:val="000C4C3B"/>
    <w:rsid w:val="000D2EBF"/>
    <w:rsid w:val="000D3DEA"/>
    <w:rsid w:val="000D75EB"/>
    <w:rsid w:val="000F2CBF"/>
    <w:rsid w:val="000F3877"/>
    <w:rsid w:val="00117646"/>
    <w:rsid w:val="0012633D"/>
    <w:rsid w:val="00137811"/>
    <w:rsid w:val="00147414"/>
    <w:rsid w:val="0015328E"/>
    <w:rsid w:val="0016123C"/>
    <w:rsid w:val="001632B3"/>
    <w:rsid w:val="00175D5D"/>
    <w:rsid w:val="001869CC"/>
    <w:rsid w:val="00192227"/>
    <w:rsid w:val="001A12D8"/>
    <w:rsid w:val="001A7FE3"/>
    <w:rsid w:val="001B1AAC"/>
    <w:rsid w:val="001B4C99"/>
    <w:rsid w:val="001D0045"/>
    <w:rsid w:val="001D441D"/>
    <w:rsid w:val="001E5414"/>
    <w:rsid w:val="001E7E67"/>
    <w:rsid w:val="001F1053"/>
    <w:rsid w:val="001F1784"/>
    <w:rsid w:val="001F253E"/>
    <w:rsid w:val="001F2BDD"/>
    <w:rsid w:val="001F3816"/>
    <w:rsid w:val="0021014E"/>
    <w:rsid w:val="002151DD"/>
    <w:rsid w:val="00215501"/>
    <w:rsid w:val="00216FC3"/>
    <w:rsid w:val="002173E8"/>
    <w:rsid w:val="00217E23"/>
    <w:rsid w:val="00221669"/>
    <w:rsid w:val="002344CF"/>
    <w:rsid w:val="002360F5"/>
    <w:rsid w:val="002522ED"/>
    <w:rsid w:val="00270F64"/>
    <w:rsid w:val="00272C5E"/>
    <w:rsid w:val="002844A1"/>
    <w:rsid w:val="00291EC6"/>
    <w:rsid w:val="002A51AE"/>
    <w:rsid w:val="002B455E"/>
    <w:rsid w:val="002C4A52"/>
    <w:rsid w:val="002E02E5"/>
    <w:rsid w:val="002E0411"/>
    <w:rsid w:val="002E2557"/>
    <w:rsid w:val="002E2F9B"/>
    <w:rsid w:val="002F74CC"/>
    <w:rsid w:val="00310091"/>
    <w:rsid w:val="00312E0F"/>
    <w:rsid w:val="0031464D"/>
    <w:rsid w:val="00317FA8"/>
    <w:rsid w:val="003213E7"/>
    <w:rsid w:val="003239AD"/>
    <w:rsid w:val="00326855"/>
    <w:rsid w:val="00327972"/>
    <w:rsid w:val="003365E6"/>
    <w:rsid w:val="00337CBA"/>
    <w:rsid w:val="00341118"/>
    <w:rsid w:val="00342EB5"/>
    <w:rsid w:val="00344EC4"/>
    <w:rsid w:val="00352FB3"/>
    <w:rsid w:val="00357416"/>
    <w:rsid w:val="00360735"/>
    <w:rsid w:val="00372E2C"/>
    <w:rsid w:val="00373FBF"/>
    <w:rsid w:val="003749BA"/>
    <w:rsid w:val="00377AA2"/>
    <w:rsid w:val="00387DDD"/>
    <w:rsid w:val="0039348D"/>
    <w:rsid w:val="003B022C"/>
    <w:rsid w:val="003B70B4"/>
    <w:rsid w:val="003C5419"/>
    <w:rsid w:val="003D5ED8"/>
    <w:rsid w:val="003E4A4F"/>
    <w:rsid w:val="003E6B4D"/>
    <w:rsid w:val="0041573A"/>
    <w:rsid w:val="004353BD"/>
    <w:rsid w:val="00444243"/>
    <w:rsid w:val="00452CAA"/>
    <w:rsid w:val="00457B98"/>
    <w:rsid w:val="00461D7C"/>
    <w:rsid w:val="004715D8"/>
    <w:rsid w:val="00486EEB"/>
    <w:rsid w:val="00487C80"/>
    <w:rsid w:val="00493A2E"/>
    <w:rsid w:val="00494E14"/>
    <w:rsid w:val="00496232"/>
    <w:rsid w:val="004A6DA7"/>
    <w:rsid w:val="004A7966"/>
    <w:rsid w:val="004B4D86"/>
    <w:rsid w:val="004B5327"/>
    <w:rsid w:val="004C25BB"/>
    <w:rsid w:val="004C65D7"/>
    <w:rsid w:val="004E7897"/>
    <w:rsid w:val="005067C2"/>
    <w:rsid w:val="0051402F"/>
    <w:rsid w:val="00515A9C"/>
    <w:rsid w:val="00567EE7"/>
    <w:rsid w:val="00575235"/>
    <w:rsid w:val="00580D8E"/>
    <w:rsid w:val="00592963"/>
    <w:rsid w:val="005943B2"/>
    <w:rsid w:val="005B1FD4"/>
    <w:rsid w:val="005C5AFC"/>
    <w:rsid w:val="005E7DCD"/>
    <w:rsid w:val="005F208D"/>
    <w:rsid w:val="005F5423"/>
    <w:rsid w:val="00603189"/>
    <w:rsid w:val="006036B2"/>
    <w:rsid w:val="006036F4"/>
    <w:rsid w:val="00612441"/>
    <w:rsid w:val="006249E6"/>
    <w:rsid w:val="00633DC4"/>
    <w:rsid w:val="00635FD7"/>
    <w:rsid w:val="00637C68"/>
    <w:rsid w:val="006571FE"/>
    <w:rsid w:val="00673675"/>
    <w:rsid w:val="00674325"/>
    <w:rsid w:val="006801DE"/>
    <w:rsid w:val="0068378A"/>
    <w:rsid w:val="00683C27"/>
    <w:rsid w:val="00685CD3"/>
    <w:rsid w:val="00691087"/>
    <w:rsid w:val="00694615"/>
    <w:rsid w:val="00694AC2"/>
    <w:rsid w:val="006B300B"/>
    <w:rsid w:val="006B386F"/>
    <w:rsid w:val="006C520D"/>
    <w:rsid w:val="006E09B1"/>
    <w:rsid w:val="006E0D91"/>
    <w:rsid w:val="006E785E"/>
    <w:rsid w:val="006F0BEE"/>
    <w:rsid w:val="00700C7A"/>
    <w:rsid w:val="007028BB"/>
    <w:rsid w:val="00716717"/>
    <w:rsid w:val="00717666"/>
    <w:rsid w:val="0072402A"/>
    <w:rsid w:val="00725DCB"/>
    <w:rsid w:val="00735EF6"/>
    <w:rsid w:val="00753F21"/>
    <w:rsid w:val="00763EB1"/>
    <w:rsid w:val="00773926"/>
    <w:rsid w:val="00776F80"/>
    <w:rsid w:val="00791553"/>
    <w:rsid w:val="00791830"/>
    <w:rsid w:val="007930F9"/>
    <w:rsid w:val="00796C99"/>
    <w:rsid w:val="007A0D5E"/>
    <w:rsid w:val="007A3971"/>
    <w:rsid w:val="007B4B60"/>
    <w:rsid w:val="007B6217"/>
    <w:rsid w:val="007B7F34"/>
    <w:rsid w:val="007C3BBE"/>
    <w:rsid w:val="007C7A62"/>
    <w:rsid w:val="007D4618"/>
    <w:rsid w:val="007D4C42"/>
    <w:rsid w:val="007E19AC"/>
    <w:rsid w:val="007E6732"/>
    <w:rsid w:val="007E7A73"/>
    <w:rsid w:val="007F0CB0"/>
    <w:rsid w:val="007F0E2D"/>
    <w:rsid w:val="008028F7"/>
    <w:rsid w:val="008064CA"/>
    <w:rsid w:val="00821FE1"/>
    <w:rsid w:val="0082464C"/>
    <w:rsid w:val="008356A6"/>
    <w:rsid w:val="00853971"/>
    <w:rsid w:val="008542EA"/>
    <w:rsid w:val="008741B4"/>
    <w:rsid w:val="0087647E"/>
    <w:rsid w:val="008809D0"/>
    <w:rsid w:val="0089010B"/>
    <w:rsid w:val="00890756"/>
    <w:rsid w:val="00897C71"/>
    <w:rsid w:val="008A35D1"/>
    <w:rsid w:val="008B41EE"/>
    <w:rsid w:val="008C7C9B"/>
    <w:rsid w:val="008D0096"/>
    <w:rsid w:val="008D691E"/>
    <w:rsid w:val="008F5DC3"/>
    <w:rsid w:val="00904001"/>
    <w:rsid w:val="00914DA9"/>
    <w:rsid w:val="00920728"/>
    <w:rsid w:val="00924665"/>
    <w:rsid w:val="0092480A"/>
    <w:rsid w:val="00930147"/>
    <w:rsid w:val="00936551"/>
    <w:rsid w:val="00936658"/>
    <w:rsid w:val="009450AD"/>
    <w:rsid w:val="00961834"/>
    <w:rsid w:val="00965D21"/>
    <w:rsid w:val="0097366B"/>
    <w:rsid w:val="009756A4"/>
    <w:rsid w:val="00987C44"/>
    <w:rsid w:val="00990B7C"/>
    <w:rsid w:val="009A67BB"/>
    <w:rsid w:val="009B2673"/>
    <w:rsid w:val="009B370D"/>
    <w:rsid w:val="009B3CB8"/>
    <w:rsid w:val="009B4486"/>
    <w:rsid w:val="009C19CC"/>
    <w:rsid w:val="009D47D2"/>
    <w:rsid w:val="009E360B"/>
    <w:rsid w:val="009F053D"/>
    <w:rsid w:val="009F1497"/>
    <w:rsid w:val="009F2433"/>
    <w:rsid w:val="00A03F2E"/>
    <w:rsid w:val="00A04D65"/>
    <w:rsid w:val="00A05A06"/>
    <w:rsid w:val="00A112E5"/>
    <w:rsid w:val="00A35B7B"/>
    <w:rsid w:val="00A66425"/>
    <w:rsid w:val="00A72443"/>
    <w:rsid w:val="00A728EA"/>
    <w:rsid w:val="00A75B25"/>
    <w:rsid w:val="00A9137D"/>
    <w:rsid w:val="00A92201"/>
    <w:rsid w:val="00AB4069"/>
    <w:rsid w:val="00AC1FF2"/>
    <w:rsid w:val="00AE11E1"/>
    <w:rsid w:val="00AF1E65"/>
    <w:rsid w:val="00B0445C"/>
    <w:rsid w:val="00B0654E"/>
    <w:rsid w:val="00B23C06"/>
    <w:rsid w:val="00B26F9E"/>
    <w:rsid w:val="00B3387F"/>
    <w:rsid w:val="00B34A30"/>
    <w:rsid w:val="00B3545F"/>
    <w:rsid w:val="00B40FF6"/>
    <w:rsid w:val="00B45111"/>
    <w:rsid w:val="00B457CD"/>
    <w:rsid w:val="00B517D2"/>
    <w:rsid w:val="00B62FF3"/>
    <w:rsid w:val="00B635A8"/>
    <w:rsid w:val="00B66D4C"/>
    <w:rsid w:val="00B75977"/>
    <w:rsid w:val="00B86043"/>
    <w:rsid w:val="00B905E5"/>
    <w:rsid w:val="00B9226C"/>
    <w:rsid w:val="00B93A33"/>
    <w:rsid w:val="00BA2671"/>
    <w:rsid w:val="00BA494A"/>
    <w:rsid w:val="00BB1766"/>
    <w:rsid w:val="00BB6106"/>
    <w:rsid w:val="00BC7E16"/>
    <w:rsid w:val="00BD32CE"/>
    <w:rsid w:val="00BD672F"/>
    <w:rsid w:val="00BE4F83"/>
    <w:rsid w:val="00BF287E"/>
    <w:rsid w:val="00C075F3"/>
    <w:rsid w:val="00C67EDA"/>
    <w:rsid w:val="00C75AFE"/>
    <w:rsid w:val="00C77D69"/>
    <w:rsid w:val="00C8231C"/>
    <w:rsid w:val="00C82936"/>
    <w:rsid w:val="00C84975"/>
    <w:rsid w:val="00C97296"/>
    <w:rsid w:val="00CA1086"/>
    <w:rsid w:val="00CA11E9"/>
    <w:rsid w:val="00CA4527"/>
    <w:rsid w:val="00CB269C"/>
    <w:rsid w:val="00CB4A29"/>
    <w:rsid w:val="00CC1B1A"/>
    <w:rsid w:val="00CC5EE4"/>
    <w:rsid w:val="00CD4A1E"/>
    <w:rsid w:val="00CD6B58"/>
    <w:rsid w:val="00CE6E16"/>
    <w:rsid w:val="00CF1872"/>
    <w:rsid w:val="00D26A20"/>
    <w:rsid w:val="00D3016E"/>
    <w:rsid w:val="00D31281"/>
    <w:rsid w:val="00D436F3"/>
    <w:rsid w:val="00D56A97"/>
    <w:rsid w:val="00D71D38"/>
    <w:rsid w:val="00D90F75"/>
    <w:rsid w:val="00DA51DE"/>
    <w:rsid w:val="00DB723A"/>
    <w:rsid w:val="00DC21E2"/>
    <w:rsid w:val="00DC6336"/>
    <w:rsid w:val="00DC6D46"/>
    <w:rsid w:val="00DD1612"/>
    <w:rsid w:val="00DE0FC8"/>
    <w:rsid w:val="00DE21B8"/>
    <w:rsid w:val="00DE79DB"/>
    <w:rsid w:val="00DF368F"/>
    <w:rsid w:val="00DF36B9"/>
    <w:rsid w:val="00DF6276"/>
    <w:rsid w:val="00E00F4E"/>
    <w:rsid w:val="00E10FDD"/>
    <w:rsid w:val="00E141C4"/>
    <w:rsid w:val="00E17596"/>
    <w:rsid w:val="00E3172D"/>
    <w:rsid w:val="00E41D13"/>
    <w:rsid w:val="00E41EA3"/>
    <w:rsid w:val="00E4785E"/>
    <w:rsid w:val="00E545E8"/>
    <w:rsid w:val="00E56CCB"/>
    <w:rsid w:val="00E63C62"/>
    <w:rsid w:val="00E6593D"/>
    <w:rsid w:val="00E74849"/>
    <w:rsid w:val="00E8252C"/>
    <w:rsid w:val="00E84790"/>
    <w:rsid w:val="00E909D0"/>
    <w:rsid w:val="00E92202"/>
    <w:rsid w:val="00E96F39"/>
    <w:rsid w:val="00EA005C"/>
    <w:rsid w:val="00EA1047"/>
    <w:rsid w:val="00EB4B7A"/>
    <w:rsid w:val="00EC09E2"/>
    <w:rsid w:val="00ED2FD3"/>
    <w:rsid w:val="00EE1354"/>
    <w:rsid w:val="00EF0F4A"/>
    <w:rsid w:val="00EF5D8B"/>
    <w:rsid w:val="00EF7BF3"/>
    <w:rsid w:val="00F043E4"/>
    <w:rsid w:val="00F12537"/>
    <w:rsid w:val="00F25A44"/>
    <w:rsid w:val="00F3240B"/>
    <w:rsid w:val="00F41395"/>
    <w:rsid w:val="00F51E94"/>
    <w:rsid w:val="00F530B5"/>
    <w:rsid w:val="00F561E9"/>
    <w:rsid w:val="00F71080"/>
    <w:rsid w:val="00F72C3C"/>
    <w:rsid w:val="00F72DBE"/>
    <w:rsid w:val="00F74428"/>
    <w:rsid w:val="00F76BC1"/>
    <w:rsid w:val="00F777AC"/>
    <w:rsid w:val="00F82004"/>
    <w:rsid w:val="00F84B28"/>
    <w:rsid w:val="00F85D0B"/>
    <w:rsid w:val="00F872BC"/>
    <w:rsid w:val="00F916FE"/>
    <w:rsid w:val="00F949A7"/>
    <w:rsid w:val="00F97524"/>
    <w:rsid w:val="00FA6786"/>
    <w:rsid w:val="00FB0605"/>
    <w:rsid w:val="00FB1D4B"/>
    <w:rsid w:val="00FB587B"/>
    <w:rsid w:val="00FC492A"/>
    <w:rsid w:val="00FD00C7"/>
    <w:rsid w:val="00FD255B"/>
    <w:rsid w:val="00FD32C3"/>
    <w:rsid w:val="00FE27C0"/>
    <w:rsid w:val="00FF0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414"/>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D672F"/>
    <w:pPr>
      <w:shd w:val="clear" w:color="auto" w:fill="000080"/>
    </w:pPr>
    <w:rPr>
      <w:rFonts w:ascii="Tahoma" w:hAnsi="Tahoma" w:cs="Tahoma"/>
      <w:sz w:val="20"/>
      <w:szCs w:val="20"/>
    </w:rPr>
  </w:style>
  <w:style w:type="table" w:styleId="TableGrid">
    <w:name w:val="Table Grid"/>
    <w:basedOn w:val="TableNormal"/>
    <w:rsid w:val="00890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E4A4F"/>
    <w:rPr>
      <w:color w:val="0000FF"/>
      <w:u w:val="single"/>
    </w:rPr>
  </w:style>
  <w:style w:type="character" w:customStyle="1" w:styleId="doi1">
    <w:name w:val="doi1"/>
    <w:basedOn w:val="DefaultParagraphFont"/>
    <w:rsid w:val="00DE21B8"/>
  </w:style>
  <w:style w:type="character" w:styleId="FollowedHyperlink">
    <w:name w:val="FollowedHyperlink"/>
    <w:basedOn w:val="DefaultParagraphFont"/>
    <w:rsid w:val="00E8252C"/>
    <w:rPr>
      <w:color w:val="800080" w:themeColor="followedHyperlink"/>
      <w:u w:val="single"/>
    </w:rPr>
  </w:style>
  <w:style w:type="paragraph" w:styleId="Header">
    <w:name w:val="header"/>
    <w:basedOn w:val="Normal"/>
    <w:link w:val="HeaderChar"/>
    <w:uiPriority w:val="99"/>
    <w:rsid w:val="00E8252C"/>
    <w:pPr>
      <w:tabs>
        <w:tab w:val="center" w:pos="4513"/>
        <w:tab w:val="right" w:pos="9026"/>
      </w:tabs>
    </w:pPr>
  </w:style>
  <w:style w:type="character" w:customStyle="1" w:styleId="HeaderChar">
    <w:name w:val="Header Char"/>
    <w:basedOn w:val="DefaultParagraphFont"/>
    <w:link w:val="Header"/>
    <w:uiPriority w:val="99"/>
    <w:rsid w:val="00E8252C"/>
    <w:rPr>
      <w:sz w:val="24"/>
      <w:szCs w:val="24"/>
      <w:lang w:val="en-US" w:eastAsia="en-US"/>
    </w:rPr>
  </w:style>
  <w:style w:type="paragraph" w:styleId="Footer">
    <w:name w:val="footer"/>
    <w:basedOn w:val="Normal"/>
    <w:link w:val="FooterChar"/>
    <w:rsid w:val="00E8252C"/>
    <w:pPr>
      <w:tabs>
        <w:tab w:val="center" w:pos="4513"/>
        <w:tab w:val="right" w:pos="9026"/>
      </w:tabs>
    </w:pPr>
  </w:style>
  <w:style w:type="character" w:customStyle="1" w:styleId="FooterChar">
    <w:name w:val="Footer Char"/>
    <w:basedOn w:val="DefaultParagraphFont"/>
    <w:link w:val="Footer"/>
    <w:rsid w:val="00E8252C"/>
    <w:rPr>
      <w:sz w:val="24"/>
      <w:szCs w:val="24"/>
      <w:lang w:val="en-US" w:eastAsia="en-US"/>
    </w:rPr>
  </w:style>
  <w:style w:type="paragraph" w:styleId="BodyText">
    <w:name w:val="Body Text"/>
    <w:link w:val="BodyTextChar"/>
    <w:rsid w:val="00DD1612"/>
    <w:pPr>
      <w:spacing w:after="360"/>
    </w:pPr>
    <w:rPr>
      <w:rFonts w:ascii="TheSans B5 Plain" w:hAnsi="TheSans B5 Plain"/>
      <w:sz w:val="22"/>
      <w:szCs w:val="24"/>
      <w:lang w:val="en-US" w:eastAsia="en-US"/>
    </w:rPr>
  </w:style>
  <w:style w:type="character" w:customStyle="1" w:styleId="BodyTextChar">
    <w:name w:val="Body Text Char"/>
    <w:basedOn w:val="DefaultParagraphFont"/>
    <w:link w:val="BodyText"/>
    <w:rsid w:val="00DD1612"/>
    <w:rPr>
      <w:rFonts w:ascii="TheSans B5 Plain" w:hAnsi="TheSans B5 Plain"/>
      <w:sz w:val="22"/>
      <w:szCs w:val="24"/>
      <w:lang w:val="en-US" w:eastAsia="en-US"/>
    </w:rPr>
  </w:style>
  <w:style w:type="paragraph" w:styleId="ListParagraph">
    <w:name w:val="List Paragraph"/>
    <w:basedOn w:val="Normal"/>
    <w:uiPriority w:val="34"/>
    <w:qFormat/>
    <w:rsid w:val="00C77D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414"/>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D672F"/>
    <w:pPr>
      <w:shd w:val="clear" w:color="auto" w:fill="000080"/>
    </w:pPr>
    <w:rPr>
      <w:rFonts w:ascii="Tahoma" w:hAnsi="Tahoma" w:cs="Tahoma"/>
      <w:sz w:val="20"/>
      <w:szCs w:val="20"/>
    </w:rPr>
  </w:style>
  <w:style w:type="table" w:styleId="TableGrid">
    <w:name w:val="Table Grid"/>
    <w:basedOn w:val="TableNormal"/>
    <w:rsid w:val="00890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E4A4F"/>
    <w:rPr>
      <w:color w:val="0000FF"/>
      <w:u w:val="single"/>
    </w:rPr>
  </w:style>
  <w:style w:type="character" w:customStyle="1" w:styleId="doi1">
    <w:name w:val="doi1"/>
    <w:basedOn w:val="DefaultParagraphFont"/>
    <w:rsid w:val="00DE21B8"/>
  </w:style>
  <w:style w:type="character" w:styleId="FollowedHyperlink">
    <w:name w:val="FollowedHyperlink"/>
    <w:basedOn w:val="DefaultParagraphFont"/>
    <w:rsid w:val="00E8252C"/>
    <w:rPr>
      <w:color w:val="800080" w:themeColor="followedHyperlink"/>
      <w:u w:val="single"/>
    </w:rPr>
  </w:style>
  <w:style w:type="paragraph" w:styleId="Header">
    <w:name w:val="header"/>
    <w:basedOn w:val="Normal"/>
    <w:link w:val="HeaderChar"/>
    <w:uiPriority w:val="99"/>
    <w:rsid w:val="00E8252C"/>
    <w:pPr>
      <w:tabs>
        <w:tab w:val="center" w:pos="4513"/>
        <w:tab w:val="right" w:pos="9026"/>
      </w:tabs>
    </w:pPr>
  </w:style>
  <w:style w:type="character" w:customStyle="1" w:styleId="HeaderChar">
    <w:name w:val="Header Char"/>
    <w:basedOn w:val="DefaultParagraphFont"/>
    <w:link w:val="Header"/>
    <w:uiPriority w:val="99"/>
    <w:rsid w:val="00E8252C"/>
    <w:rPr>
      <w:sz w:val="24"/>
      <w:szCs w:val="24"/>
      <w:lang w:val="en-US" w:eastAsia="en-US"/>
    </w:rPr>
  </w:style>
  <w:style w:type="paragraph" w:styleId="Footer">
    <w:name w:val="footer"/>
    <w:basedOn w:val="Normal"/>
    <w:link w:val="FooterChar"/>
    <w:rsid w:val="00E8252C"/>
    <w:pPr>
      <w:tabs>
        <w:tab w:val="center" w:pos="4513"/>
        <w:tab w:val="right" w:pos="9026"/>
      </w:tabs>
    </w:pPr>
  </w:style>
  <w:style w:type="character" w:customStyle="1" w:styleId="FooterChar">
    <w:name w:val="Footer Char"/>
    <w:basedOn w:val="DefaultParagraphFont"/>
    <w:link w:val="Footer"/>
    <w:rsid w:val="00E8252C"/>
    <w:rPr>
      <w:sz w:val="24"/>
      <w:szCs w:val="24"/>
      <w:lang w:val="en-US" w:eastAsia="en-US"/>
    </w:rPr>
  </w:style>
  <w:style w:type="paragraph" w:styleId="BodyText">
    <w:name w:val="Body Text"/>
    <w:link w:val="BodyTextChar"/>
    <w:rsid w:val="00DD1612"/>
    <w:pPr>
      <w:spacing w:after="360"/>
    </w:pPr>
    <w:rPr>
      <w:rFonts w:ascii="TheSans B5 Plain" w:hAnsi="TheSans B5 Plain"/>
      <w:sz w:val="22"/>
      <w:szCs w:val="24"/>
      <w:lang w:val="en-US" w:eastAsia="en-US"/>
    </w:rPr>
  </w:style>
  <w:style w:type="character" w:customStyle="1" w:styleId="BodyTextChar">
    <w:name w:val="Body Text Char"/>
    <w:basedOn w:val="DefaultParagraphFont"/>
    <w:link w:val="BodyText"/>
    <w:rsid w:val="00DD1612"/>
    <w:rPr>
      <w:rFonts w:ascii="TheSans B5 Plain" w:hAnsi="TheSans B5 Plain"/>
      <w:sz w:val="22"/>
      <w:szCs w:val="24"/>
      <w:lang w:val="en-US" w:eastAsia="en-US"/>
    </w:rPr>
  </w:style>
  <w:style w:type="paragraph" w:styleId="ListParagraph">
    <w:name w:val="List Paragraph"/>
    <w:basedOn w:val="Normal"/>
    <w:uiPriority w:val="34"/>
    <w:qFormat/>
    <w:rsid w:val="00C77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3138">
      <w:bodyDiv w:val="1"/>
      <w:marLeft w:val="0"/>
      <w:marRight w:val="0"/>
      <w:marTop w:val="0"/>
      <w:marBottom w:val="0"/>
      <w:divBdr>
        <w:top w:val="none" w:sz="0" w:space="0" w:color="auto"/>
        <w:left w:val="none" w:sz="0" w:space="0" w:color="auto"/>
        <w:bottom w:val="none" w:sz="0" w:space="0" w:color="auto"/>
        <w:right w:val="none" w:sz="0" w:space="0" w:color="auto"/>
      </w:divBdr>
      <w:divsChild>
        <w:div w:id="458954333">
          <w:marLeft w:val="0"/>
          <w:marRight w:val="0"/>
          <w:marTop w:val="0"/>
          <w:marBottom w:val="0"/>
          <w:divBdr>
            <w:top w:val="none" w:sz="0" w:space="0" w:color="auto"/>
            <w:left w:val="none" w:sz="0" w:space="0" w:color="auto"/>
            <w:bottom w:val="none" w:sz="0" w:space="0" w:color="auto"/>
            <w:right w:val="none" w:sz="0" w:space="0" w:color="auto"/>
          </w:divBdr>
          <w:divsChild>
            <w:div w:id="1716930632">
              <w:marLeft w:val="0"/>
              <w:marRight w:val="0"/>
              <w:marTop w:val="0"/>
              <w:marBottom w:val="0"/>
              <w:divBdr>
                <w:top w:val="none" w:sz="0" w:space="0" w:color="auto"/>
                <w:left w:val="none" w:sz="0" w:space="0" w:color="auto"/>
                <w:bottom w:val="none" w:sz="0" w:space="0" w:color="auto"/>
                <w:right w:val="none" w:sz="0" w:space="0" w:color="auto"/>
              </w:divBdr>
              <w:divsChild>
                <w:div w:id="798648994">
                  <w:marLeft w:val="0"/>
                  <w:marRight w:val="0"/>
                  <w:marTop w:val="0"/>
                  <w:marBottom w:val="0"/>
                  <w:divBdr>
                    <w:top w:val="none" w:sz="0" w:space="0" w:color="auto"/>
                    <w:left w:val="none" w:sz="0" w:space="0" w:color="auto"/>
                    <w:bottom w:val="none" w:sz="0" w:space="0" w:color="auto"/>
                    <w:right w:val="none" w:sz="0" w:space="0" w:color="auto"/>
                  </w:divBdr>
                  <w:divsChild>
                    <w:div w:id="1148977850">
                      <w:marLeft w:val="0"/>
                      <w:marRight w:val="0"/>
                      <w:marTop w:val="0"/>
                      <w:marBottom w:val="0"/>
                      <w:divBdr>
                        <w:top w:val="none" w:sz="0" w:space="0" w:color="auto"/>
                        <w:left w:val="none" w:sz="0" w:space="0" w:color="auto"/>
                        <w:bottom w:val="none" w:sz="0" w:space="0" w:color="auto"/>
                        <w:right w:val="none" w:sz="0" w:space="0" w:color="auto"/>
                      </w:divBdr>
                      <w:divsChild>
                        <w:div w:id="1172254051">
                          <w:marLeft w:val="0"/>
                          <w:marRight w:val="0"/>
                          <w:marTop w:val="0"/>
                          <w:marBottom w:val="0"/>
                          <w:divBdr>
                            <w:top w:val="none" w:sz="0" w:space="0" w:color="auto"/>
                            <w:left w:val="none" w:sz="0" w:space="0" w:color="auto"/>
                            <w:bottom w:val="none" w:sz="0" w:space="0" w:color="auto"/>
                            <w:right w:val="none" w:sz="0" w:space="0" w:color="auto"/>
                          </w:divBdr>
                          <w:divsChild>
                            <w:div w:id="8860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9962">
      <w:bodyDiv w:val="1"/>
      <w:marLeft w:val="0"/>
      <w:marRight w:val="0"/>
      <w:marTop w:val="0"/>
      <w:marBottom w:val="0"/>
      <w:divBdr>
        <w:top w:val="none" w:sz="0" w:space="0" w:color="auto"/>
        <w:left w:val="none" w:sz="0" w:space="0" w:color="auto"/>
        <w:bottom w:val="none" w:sz="0" w:space="0" w:color="auto"/>
        <w:right w:val="none" w:sz="0" w:space="0" w:color="auto"/>
      </w:divBdr>
      <w:divsChild>
        <w:div w:id="1904297062">
          <w:marLeft w:val="0"/>
          <w:marRight w:val="0"/>
          <w:marTop w:val="0"/>
          <w:marBottom w:val="0"/>
          <w:divBdr>
            <w:top w:val="none" w:sz="0" w:space="0" w:color="auto"/>
            <w:left w:val="none" w:sz="0" w:space="0" w:color="auto"/>
            <w:bottom w:val="none" w:sz="0" w:space="0" w:color="auto"/>
            <w:right w:val="none" w:sz="0" w:space="0" w:color="auto"/>
          </w:divBdr>
          <w:divsChild>
            <w:div w:id="343551829">
              <w:marLeft w:val="0"/>
              <w:marRight w:val="0"/>
              <w:marTop w:val="0"/>
              <w:marBottom w:val="0"/>
              <w:divBdr>
                <w:top w:val="none" w:sz="0" w:space="0" w:color="auto"/>
                <w:left w:val="none" w:sz="0" w:space="0" w:color="auto"/>
                <w:bottom w:val="none" w:sz="0" w:space="0" w:color="auto"/>
                <w:right w:val="none" w:sz="0" w:space="0" w:color="auto"/>
              </w:divBdr>
              <w:divsChild>
                <w:div w:id="1051349338">
                  <w:marLeft w:val="0"/>
                  <w:marRight w:val="0"/>
                  <w:marTop w:val="0"/>
                  <w:marBottom w:val="0"/>
                  <w:divBdr>
                    <w:top w:val="none" w:sz="0" w:space="0" w:color="auto"/>
                    <w:left w:val="none" w:sz="0" w:space="0" w:color="auto"/>
                    <w:bottom w:val="none" w:sz="0" w:space="0" w:color="auto"/>
                    <w:right w:val="none" w:sz="0" w:space="0" w:color="auto"/>
                  </w:divBdr>
                  <w:divsChild>
                    <w:div w:id="665014749">
                      <w:marLeft w:val="0"/>
                      <w:marRight w:val="0"/>
                      <w:marTop w:val="0"/>
                      <w:marBottom w:val="0"/>
                      <w:divBdr>
                        <w:top w:val="none" w:sz="0" w:space="0" w:color="auto"/>
                        <w:left w:val="none" w:sz="0" w:space="0" w:color="auto"/>
                        <w:bottom w:val="none" w:sz="0" w:space="0" w:color="auto"/>
                        <w:right w:val="none" w:sz="0" w:space="0" w:color="auto"/>
                      </w:divBdr>
                      <w:divsChild>
                        <w:div w:id="2138791406">
                          <w:marLeft w:val="0"/>
                          <w:marRight w:val="0"/>
                          <w:marTop w:val="0"/>
                          <w:marBottom w:val="0"/>
                          <w:divBdr>
                            <w:top w:val="none" w:sz="0" w:space="0" w:color="auto"/>
                            <w:left w:val="none" w:sz="0" w:space="0" w:color="auto"/>
                            <w:bottom w:val="none" w:sz="0" w:space="0" w:color="auto"/>
                            <w:right w:val="none" w:sz="0" w:space="0" w:color="auto"/>
                          </w:divBdr>
                          <w:divsChild>
                            <w:div w:id="21007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423">
      <w:bodyDiv w:val="1"/>
      <w:marLeft w:val="0"/>
      <w:marRight w:val="0"/>
      <w:marTop w:val="0"/>
      <w:marBottom w:val="0"/>
      <w:divBdr>
        <w:top w:val="none" w:sz="0" w:space="0" w:color="auto"/>
        <w:left w:val="none" w:sz="0" w:space="0" w:color="auto"/>
        <w:bottom w:val="none" w:sz="0" w:space="0" w:color="auto"/>
        <w:right w:val="none" w:sz="0" w:space="0" w:color="auto"/>
      </w:divBdr>
      <w:divsChild>
        <w:div w:id="1225022935">
          <w:marLeft w:val="0"/>
          <w:marRight w:val="0"/>
          <w:marTop w:val="0"/>
          <w:marBottom w:val="0"/>
          <w:divBdr>
            <w:top w:val="none" w:sz="0" w:space="0" w:color="auto"/>
            <w:left w:val="none" w:sz="0" w:space="0" w:color="auto"/>
            <w:bottom w:val="none" w:sz="0" w:space="0" w:color="auto"/>
            <w:right w:val="none" w:sz="0" w:space="0" w:color="auto"/>
          </w:divBdr>
          <w:divsChild>
            <w:div w:id="1707868842">
              <w:marLeft w:val="0"/>
              <w:marRight w:val="0"/>
              <w:marTop w:val="0"/>
              <w:marBottom w:val="0"/>
              <w:divBdr>
                <w:top w:val="none" w:sz="0" w:space="0" w:color="auto"/>
                <w:left w:val="none" w:sz="0" w:space="0" w:color="auto"/>
                <w:bottom w:val="none" w:sz="0" w:space="0" w:color="auto"/>
                <w:right w:val="none" w:sz="0" w:space="0" w:color="auto"/>
              </w:divBdr>
              <w:divsChild>
                <w:div w:id="433594997">
                  <w:marLeft w:val="0"/>
                  <w:marRight w:val="0"/>
                  <w:marTop w:val="0"/>
                  <w:marBottom w:val="0"/>
                  <w:divBdr>
                    <w:top w:val="none" w:sz="0" w:space="0" w:color="auto"/>
                    <w:left w:val="none" w:sz="0" w:space="0" w:color="auto"/>
                    <w:bottom w:val="none" w:sz="0" w:space="0" w:color="auto"/>
                    <w:right w:val="none" w:sz="0" w:space="0" w:color="auto"/>
                  </w:divBdr>
                  <w:divsChild>
                    <w:div w:id="577592274">
                      <w:marLeft w:val="0"/>
                      <w:marRight w:val="0"/>
                      <w:marTop w:val="0"/>
                      <w:marBottom w:val="0"/>
                      <w:divBdr>
                        <w:top w:val="none" w:sz="0" w:space="0" w:color="auto"/>
                        <w:left w:val="none" w:sz="0" w:space="0" w:color="auto"/>
                        <w:bottom w:val="none" w:sz="0" w:space="0" w:color="auto"/>
                        <w:right w:val="none" w:sz="0" w:space="0" w:color="auto"/>
                      </w:divBdr>
                      <w:divsChild>
                        <w:div w:id="1843818888">
                          <w:marLeft w:val="0"/>
                          <w:marRight w:val="0"/>
                          <w:marTop w:val="0"/>
                          <w:marBottom w:val="0"/>
                          <w:divBdr>
                            <w:top w:val="none" w:sz="0" w:space="0" w:color="auto"/>
                            <w:left w:val="none" w:sz="0" w:space="0" w:color="auto"/>
                            <w:bottom w:val="none" w:sz="0" w:space="0" w:color="auto"/>
                            <w:right w:val="none" w:sz="0" w:space="0" w:color="auto"/>
                          </w:divBdr>
                          <w:divsChild>
                            <w:div w:id="19619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9218">
      <w:bodyDiv w:val="1"/>
      <w:marLeft w:val="0"/>
      <w:marRight w:val="0"/>
      <w:marTop w:val="0"/>
      <w:marBottom w:val="0"/>
      <w:divBdr>
        <w:top w:val="none" w:sz="0" w:space="0" w:color="auto"/>
        <w:left w:val="none" w:sz="0" w:space="0" w:color="auto"/>
        <w:bottom w:val="none" w:sz="0" w:space="0" w:color="auto"/>
        <w:right w:val="none" w:sz="0" w:space="0" w:color="auto"/>
      </w:divBdr>
      <w:divsChild>
        <w:div w:id="1402534">
          <w:marLeft w:val="0"/>
          <w:marRight w:val="0"/>
          <w:marTop w:val="0"/>
          <w:marBottom w:val="0"/>
          <w:divBdr>
            <w:top w:val="none" w:sz="0" w:space="0" w:color="auto"/>
            <w:left w:val="none" w:sz="0" w:space="0" w:color="auto"/>
            <w:bottom w:val="none" w:sz="0" w:space="0" w:color="auto"/>
            <w:right w:val="none" w:sz="0" w:space="0" w:color="auto"/>
          </w:divBdr>
          <w:divsChild>
            <w:div w:id="320082218">
              <w:marLeft w:val="0"/>
              <w:marRight w:val="0"/>
              <w:marTop w:val="0"/>
              <w:marBottom w:val="0"/>
              <w:divBdr>
                <w:top w:val="none" w:sz="0" w:space="0" w:color="auto"/>
                <w:left w:val="none" w:sz="0" w:space="0" w:color="auto"/>
                <w:bottom w:val="none" w:sz="0" w:space="0" w:color="auto"/>
                <w:right w:val="none" w:sz="0" w:space="0" w:color="auto"/>
              </w:divBdr>
              <w:divsChild>
                <w:div w:id="1967663758">
                  <w:marLeft w:val="0"/>
                  <w:marRight w:val="0"/>
                  <w:marTop w:val="0"/>
                  <w:marBottom w:val="0"/>
                  <w:divBdr>
                    <w:top w:val="none" w:sz="0" w:space="0" w:color="auto"/>
                    <w:left w:val="none" w:sz="0" w:space="0" w:color="auto"/>
                    <w:bottom w:val="none" w:sz="0" w:space="0" w:color="auto"/>
                    <w:right w:val="none" w:sz="0" w:space="0" w:color="auto"/>
                  </w:divBdr>
                  <w:divsChild>
                    <w:div w:id="119108799">
                      <w:marLeft w:val="0"/>
                      <w:marRight w:val="0"/>
                      <w:marTop w:val="0"/>
                      <w:marBottom w:val="0"/>
                      <w:divBdr>
                        <w:top w:val="none" w:sz="0" w:space="0" w:color="auto"/>
                        <w:left w:val="none" w:sz="0" w:space="0" w:color="auto"/>
                        <w:bottom w:val="none" w:sz="0" w:space="0" w:color="auto"/>
                        <w:right w:val="none" w:sz="0" w:space="0" w:color="auto"/>
                      </w:divBdr>
                      <w:divsChild>
                        <w:div w:id="1034237489">
                          <w:marLeft w:val="0"/>
                          <w:marRight w:val="0"/>
                          <w:marTop w:val="0"/>
                          <w:marBottom w:val="0"/>
                          <w:divBdr>
                            <w:top w:val="none" w:sz="0" w:space="0" w:color="auto"/>
                            <w:left w:val="none" w:sz="0" w:space="0" w:color="auto"/>
                            <w:bottom w:val="none" w:sz="0" w:space="0" w:color="auto"/>
                            <w:right w:val="none" w:sz="0" w:space="0" w:color="auto"/>
                          </w:divBdr>
                          <w:divsChild>
                            <w:div w:id="1822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382711">
      <w:bodyDiv w:val="1"/>
      <w:marLeft w:val="0"/>
      <w:marRight w:val="0"/>
      <w:marTop w:val="0"/>
      <w:marBottom w:val="0"/>
      <w:divBdr>
        <w:top w:val="none" w:sz="0" w:space="0" w:color="auto"/>
        <w:left w:val="none" w:sz="0" w:space="0" w:color="auto"/>
        <w:bottom w:val="none" w:sz="0" w:space="0" w:color="auto"/>
        <w:right w:val="none" w:sz="0" w:space="0" w:color="auto"/>
      </w:divBdr>
      <w:divsChild>
        <w:div w:id="263000587">
          <w:marLeft w:val="0"/>
          <w:marRight w:val="0"/>
          <w:marTop w:val="0"/>
          <w:marBottom w:val="0"/>
          <w:divBdr>
            <w:top w:val="none" w:sz="0" w:space="0" w:color="auto"/>
            <w:left w:val="none" w:sz="0" w:space="0" w:color="auto"/>
            <w:bottom w:val="none" w:sz="0" w:space="0" w:color="auto"/>
            <w:right w:val="none" w:sz="0" w:space="0" w:color="auto"/>
          </w:divBdr>
          <w:divsChild>
            <w:div w:id="1394425691">
              <w:marLeft w:val="0"/>
              <w:marRight w:val="0"/>
              <w:marTop w:val="0"/>
              <w:marBottom w:val="0"/>
              <w:divBdr>
                <w:top w:val="none" w:sz="0" w:space="0" w:color="auto"/>
                <w:left w:val="none" w:sz="0" w:space="0" w:color="auto"/>
                <w:bottom w:val="none" w:sz="0" w:space="0" w:color="auto"/>
                <w:right w:val="none" w:sz="0" w:space="0" w:color="auto"/>
              </w:divBdr>
              <w:divsChild>
                <w:div w:id="1767188261">
                  <w:marLeft w:val="0"/>
                  <w:marRight w:val="0"/>
                  <w:marTop w:val="0"/>
                  <w:marBottom w:val="0"/>
                  <w:divBdr>
                    <w:top w:val="none" w:sz="0" w:space="0" w:color="auto"/>
                    <w:left w:val="none" w:sz="0" w:space="0" w:color="auto"/>
                    <w:bottom w:val="none" w:sz="0" w:space="0" w:color="auto"/>
                    <w:right w:val="none" w:sz="0" w:space="0" w:color="auto"/>
                  </w:divBdr>
                  <w:divsChild>
                    <w:div w:id="126246661">
                      <w:marLeft w:val="0"/>
                      <w:marRight w:val="0"/>
                      <w:marTop w:val="0"/>
                      <w:marBottom w:val="0"/>
                      <w:divBdr>
                        <w:top w:val="none" w:sz="0" w:space="0" w:color="auto"/>
                        <w:left w:val="none" w:sz="0" w:space="0" w:color="auto"/>
                        <w:bottom w:val="none" w:sz="0" w:space="0" w:color="auto"/>
                        <w:right w:val="none" w:sz="0" w:space="0" w:color="auto"/>
                      </w:divBdr>
                      <w:divsChild>
                        <w:div w:id="626859264">
                          <w:marLeft w:val="0"/>
                          <w:marRight w:val="0"/>
                          <w:marTop w:val="0"/>
                          <w:marBottom w:val="0"/>
                          <w:divBdr>
                            <w:top w:val="none" w:sz="0" w:space="0" w:color="auto"/>
                            <w:left w:val="none" w:sz="0" w:space="0" w:color="auto"/>
                            <w:bottom w:val="none" w:sz="0" w:space="0" w:color="auto"/>
                            <w:right w:val="none" w:sz="0" w:space="0" w:color="auto"/>
                          </w:divBdr>
                          <w:divsChild>
                            <w:div w:id="3170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828478">
      <w:bodyDiv w:val="1"/>
      <w:marLeft w:val="0"/>
      <w:marRight w:val="0"/>
      <w:marTop w:val="0"/>
      <w:marBottom w:val="0"/>
      <w:divBdr>
        <w:top w:val="none" w:sz="0" w:space="0" w:color="auto"/>
        <w:left w:val="none" w:sz="0" w:space="0" w:color="auto"/>
        <w:bottom w:val="none" w:sz="0" w:space="0" w:color="auto"/>
        <w:right w:val="none" w:sz="0" w:space="0" w:color="auto"/>
      </w:divBdr>
      <w:divsChild>
        <w:div w:id="1578828358">
          <w:marLeft w:val="0"/>
          <w:marRight w:val="0"/>
          <w:marTop w:val="0"/>
          <w:marBottom w:val="0"/>
          <w:divBdr>
            <w:top w:val="none" w:sz="0" w:space="0" w:color="auto"/>
            <w:left w:val="none" w:sz="0" w:space="0" w:color="auto"/>
            <w:bottom w:val="none" w:sz="0" w:space="0" w:color="auto"/>
            <w:right w:val="none" w:sz="0" w:space="0" w:color="auto"/>
          </w:divBdr>
          <w:divsChild>
            <w:div w:id="658994644">
              <w:marLeft w:val="0"/>
              <w:marRight w:val="0"/>
              <w:marTop w:val="0"/>
              <w:marBottom w:val="0"/>
              <w:divBdr>
                <w:top w:val="none" w:sz="0" w:space="0" w:color="auto"/>
                <w:left w:val="none" w:sz="0" w:space="0" w:color="auto"/>
                <w:bottom w:val="none" w:sz="0" w:space="0" w:color="auto"/>
                <w:right w:val="none" w:sz="0" w:space="0" w:color="auto"/>
              </w:divBdr>
              <w:divsChild>
                <w:div w:id="1555003248">
                  <w:marLeft w:val="0"/>
                  <w:marRight w:val="0"/>
                  <w:marTop w:val="0"/>
                  <w:marBottom w:val="0"/>
                  <w:divBdr>
                    <w:top w:val="none" w:sz="0" w:space="0" w:color="auto"/>
                    <w:left w:val="none" w:sz="0" w:space="0" w:color="auto"/>
                    <w:bottom w:val="none" w:sz="0" w:space="0" w:color="auto"/>
                    <w:right w:val="none" w:sz="0" w:space="0" w:color="auto"/>
                  </w:divBdr>
                  <w:divsChild>
                    <w:div w:id="379286362">
                      <w:marLeft w:val="0"/>
                      <w:marRight w:val="0"/>
                      <w:marTop w:val="0"/>
                      <w:marBottom w:val="0"/>
                      <w:divBdr>
                        <w:top w:val="none" w:sz="0" w:space="0" w:color="auto"/>
                        <w:left w:val="none" w:sz="0" w:space="0" w:color="auto"/>
                        <w:bottom w:val="none" w:sz="0" w:space="0" w:color="auto"/>
                        <w:right w:val="none" w:sz="0" w:space="0" w:color="auto"/>
                      </w:divBdr>
                      <w:divsChild>
                        <w:div w:id="2008899368">
                          <w:marLeft w:val="0"/>
                          <w:marRight w:val="0"/>
                          <w:marTop w:val="0"/>
                          <w:marBottom w:val="0"/>
                          <w:divBdr>
                            <w:top w:val="none" w:sz="0" w:space="0" w:color="auto"/>
                            <w:left w:val="none" w:sz="0" w:space="0" w:color="auto"/>
                            <w:bottom w:val="none" w:sz="0" w:space="0" w:color="auto"/>
                            <w:right w:val="none" w:sz="0" w:space="0" w:color="auto"/>
                          </w:divBdr>
                          <w:divsChild>
                            <w:div w:id="10667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5646">
      <w:bodyDiv w:val="1"/>
      <w:marLeft w:val="0"/>
      <w:marRight w:val="0"/>
      <w:marTop w:val="0"/>
      <w:marBottom w:val="0"/>
      <w:divBdr>
        <w:top w:val="none" w:sz="0" w:space="0" w:color="auto"/>
        <w:left w:val="none" w:sz="0" w:space="0" w:color="auto"/>
        <w:bottom w:val="none" w:sz="0" w:space="0" w:color="auto"/>
        <w:right w:val="none" w:sz="0" w:space="0" w:color="auto"/>
      </w:divBdr>
      <w:divsChild>
        <w:div w:id="620915602">
          <w:marLeft w:val="0"/>
          <w:marRight w:val="0"/>
          <w:marTop w:val="0"/>
          <w:marBottom w:val="0"/>
          <w:divBdr>
            <w:top w:val="none" w:sz="0" w:space="0" w:color="auto"/>
            <w:left w:val="none" w:sz="0" w:space="0" w:color="auto"/>
            <w:bottom w:val="none" w:sz="0" w:space="0" w:color="auto"/>
            <w:right w:val="none" w:sz="0" w:space="0" w:color="auto"/>
          </w:divBdr>
          <w:divsChild>
            <w:div w:id="866917485">
              <w:marLeft w:val="0"/>
              <w:marRight w:val="0"/>
              <w:marTop w:val="0"/>
              <w:marBottom w:val="0"/>
              <w:divBdr>
                <w:top w:val="none" w:sz="0" w:space="0" w:color="auto"/>
                <w:left w:val="none" w:sz="0" w:space="0" w:color="auto"/>
                <w:bottom w:val="none" w:sz="0" w:space="0" w:color="auto"/>
                <w:right w:val="none" w:sz="0" w:space="0" w:color="auto"/>
              </w:divBdr>
              <w:divsChild>
                <w:div w:id="1291011235">
                  <w:marLeft w:val="0"/>
                  <w:marRight w:val="0"/>
                  <w:marTop w:val="0"/>
                  <w:marBottom w:val="0"/>
                  <w:divBdr>
                    <w:top w:val="none" w:sz="0" w:space="0" w:color="auto"/>
                    <w:left w:val="none" w:sz="0" w:space="0" w:color="auto"/>
                    <w:bottom w:val="none" w:sz="0" w:space="0" w:color="auto"/>
                    <w:right w:val="none" w:sz="0" w:space="0" w:color="auto"/>
                  </w:divBdr>
                  <w:divsChild>
                    <w:div w:id="855967303">
                      <w:marLeft w:val="0"/>
                      <w:marRight w:val="0"/>
                      <w:marTop w:val="0"/>
                      <w:marBottom w:val="0"/>
                      <w:divBdr>
                        <w:top w:val="none" w:sz="0" w:space="0" w:color="auto"/>
                        <w:left w:val="none" w:sz="0" w:space="0" w:color="auto"/>
                        <w:bottom w:val="none" w:sz="0" w:space="0" w:color="auto"/>
                        <w:right w:val="none" w:sz="0" w:space="0" w:color="auto"/>
                      </w:divBdr>
                      <w:divsChild>
                        <w:div w:id="1182547750">
                          <w:marLeft w:val="0"/>
                          <w:marRight w:val="0"/>
                          <w:marTop w:val="0"/>
                          <w:marBottom w:val="0"/>
                          <w:divBdr>
                            <w:top w:val="none" w:sz="0" w:space="0" w:color="auto"/>
                            <w:left w:val="none" w:sz="0" w:space="0" w:color="auto"/>
                            <w:bottom w:val="none" w:sz="0" w:space="0" w:color="auto"/>
                            <w:right w:val="none" w:sz="0" w:space="0" w:color="auto"/>
                          </w:divBdr>
                          <w:divsChild>
                            <w:div w:id="4467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044697">
      <w:bodyDiv w:val="1"/>
      <w:marLeft w:val="0"/>
      <w:marRight w:val="0"/>
      <w:marTop w:val="0"/>
      <w:marBottom w:val="0"/>
      <w:divBdr>
        <w:top w:val="none" w:sz="0" w:space="0" w:color="auto"/>
        <w:left w:val="none" w:sz="0" w:space="0" w:color="auto"/>
        <w:bottom w:val="none" w:sz="0" w:space="0" w:color="auto"/>
        <w:right w:val="none" w:sz="0" w:space="0" w:color="auto"/>
      </w:divBdr>
      <w:divsChild>
        <w:div w:id="395052422">
          <w:marLeft w:val="0"/>
          <w:marRight w:val="0"/>
          <w:marTop w:val="0"/>
          <w:marBottom w:val="0"/>
          <w:divBdr>
            <w:top w:val="none" w:sz="0" w:space="0" w:color="auto"/>
            <w:left w:val="none" w:sz="0" w:space="0" w:color="auto"/>
            <w:bottom w:val="none" w:sz="0" w:space="0" w:color="auto"/>
            <w:right w:val="none" w:sz="0" w:space="0" w:color="auto"/>
          </w:divBdr>
          <w:divsChild>
            <w:div w:id="420641668">
              <w:marLeft w:val="0"/>
              <w:marRight w:val="0"/>
              <w:marTop w:val="0"/>
              <w:marBottom w:val="0"/>
              <w:divBdr>
                <w:top w:val="none" w:sz="0" w:space="0" w:color="auto"/>
                <w:left w:val="none" w:sz="0" w:space="0" w:color="auto"/>
                <w:bottom w:val="none" w:sz="0" w:space="0" w:color="auto"/>
                <w:right w:val="none" w:sz="0" w:space="0" w:color="auto"/>
              </w:divBdr>
              <w:divsChild>
                <w:div w:id="312608065">
                  <w:marLeft w:val="0"/>
                  <w:marRight w:val="0"/>
                  <w:marTop w:val="0"/>
                  <w:marBottom w:val="0"/>
                  <w:divBdr>
                    <w:top w:val="none" w:sz="0" w:space="0" w:color="auto"/>
                    <w:left w:val="none" w:sz="0" w:space="0" w:color="auto"/>
                    <w:bottom w:val="none" w:sz="0" w:space="0" w:color="auto"/>
                    <w:right w:val="none" w:sz="0" w:space="0" w:color="auto"/>
                  </w:divBdr>
                  <w:divsChild>
                    <w:div w:id="1983540409">
                      <w:marLeft w:val="0"/>
                      <w:marRight w:val="0"/>
                      <w:marTop w:val="0"/>
                      <w:marBottom w:val="0"/>
                      <w:divBdr>
                        <w:top w:val="none" w:sz="0" w:space="0" w:color="auto"/>
                        <w:left w:val="none" w:sz="0" w:space="0" w:color="auto"/>
                        <w:bottom w:val="none" w:sz="0" w:space="0" w:color="auto"/>
                        <w:right w:val="none" w:sz="0" w:space="0" w:color="auto"/>
                      </w:divBdr>
                      <w:divsChild>
                        <w:div w:id="1586567610">
                          <w:marLeft w:val="0"/>
                          <w:marRight w:val="0"/>
                          <w:marTop w:val="0"/>
                          <w:marBottom w:val="0"/>
                          <w:divBdr>
                            <w:top w:val="none" w:sz="0" w:space="0" w:color="auto"/>
                            <w:left w:val="none" w:sz="0" w:space="0" w:color="auto"/>
                            <w:bottom w:val="none" w:sz="0" w:space="0" w:color="auto"/>
                            <w:right w:val="none" w:sz="0" w:space="0" w:color="auto"/>
                          </w:divBdr>
                          <w:divsChild>
                            <w:div w:id="12326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1">
      <w:bodyDiv w:val="1"/>
      <w:marLeft w:val="0"/>
      <w:marRight w:val="0"/>
      <w:marTop w:val="0"/>
      <w:marBottom w:val="0"/>
      <w:divBdr>
        <w:top w:val="none" w:sz="0" w:space="0" w:color="auto"/>
        <w:left w:val="none" w:sz="0" w:space="0" w:color="auto"/>
        <w:bottom w:val="none" w:sz="0" w:space="0" w:color="auto"/>
        <w:right w:val="none" w:sz="0" w:space="0" w:color="auto"/>
      </w:divBdr>
      <w:divsChild>
        <w:div w:id="1236164421">
          <w:marLeft w:val="0"/>
          <w:marRight w:val="0"/>
          <w:marTop w:val="0"/>
          <w:marBottom w:val="0"/>
          <w:divBdr>
            <w:top w:val="none" w:sz="0" w:space="0" w:color="auto"/>
            <w:left w:val="none" w:sz="0" w:space="0" w:color="auto"/>
            <w:bottom w:val="none" w:sz="0" w:space="0" w:color="auto"/>
            <w:right w:val="none" w:sz="0" w:space="0" w:color="auto"/>
          </w:divBdr>
          <w:divsChild>
            <w:div w:id="1289046884">
              <w:marLeft w:val="0"/>
              <w:marRight w:val="0"/>
              <w:marTop w:val="0"/>
              <w:marBottom w:val="0"/>
              <w:divBdr>
                <w:top w:val="none" w:sz="0" w:space="0" w:color="auto"/>
                <w:left w:val="none" w:sz="0" w:space="0" w:color="auto"/>
                <w:bottom w:val="none" w:sz="0" w:space="0" w:color="auto"/>
                <w:right w:val="none" w:sz="0" w:space="0" w:color="auto"/>
              </w:divBdr>
              <w:divsChild>
                <w:div w:id="1110780843">
                  <w:marLeft w:val="0"/>
                  <w:marRight w:val="0"/>
                  <w:marTop w:val="0"/>
                  <w:marBottom w:val="0"/>
                  <w:divBdr>
                    <w:top w:val="none" w:sz="0" w:space="0" w:color="auto"/>
                    <w:left w:val="none" w:sz="0" w:space="0" w:color="auto"/>
                    <w:bottom w:val="none" w:sz="0" w:space="0" w:color="auto"/>
                    <w:right w:val="none" w:sz="0" w:space="0" w:color="auto"/>
                  </w:divBdr>
                  <w:divsChild>
                    <w:div w:id="982081267">
                      <w:marLeft w:val="0"/>
                      <w:marRight w:val="0"/>
                      <w:marTop w:val="0"/>
                      <w:marBottom w:val="0"/>
                      <w:divBdr>
                        <w:top w:val="none" w:sz="0" w:space="0" w:color="auto"/>
                        <w:left w:val="none" w:sz="0" w:space="0" w:color="auto"/>
                        <w:bottom w:val="none" w:sz="0" w:space="0" w:color="auto"/>
                        <w:right w:val="none" w:sz="0" w:space="0" w:color="auto"/>
                      </w:divBdr>
                      <w:divsChild>
                        <w:div w:id="1263103345">
                          <w:marLeft w:val="0"/>
                          <w:marRight w:val="0"/>
                          <w:marTop w:val="0"/>
                          <w:marBottom w:val="0"/>
                          <w:divBdr>
                            <w:top w:val="none" w:sz="0" w:space="0" w:color="auto"/>
                            <w:left w:val="none" w:sz="0" w:space="0" w:color="auto"/>
                            <w:bottom w:val="none" w:sz="0" w:space="0" w:color="auto"/>
                            <w:right w:val="none" w:sz="0" w:space="0" w:color="auto"/>
                          </w:divBdr>
                          <w:divsChild>
                            <w:div w:id="3123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RALLIcampaign" TargetMode="External"/><Relationship Id="rId13" Type="http://schemas.openxmlformats.org/officeDocument/2006/relationships/hyperlink" Target="http://journals.plos.org/plosone/article?id=10.1371/journal.pone.0056314" TargetMode="External"/><Relationship Id="rId18" Type="http://schemas.openxmlformats.org/officeDocument/2006/relationships/hyperlink" Target="http://www.slideshare.net/search/slideshow?searchfrom=header&amp;q=Friendships+Conti-Ramsde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mc/articles/PMC3759789/" TargetMode="External"/><Relationship Id="rId17" Type="http://schemas.openxmlformats.org/officeDocument/2006/relationships/hyperlink" Target="http://www.slideshare.net/" TargetMode="External"/><Relationship Id="rId2" Type="http://schemas.openxmlformats.org/officeDocument/2006/relationships/styles" Target="styles.xml"/><Relationship Id="rId16" Type="http://schemas.openxmlformats.org/officeDocument/2006/relationships/hyperlink" Target="https://www.youtube.com/watch?v=59dSpP17Vs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3389%2Ffpsyg.2013.00581" TargetMode="External"/><Relationship Id="rId5" Type="http://schemas.openxmlformats.org/officeDocument/2006/relationships/webSettings" Target="webSettings.xml"/><Relationship Id="rId15" Type="http://schemas.openxmlformats.org/officeDocument/2006/relationships/hyperlink" Target="https://www.youtube.com/user/RALLIcampaign" TargetMode="External"/><Relationship Id="rId10" Type="http://schemas.openxmlformats.org/officeDocument/2006/relationships/hyperlink" Target="http://www.psych-sci.manchester.ac.uk/staff/ginaconti-ramsd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f.io/5exq4/" TargetMode="External"/><Relationship Id="rId14" Type="http://schemas.openxmlformats.org/officeDocument/2006/relationships/hyperlink" Target="http://journals.plos.org/plosone/article?id=10.1371/journal.pone.0052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7176</Words>
  <Characters>41655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Title</vt:lpstr>
    </vt:vector>
  </TitlesOfParts>
  <Company>University of Manchester</Company>
  <LinksUpToDate>false</LinksUpToDate>
  <CharactersWithSpaces>48734</CharactersWithSpaces>
  <SharedDoc>false</SharedDoc>
  <HLinks>
    <vt:vector size="6" baseType="variant">
      <vt:variant>
        <vt:i4>2031639</vt:i4>
      </vt:variant>
      <vt:variant>
        <vt:i4>0</vt:i4>
      </vt:variant>
      <vt:variant>
        <vt:i4>0</vt:i4>
      </vt:variant>
      <vt:variant>
        <vt:i4>5</vt:i4>
      </vt:variant>
      <vt:variant>
        <vt:lpwstr>http://www.manchesterlanguagestudy.co.uk/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Gina</dc:creator>
  <cp:lastModifiedBy>Gina Conti-ramsden</cp:lastModifiedBy>
  <cp:revision>2</cp:revision>
  <cp:lastPrinted>2009-12-20T10:25:00Z</cp:lastPrinted>
  <dcterms:created xsi:type="dcterms:W3CDTF">2015-12-11T16:53:00Z</dcterms:created>
  <dcterms:modified xsi:type="dcterms:W3CDTF">2015-12-11T16:53:00Z</dcterms:modified>
</cp:coreProperties>
</file>