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901D7" w14:textId="01F91B35" w:rsidR="00172F9A" w:rsidRPr="00172F9A" w:rsidRDefault="00E821FB" w:rsidP="00172F9A">
      <w:pPr>
        <w:widowControl w:val="0"/>
        <w:pBdr>
          <w:bottom w:val="single" w:sz="6" w:space="1" w:color="auto"/>
        </w:pBdr>
        <w:autoSpaceDE w:val="0"/>
        <w:autoSpaceDN w:val="0"/>
        <w:adjustRightInd w:val="0"/>
        <w:rPr>
          <w:rFonts w:ascii="Arial Narrow" w:hAnsi="Arial Narrow"/>
          <w:b/>
        </w:rPr>
      </w:pPr>
      <w:r w:rsidRPr="00172F9A">
        <w:rPr>
          <w:rFonts w:ascii="Arial Narrow" w:hAnsi="Arial Narrow"/>
          <w:b/>
        </w:rPr>
        <w:t xml:space="preserve">Code Book </w:t>
      </w:r>
      <w:r w:rsidR="00775E16" w:rsidRPr="00172F9A">
        <w:rPr>
          <w:rFonts w:ascii="Arial Narrow" w:hAnsi="Arial Narrow"/>
          <w:b/>
        </w:rPr>
        <w:t>–</w:t>
      </w:r>
      <w:r w:rsidR="00172F9A">
        <w:rPr>
          <w:rFonts w:ascii="Arial Narrow" w:hAnsi="Arial Narrow"/>
          <w:b/>
        </w:rPr>
        <w:t xml:space="preserve"> </w:t>
      </w:r>
      <w:r w:rsidR="00172F9A" w:rsidRPr="00172F9A">
        <w:rPr>
          <w:rFonts w:ascii="Arial Narrow" w:hAnsi="Arial Narrow"/>
          <w:b/>
        </w:rPr>
        <w:t xml:space="preserve">RES-061-25-0518 – Law &amp; Agency – PI: </w:t>
      </w:r>
      <w:proofErr w:type="spellStart"/>
      <w:r w:rsidR="00172F9A" w:rsidRPr="00172F9A">
        <w:rPr>
          <w:rFonts w:ascii="Arial Narrow" w:hAnsi="Arial Narrow"/>
          <w:b/>
        </w:rPr>
        <w:t>Dr.</w:t>
      </w:r>
      <w:proofErr w:type="spellEnd"/>
      <w:r w:rsidR="00172F9A" w:rsidRPr="00172F9A">
        <w:rPr>
          <w:rFonts w:ascii="Arial Narrow" w:hAnsi="Arial Narrow"/>
          <w:b/>
        </w:rPr>
        <w:t xml:space="preserve"> Gerhard Schnyder</w:t>
      </w:r>
    </w:p>
    <w:p w14:paraId="6DC2E314" w14:textId="6528C18D" w:rsidR="008F712C" w:rsidRDefault="00503896" w:rsidP="00E821FB">
      <w:pPr>
        <w:rPr>
          <w:rFonts w:ascii="Arial Narrow" w:hAnsi="Arial Narrow"/>
        </w:rPr>
      </w:pPr>
      <w:r w:rsidRPr="00503896">
        <w:rPr>
          <w:rFonts w:ascii="Arial Narrow" w:hAnsi="Arial Narrow"/>
          <w:u w:val="single"/>
        </w:rPr>
        <w:t>Project overview and goals</w:t>
      </w:r>
      <w:r>
        <w:rPr>
          <w:rFonts w:ascii="Arial Narrow" w:hAnsi="Arial Narrow"/>
        </w:rPr>
        <w:t>:</w:t>
      </w:r>
    </w:p>
    <w:p w14:paraId="299DE0F5" w14:textId="291E6E48" w:rsidR="00E821FB" w:rsidRPr="0064777F" w:rsidRDefault="006B4812" w:rsidP="00E821FB">
      <w:pPr>
        <w:rPr>
          <w:rFonts w:ascii="Arial Narrow" w:hAnsi="Arial Narrow"/>
        </w:rPr>
      </w:pPr>
      <w:r w:rsidRPr="0064777F">
        <w:rPr>
          <w:rFonts w:ascii="Arial Narrow" w:hAnsi="Arial Narrow"/>
        </w:rPr>
        <w:t>This ‘</w:t>
      </w:r>
      <w:r w:rsidR="00B54210">
        <w:rPr>
          <w:rFonts w:ascii="Arial Narrow" w:hAnsi="Arial Narrow"/>
        </w:rPr>
        <w:t>C</w:t>
      </w:r>
      <w:r w:rsidRPr="0064777F">
        <w:rPr>
          <w:rFonts w:ascii="Arial Narrow" w:hAnsi="Arial Narrow"/>
        </w:rPr>
        <w:t xml:space="preserve">ode </w:t>
      </w:r>
      <w:r w:rsidR="00B54210">
        <w:rPr>
          <w:rFonts w:ascii="Arial Narrow" w:hAnsi="Arial Narrow"/>
        </w:rPr>
        <w:t>B</w:t>
      </w:r>
      <w:r w:rsidRPr="0064777F">
        <w:rPr>
          <w:rFonts w:ascii="Arial Narrow" w:hAnsi="Arial Narrow"/>
        </w:rPr>
        <w:t xml:space="preserve">ook’ </w:t>
      </w:r>
      <w:r w:rsidR="0073132E">
        <w:rPr>
          <w:rFonts w:ascii="Arial Narrow" w:hAnsi="Arial Narrow"/>
        </w:rPr>
        <w:t xml:space="preserve">contains the definitions of </w:t>
      </w:r>
      <w:r w:rsidRPr="0064777F">
        <w:rPr>
          <w:rFonts w:ascii="Arial Narrow" w:hAnsi="Arial Narrow"/>
        </w:rPr>
        <w:t xml:space="preserve">different </w:t>
      </w:r>
      <w:r w:rsidR="0073132E">
        <w:rPr>
          <w:rFonts w:ascii="Arial Narrow" w:hAnsi="Arial Narrow"/>
        </w:rPr>
        <w:t xml:space="preserve">variables </w:t>
      </w:r>
      <w:r w:rsidRPr="0064777F">
        <w:rPr>
          <w:rFonts w:ascii="Arial Narrow" w:hAnsi="Arial Narrow"/>
        </w:rPr>
        <w:t xml:space="preserve">that </w:t>
      </w:r>
      <w:r w:rsidR="00764C90">
        <w:rPr>
          <w:rFonts w:ascii="Arial Narrow" w:hAnsi="Arial Narrow"/>
        </w:rPr>
        <w:t xml:space="preserve">have been collected in relation with the Law &amp; Agency project </w:t>
      </w:r>
      <w:r w:rsidR="00333FDC">
        <w:rPr>
          <w:rFonts w:ascii="Arial Narrow" w:hAnsi="Arial Narrow"/>
        </w:rPr>
        <w:t>(RES061250518)</w:t>
      </w:r>
      <w:r w:rsidR="00333FDC">
        <w:rPr>
          <w:rFonts w:ascii="Arial Narrow" w:hAnsi="Arial Narrow"/>
        </w:rPr>
        <w:t xml:space="preserve">, which will be used to </w:t>
      </w:r>
      <w:r w:rsidR="0081421F">
        <w:rPr>
          <w:rFonts w:ascii="Arial Narrow" w:hAnsi="Arial Narrow"/>
        </w:rPr>
        <w:t xml:space="preserve">create a </w:t>
      </w:r>
      <w:r w:rsidR="00333FDC">
        <w:rPr>
          <w:rFonts w:ascii="Arial Narrow" w:hAnsi="Arial Narrow"/>
        </w:rPr>
        <w:t xml:space="preserve">new </w:t>
      </w:r>
      <w:r w:rsidR="0081421F">
        <w:rPr>
          <w:rFonts w:ascii="Arial Narrow" w:hAnsi="Arial Narrow"/>
        </w:rPr>
        <w:t>Shareholder-Orientation Index (SOI)</w:t>
      </w:r>
      <w:r w:rsidR="00333FDC">
        <w:rPr>
          <w:rFonts w:ascii="Arial Narrow" w:hAnsi="Arial Narrow"/>
        </w:rPr>
        <w:t xml:space="preserve"> capturing firm-level corporate governance practices</w:t>
      </w:r>
      <w:r w:rsidR="00764C90">
        <w:rPr>
          <w:rFonts w:ascii="Arial Narrow" w:hAnsi="Arial Narrow"/>
        </w:rPr>
        <w:t xml:space="preserve">. </w:t>
      </w:r>
      <w:r w:rsidR="0081421F">
        <w:rPr>
          <w:rFonts w:ascii="Arial Narrow" w:hAnsi="Arial Narrow"/>
        </w:rPr>
        <w:t>The project aimed to collect data for a sample of large listed companies for four countries (The Netherlands, Sweden, Switzerland and the United Kingdom) for the time period 1990-2010. The project initially aimed to collect data for a sample of 40 companies per country and year. During the course of the project, it was decided to increase sample size to approximately 100 where available sources allowed it. However, the complete absence of archival data for certain firms led to the elimination of companies, which explains why sample size varies from country to country and from year to year.</w:t>
      </w:r>
      <w:r w:rsidR="00C8040F">
        <w:rPr>
          <w:rFonts w:ascii="Arial Narrow" w:hAnsi="Arial Narrow"/>
        </w:rPr>
        <w:t xml:space="preserve"> Our sample contains 9704 company/year observations over the period 1990-2010. There are 1038 unique firms in the sample.</w:t>
      </w:r>
    </w:p>
    <w:p w14:paraId="40F0CEE5" w14:textId="2586AB79" w:rsidR="00547E58" w:rsidRDefault="00547E58" w:rsidP="00E821FB">
      <w:pPr>
        <w:rPr>
          <w:rFonts w:ascii="Arial Narrow" w:hAnsi="Arial Narrow"/>
        </w:rPr>
      </w:pPr>
      <w:r>
        <w:rPr>
          <w:rFonts w:ascii="Arial Narrow" w:hAnsi="Arial Narrow"/>
        </w:rPr>
        <w:t>The project team has collected information on 95 variables, including financial control variables, which are defined in this code book.</w:t>
      </w:r>
      <w:r w:rsidR="00461986">
        <w:rPr>
          <w:rFonts w:ascii="Arial Narrow" w:hAnsi="Arial Narrow"/>
        </w:rPr>
        <w:t xml:space="preserve"> For a basic description of the variables, see also the Excel spread sheet that contains the data (SOI_</w:t>
      </w:r>
      <w:proofErr w:type="gramStart"/>
      <w:r w:rsidR="00461986">
        <w:rPr>
          <w:rFonts w:ascii="Arial Narrow" w:hAnsi="Arial Narrow"/>
        </w:rPr>
        <w:t>Data.xlsx[</w:t>
      </w:r>
      <w:proofErr w:type="gramEnd"/>
      <w:r w:rsidR="00461986">
        <w:rPr>
          <w:rFonts w:ascii="Arial Narrow" w:hAnsi="Arial Narrow"/>
        </w:rPr>
        <w:t>Data Description]).</w:t>
      </w:r>
    </w:p>
    <w:p w14:paraId="19517FBB" w14:textId="12F0A2AD" w:rsidR="00424F4D" w:rsidRPr="00507004" w:rsidRDefault="007878E4" w:rsidP="00507004">
      <w:pPr>
        <w:rPr>
          <w:rFonts w:ascii="Arial Narrow" w:hAnsi="Arial Narrow"/>
        </w:rPr>
      </w:pPr>
      <w:r w:rsidRPr="0064777F">
        <w:rPr>
          <w:rFonts w:ascii="Arial Narrow" w:hAnsi="Arial Narrow"/>
        </w:rPr>
        <w:t>We distinguish 8 different categories</w:t>
      </w:r>
      <w:r w:rsidR="005D0D11">
        <w:rPr>
          <w:rFonts w:ascii="Arial Narrow" w:hAnsi="Arial Narrow"/>
        </w:rPr>
        <w:t xml:space="preserve"> of variables</w:t>
      </w:r>
      <w:r w:rsidRPr="0064777F">
        <w:rPr>
          <w:rFonts w:ascii="Arial Narrow" w:hAnsi="Arial Narrow"/>
        </w:rPr>
        <w:t xml:space="preserve">, which correspond with different dimensions of corporate governance: </w:t>
      </w:r>
      <w:r w:rsidR="00694C77" w:rsidRPr="0064777F">
        <w:rPr>
          <w:rFonts w:ascii="Arial Narrow" w:hAnsi="Arial Narrow"/>
        </w:rPr>
        <w:t>F</w:t>
      </w:r>
      <w:r w:rsidRPr="0064777F">
        <w:rPr>
          <w:rFonts w:ascii="Arial Narrow" w:hAnsi="Arial Narrow"/>
        </w:rPr>
        <w:t xml:space="preserve">irst transparency and communicational aspects; </w:t>
      </w:r>
      <w:r w:rsidR="006D78F6" w:rsidRPr="0064777F">
        <w:rPr>
          <w:rFonts w:ascii="Arial Narrow" w:hAnsi="Arial Narrow"/>
        </w:rPr>
        <w:t>S</w:t>
      </w:r>
      <w:r w:rsidRPr="0064777F">
        <w:rPr>
          <w:rFonts w:ascii="Arial Narrow" w:hAnsi="Arial Narrow"/>
        </w:rPr>
        <w:t>econd, structural and legal control devices including the nature and composition of the board, but also anti-takeover devices</w:t>
      </w:r>
      <w:r w:rsidR="00507004">
        <w:rPr>
          <w:rFonts w:ascii="Arial Narrow" w:hAnsi="Arial Narrow"/>
        </w:rPr>
        <w:t>, such as voting right distortions</w:t>
      </w:r>
      <w:r w:rsidRPr="0064777F">
        <w:rPr>
          <w:rFonts w:ascii="Arial Narrow" w:hAnsi="Arial Narrow"/>
        </w:rPr>
        <w:t xml:space="preserve">; </w:t>
      </w:r>
      <w:r w:rsidR="006D78F6" w:rsidRPr="0064777F">
        <w:rPr>
          <w:rFonts w:ascii="Arial Narrow" w:hAnsi="Arial Narrow"/>
        </w:rPr>
        <w:t>T</w:t>
      </w:r>
      <w:r w:rsidRPr="0064777F">
        <w:rPr>
          <w:rFonts w:ascii="Arial Narrow" w:hAnsi="Arial Narrow"/>
        </w:rPr>
        <w:t>hird, ‘economic components’, which include ownership structures and finance practices; fourthly, incentive structures</w:t>
      </w:r>
      <w:r w:rsidR="00F37238" w:rsidRPr="0064777F">
        <w:rPr>
          <w:rFonts w:ascii="Arial Narrow" w:hAnsi="Arial Narrow"/>
        </w:rPr>
        <w:t>, which compromises the pay-for-performance schemes</w:t>
      </w:r>
      <w:r w:rsidR="00E30B81" w:rsidRPr="0064777F">
        <w:rPr>
          <w:rFonts w:ascii="Arial Narrow" w:hAnsi="Arial Narrow"/>
        </w:rPr>
        <w:t xml:space="preserve">; </w:t>
      </w:r>
      <w:r w:rsidR="00507004">
        <w:rPr>
          <w:rFonts w:ascii="Arial Narrow" w:hAnsi="Arial Narrow"/>
        </w:rPr>
        <w:br/>
      </w:r>
      <w:r w:rsidR="006D78F6" w:rsidRPr="0064777F">
        <w:rPr>
          <w:rFonts w:ascii="Arial Narrow" w:hAnsi="Arial Narrow"/>
        </w:rPr>
        <w:t>F</w:t>
      </w:r>
      <w:r w:rsidR="00E30B81" w:rsidRPr="0064777F">
        <w:rPr>
          <w:rFonts w:ascii="Arial Narrow" w:hAnsi="Arial Narrow"/>
        </w:rPr>
        <w:t>ifth, ‘outcome variables’</w:t>
      </w:r>
      <w:r w:rsidR="00507004">
        <w:rPr>
          <w:rFonts w:ascii="Arial Narrow" w:hAnsi="Arial Narrow"/>
        </w:rPr>
        <w:t>.</w:t>
      </w:r>
      <w:r w:rsidR="00507004">
        <w:rPr>
          <w:rFonts w:ascii="Arial Narrow" w:hAnsi="Arial Narrow"/>
        </w:rPr>
        <w:br/>
        <w:t>Here, w</w:t>
      </w:r>
      <w:r w:rsidR="005D35DC" w:rsidRPr="0064777F">
        <w:rPr>
          <w:rFonts w:ascii="Arial Narrow" w:hAnsi="Arial Narrow"/>
        </w:rPr>
        <w:t xml:space="preserve">e distinguish analytically ‘outcome variables’ from ‘choice variables’. ‘Outcome variables’ are defined following </w:t>
      </w:r>
      <w:proofErr w:type="spellStart"/>
      <w:r w:rsidR="005D35DC" w:rsidRPr="0064777F">
        <w:rPr>
          <w:rFonts w:ascii="Arial Narrow" w:hAnsi="Arial Narrow"/>
        </w:rPr>
        <w:t>Höpner</w:t>
      </w:r>
      <w:proofErr w:type="spellEnd"/>
      <w:r w:rsidR="005D35DC" w:rsidRPr="0064777F">
        <w:rPr>
          <w:rFonts w:ascii="Arial Narrow" w:hAnsi="Arial Narrow"/>
        </w:rPr>
        <w:t xml:space="preserve"> (2003) as variables that are not entirely determined by managerial decisions and do hence not directly measure organisational behaviour. </w:t>
      </w:r>
      <w:r w:rsidR="00B815D2" w:rsidRPr="0064777F">
        <w:rPr>
          <w:rFonts w:ascii="Arial Narrow" w:hAnsi="Arial Narrow"/>
        </w:rPr>
        <w:t xml:space="preserve">This comprises for instance share price, which can certainly be </w:t>
      </w:r>
      <w:r w:rsidR="00044BF6" w:rsidRPr="0064777F">
        <w:rPr>
          <w:rFonts w:ascii="Arial Narrow" w:hAnsi="Arial Narrow"/>
        </w:rPr>
        <w:t xml:space="preserve">influence (even manipulated) </w:t>
      </w:r>
      <w:r w:rsidR="00B815D2" w:rsidRPr="0064777F">
        <w:rPr>
          <w:rFonts w:ascii="Arial Narrow" w:hAnsi="Arial Narrow"/>
        </w:rPr>
        <w:t>to a certain extent by the company</w:t>
      </w:r>
      <w:r w:rsidR="007E2B8D" w:rsidRPr="0064777F">
        <w:rPr>
          <w:rFonts w:ascii="Arial Narrow" w:hAnsi="Arial Narrow"/>
        </w:rPr>
        <w:t xml:space="preserve">. Yet, a plethora of exogenous factors influence this variable too. Therefore, such variables cannot be used as direct indicator of a given organisation’s shareholder orientation in the sense of a conscious strategy. </w:t>
      </w:r>
      <w:r w:rsidR="00B815D2" w:rsidRPr="0064777F">
        <w:rPr>
          <w:rFonts w:ascii="Arial Narrow" w:hAnsi="Arial Narrow"/>
        </w:rPr>
        <w:t xml:space="preserve">This is different from variables such as ‘capital </w:t>
      </w:r>
      <w:r w:rsidR="004A115F" w:rsidRPr="0064777F">
        <w:rPr>
          <w:rFonts w:ascii="Arial Narrow" w:hAnsi="Arial Narrow"/>
        </w:rPr>
        <w:t>structure’, which</w:t>
      </w:r>
      <w:r w:rsidR="004A115F">
        <w:rPr>
          <w:rFonts w:ascii="Arial Narrow" w:hAnsi="Arial Narrow"/>
        </w:rPr>
        <w:t xml:space="preserve"> is </w:t>
      </w:r>
      <w:r w:rsidR="00B815D2" w:rsidRPr="0064777F">
        <w:rPr>
          <w:rFonts w:ascii="Arial Narrow" w:hAnsi="Arial Narrow"/>
        </w:rPr>
        <w:t xml:space="preserve">almost </w:t>
      </w:r>
      <w:r w:rsidR="004A115F">
        <w:rPr>
          <w:rFonts w:ascii="Arial Narrow" w:hAnsi="Arial Narrow"/>
        </w:rPr>
        <w:t xml:space="preserve">a </w:t>
      </w:r>
      <w:r w:rsidR="00B815D2" w:rsidRPr="0064777F">
        <w:rPr>
          <w:rFonts w:ascii="Arial Narrow" w:hAnsi="Arial Narrow"/>
        </w:rPr>
        <w:t>pure choice variable, i.e. the company ch</w:t>
      </w:r>
      <w:r w:rsidR="00336495" w:rsidRPr="0064777F">
        <w:rPr>
          <w:rFonts w:ascii="Arial Narrow" w:hAnsi="Arial Narrow"/>
        </w:rPr>
        <w:t>o</w:t>
      </w:r>
      <w:r w:rsidR="00B815D2" w:rsidRPr="0064777F">
        <w:rPr>
          <w:rFonts w:ascii="Arial Narrow" w:hAnsi="Arial Narrow"/>
        </w:rPr>
        <w:t>oses to adopt a certain capital structure.</w:t>
      </w:r>
      <w:r w:rsidR="00336495" w:rsidRPr="0064777F">
        <w:rPr>
          <w:rFonts w:ascii="Arial Narrow" w:hAnsi="Arial Narrow"/>
        </w:rPr>
        <w:t xml:space="preserve"> </w:t>
      </w:r>
      <w:r w:rsidR="005D35DC" w:rsidRPr="0064777F">
        <w:rPr>
          <w:rFonts w:ascii="Arial Narrow" w:hAnsi="Arial Narrow"/>
        </w:rPr>
        <w:t xml:space="preserve">It should be noted that certain variables </w:t>
      </w:r>
      <w:r w:rsidR="005D35DC" w:rsidRPr="0064777F">
        <w:rPr>
          <w:rFonts w:ascii="Arial Narrow" w:hAnsi="Arial Narrow"/>
          <w:i/>
        </w:rPr>
        <w:t>not classified as ‘outcome</w:t>
      </w:r>
      <w:r w:rsidR="0031732F" w:rsidRPr="0064777F">
        <w:rPr>
          <w:rFonts w:ascii="Arial Narrow" w:hAnsi="Arial Narrow"/>
          <w:i/>
        </w:rPr>
        <w:t xml:space="preserve"> variables</w:t>
      </w:r>
      <w:r w:rsidR="005D35DC" w:rsidRPr="0064777F">
        <w:rPr>
          <w:rFonts w:ascii="Arial Narrow" w:hAnsi="Arial Narrow"/>
          <w:i/>
        </w:rPr>
        <w:t>’</w:t>
      </w:r>
      <w:r w:rsidR="005D35DC" w:rsidRPr="0064777F">
        <w:rPr>
          <w:rFonts w:ascii="Arial Narrow" w:hAnsi="Arial Narrow"/>
        </w:rPr>
        <w:t xml:space="preserve"> here, could arguably be placed in this category. E.g. the ownership structure of a firm is certainly not 100% under management’s control, once a company is publicly listed. Yet, the fundamental decision to go public and to have a significant amount of listed equity is (</w:t>
      </w:r>
      <w:proofErr w:type="spellStart"/>
      <w:r w:rsidR="00507004">
        <w:rPr>
          <w:rFonts w:ascii="Arial Narrow" w:hAnsi="Arial Narrow"/>
        </w:rPr>
        <w:t>Höpner</w:t>
      </w:r>
      <w:proofErr w:type="spellEnd"/>
      <w:r w:rsidR="00507004">
        <w:rPr>
          <w:rFonts w:ascii="Arial Narrow" w:hAnsi="Arial Narrow"/>
        </w:rPr>
        <w:t xml:space="preserve"> 2003).</w:t>
      </w:r>
      <w:r w:rsidR="00507004">
        <w:rPr>
          <w:rFonts w:ascii="Arial Narrow" w:hAnsi="Arial Narrow"/>
        </w:rPr>
        <w:br/>
      </w:r>
      <w:r w:rsidR="00A641D3">
        <w:rPr>
          <w:rFonts w:ascii="Arial Narrow" w:hAnsi="Arial Narrow"/>
        </w:rPr>
        <w:t xml:space="preserve">Also, some of </w:t>
      </w:r>
      <w:r w:rsidR="00507004">
        <w:rPr>
          <w:rFonts w:ascii="Arial Narrow" w:hAnsi="Arial Narrow"/>
        </w:rPr>
        <w:t>the variables that</w:t>
      </w:r>
      <w:r w:rsidR="00A641D3">
        <w:rPr>
          <w:rFonts w:ascii="Arial Narrow" w:hAnsi="Arial Narrow"/>
        </w:rPr>
        <w:t xml:space="preserve"> we define as </w:t>
      </w:r>
      <w:r w:rsidR="005D35DC" w:rsidRPr="0064777F">
        <w:rPr>
          <w:rFonts w:ascii="Arial Narrow" w:hAnsi="Arial Narrow"/>
        </w:rPr>
        <w:t>‘choice variables’, i.e. variables that measure organisational characteristics that are the result of strategic choices within the firm, may actually be legally imposed on a company. The choice is then reduced to one between compliance or non-compliance with laws and regulations.</w:t>
      </w:r>
      <w:r w:rsidR="000E0CBF" w:rsidRPr="0064777F">
        <w:rPr>
          <w:rFonts w:ascii="Arial Narrow" w:hAnsi="Arial Narrow"/>
        </w:rPr>
        <w:t xml:space="preserve"> Nevertheless we consider it useful to analytically distinguish variables that are closer to choice from variables that are closer to outcome.</w:t>
      </w:r>
      <w:r w:rsidR="004C502A" w:rsidRPr="0064777F">
        <w:rPr>
          <w:rFonts w:ascii="Arial Narrow" w:hAnsi="Arial Narrow"/>
        </w:rPr>
        <w:t xml:space="preserve"> </w:t>
      </w:r>
      <w:r w:rsidR="00336495" w:rsidRPr="0064777F">
        <w:rPr>
          <w:rFonts w:ascii="Arial Narrow" w:hAnsi="Arial Narrow"/>
        </w:rPr>
        <w:t xml:space="preserve">Sixth, </w:t>
      </w:r>
      <w:r w:rsidR="003D4B9F" w:rsidRPr="0064777F">
        <w:rPr>
          <w:rFonts w:ascii="Arial Narrow" w:hAnsi="Arial Narrow"/>
        </w:rPr>
        <w:t>‘</w:t>
      </w:r>
      <w:r w:rsidR="007718B3" w:rsidRPr="0064777F">
        <w:rPr>
          <w:rFonts w:ascii="Arial Narrow" w:hAnsi="Arial Narrow"/>
        </w:rPr>
        <w:t>regulatory commitment</w:t>
      </w:r>
      <w:r w:rsidR="003D4B9F" w:rsidRPr="0064777F">
        <w:rPr>
          <w:rFonts w:ascii="Arial Narrow" w:hAnsi="Arial Narrow"/>
        </w:rPr>
        <w:t xml:space="preserve">’ contains variables that measure to what extent a given firm </w:t>
      </w:r>
      <w:r w:rsidR="007718B3" w:rsidRPr="0064777F">
        <w:rPr>
          <w:rFonts w:ascii="Arial Narrow" w:hAnsi="Arial Narrow"/>
        </w:rPr>
        <w:t xml:space="preserve">complies with legal or regulatory rules. This dimension essentially measure whether a company commits to higher CG regulatory standards than it would be required by law by opting into stricter regulatory regimes by cross-listing in New York or London. </w:t>
      </w:r>
      <w:r w:rsidR="00A641D3">
        <w:rPr>
          <w:rFonts w:ascii="Arial Narrow" w:hAnsi="Arial Narrow"/>
        </w:rPr>
        <w:t>The s</w:t>
      </w:r>
      <w:r w:rsidR="00336495" w:rsidRPr="0064777F">
        <w:rPr>
          <w:rFonts w:ascii="Arial Narrow" w:hAnsi="Arial Narrow"/>
        </w:rPr>
        <w:t xml:space="preserve">eventh category contains </w:t>
      </w:r>
      <w:r w:rsidR="001E5712">
        <w:rPr>
          <w:rFonts w:ascii="Arial Narrow" w:hAnsi="Arial Narrow"/>
        </w:rPr>
        <w:t>information about the main company officers (</w:t>
      </w:r>
      <w:r w:rsidR="0099725F" w:rsidRPr="0064777F">
        <w:rPr>
          <w:rFonts w:ascii="Arial Narrow" w:hAnsi="Arial Narrow"/>
        </w:rPr>
        <w:t>CEO and Chairman</w:t>
      </w:r>
      <w:r w:rsidR="00336495" w:rsidRPr="0064777F">
        <w:rPr>
          <w:rFonts w:ascii="Arial Narrow" w:hAnsi="Arial Narrow"/>
        </w:rPr>
        <w:t>). Eight, we also collect</w:t>
      </w:r>
      <w:r w:rsidR="00CD6812">
        <w:rPr>
          <w:rFonts w:ascii="Arial Narrow" w:hAnsi="Arial Narrow"/>
        </w:rPr>
        <w:t>ed</w:t>
      </w:r>
      <w:r w:rsidR="00336495" w:rsidRPr="0064777F">
        <w:rPr>
          <w:rFonts w:ascii="Arial Narrow" w:hAnsi="Arial Narrow"/>
        </w:rPr>
        <w:t xml:space="preserve"> </w:t>
      </w:r>
      <w:r w:rsidR="00D731C8">
        <w:rPr>
          <w:rFonts w:ascii="Arial Narrow" w:hAnsi="Arial Narrow"/>
        </w:rPr>
        <w:t xml:space="preserve">some </w:t>
      </w:r>
      <w:r w:rsidR="00336495" w:rsidRPr="0064777F">
        <w:rPr>
          <w:rFonts w:ascii="Arial Narrow" w:hAnsi="Arial Narrow"/>
        </w:rPr>
        <w:t>additional variables as control variables.</w:t>
      </w:r>
    </w:p>
    <w:p w14:paraId="5536AA9D" w14:textId="77777777" w:rsidR="00424F4D" w:rsidRDefault="00424F4D">
      <w:pPr>
        <w:spacing w:after="0" w:line="240" w:lineRule="auto"/>
        <w:rPr>
          <w:rFonts w:ascii="Arial Narrow" w:hAnsi="Arial Narrow"/>
          <w:b/>
        </w:rPr>
      </w:pPr>
      <w:r>
        <w:rPr>
          <w:rFonts w:ascii="Arial Narrow" w:hAnsi="Arial Narrow"/>
          <w:b/>
        </w:rPr>
        <w:br w:type="page"/>
      </w:r>
    </w:p>
    <w:p w14:paraId="2D3C1A69" w14:textId="77777777" w:rsidR="00424F4D" w:rsidRDefault="00424F4D">
      <w:pPr>
        <w:spacing w:after="0" w:line="240" w:lineRule="auto"/>
        <w:rPr>
          <w:rFonts w:ascii="Arial Narrow" w:hAnsi="Arial Narrow"/>
          <w:b/>
        </w:rPr>
      </w:pPr>
      <w:r>
        <w:rPr>
          <w:rFonts w:ascii="Arial Narrow" w:hAnsi="Arial Narrow"/>
          <w:b/>
        </w:rPr>
        <w:lastRenderedPageBreak/>
        <w:t>Methodology</w:t>
      </w:r>
    </w:p>
    <w:p w14:paraId="78783D30" w14:textId="77777777" w:rsidR="00AB046F" w:rsidRDefault="00AB046F">
      <w:pPr>
        <w:spacing w:after="0" w:line="240" w:lineRule="auto"/>
        <w:rPr>
          <w:rFonts w:ascii="Arial Narrow" w:hAnsi="Arial Narrow"/>
        </w:rPr>
      </w:pPr>
    </w:p>
    <w:p w14:paraId="50432B1D" w14:textId="3611649A" w:rsidR="00AB046F" w:rsidRDefault="00034AB4">
      <w:pPr>
        <w:spacing w:after="0" w:line="240" w:lineRule="auto"/>
        <w:rPr>
          <w:rFonts w:ascii="Arial Narrow" w:hAnsi="Arial Narrow"/>
        </w:rPr>
      </w:pPr>
      <w:r w:rsidRPr="00034AB4">
        <w:rPr>
          <w:rFonts w:ascii="Arial Narrow" w:hAnsi="Arial Narrow"/>
          <w:u w:val="single"/>
        </w:rPr>
        <w:t>Sample</w:t>
      </w:r>
      <w:r>
        <w:rPr>
          <w:rFonts w:ascii="Arial Narrow" w:hAnsi="Arial Narrow"/>
        </w:rPr>
        <w:t>:</w:t>
      </w:r>
    </w:p>
    <w:p w14:paraId="1F75D6F4" w14:textId="77777777" w:rsidR="00424F4D" w:rsidRDefault="00424F4D">
      <w:pPr>
        <w:spacing w:after="0" w:line="240" w:lineRule="auto"/>
        <w:rPr>
          <w:rFonts w:ascii="Arial Narrow" w:hAnsi="Arial Narrow"/>
        </w:rPr>
      </w:pPr>
    </w:p>
    <w:p w14:paraId="3F4CB1B9" w14:textId="5B50138D" w:rsidR="00034AB4" w:rsidRDefault="00034AB4">
      <w:pPr>
        <w:spacing w:after="0" w:line="240" w:lineRule="auto"/>
        <w:rPr>
          <w:rFonts w:ascii="Arial Narrow" w:hAnsi="Arial Narrow"/>
        </w:rPr>
      </w:pPr>
      <w:r>
        <w:rPr>
          <w:rFonts w:ascii="Arial Narrow" w:hAnsi="Arial Narrow"/>
        </w:rPr>
        <w:t xml:space="preserve">As stated in the initial project proposal, the aim of the project was initially to follow </w:t>
      </w:r>
      <w:proofErr w:type="spellStart"/>
      <w:r>
        <w:rPr>
          <w:rFonts w:ascii="Arial Narrow" w:hAnsi="Arial Narrow"/>
        </w:rPr>
        <w:t>Höpner</w:t>
      </w:r>
      <w:proofErr w:type="spellEnd"/>
      <w:r>
        <w:rPr>
          <w:rFonts w:ascii="Arial Narrow" w:hAnsi="Arial Narrow"/>
        </w:rPr>
        <w:t xml:space="preserve"> (2003) in the sampling approach, i.e. to constitute a repeated cross-sectional sample of the 40 largest listed companies b</w:t>
      </w:r>
      <w:r w:rsidR="00507004">
        <w:rPr>
          <w:rFonts w:ascii="Arial Narrow" w:hAnsi="Arial Narrow"/>
        </w:rPr>
        <w:t xml:space="preserve">y market capitalisation </w:t>
      </w:r>
      <w:r>
        <w:rPr>
          <w:rFonts w:ascii="Arial Narrow" w:hAnsi="Arial Narrow"/>
        </w:rPr>
        <w:t>every year. However, in order to be able to use sophisticated longitudinal econometric techniques and, because of uncertainties around the availability of archival data</w:t>
      </w:r>
      <w:r w:rsidR="009A5DA1">
        <w:rPr>
          <w:rFonts w:ascii="Arial Narrow" w:hAnsi="Arial Narrow"/>
        </w:rPr>
        <w:t xml:space="preserve"> for each one of the firms in the sample</w:t>
      </w:r>
      <w:r>
        <w:rPr>
          <w:rFonts w:ascii="Arial Narrow" w:hAnsi="Arial Narrow"/>
        </w:rPr>
        <w:t>, the sample size was increased substantially.</w:t>
      </w:r>
    </w:p>
    <w:p w14:paraId="13AC465D" w14:textId="370D04FF" w:rsidR="00034AB4" w:rsidRDefault="00034AB4">
      <w:pPr>
        <w:spacing w:after="0" w:line="240" w:lineRule="auto"/>
        <w:rPr>
          <w:rFonts w:ascii="Arial Narrow" w:hAnsi="Arial Narrow"/>
        </w:rPr>
      </w:pPr>
      <w:r>
        <w:rPr>
          <w:rFonts w:ascii="Arial Narrow" w:hAnsi="Arial Narrow"/>
        </w:rPr>
        <w:t xml:space="preserve">We first constituted a list of the largest 150 companies by market capitalisation at year end based on </w:t>
      </w:r>
      <w:proofErr w:type="spellStart"/>
      <w:r>
        <w:rPr>
          <w:rFonts w:ascii="Arial Narrow" w:hAnsi="Arial Narrow"/>
        </w:rPr>
        <w:t>Thomsone</w:t>
      </w:r>
      <w:proofErr w:type="spellEnd"/>
      <w:r>
        <w:rPr>
          <w:rFonts w:ascii="Arial Narrow" w:hAnsi="Arial Narrow"/>
        </w:rPr>
        <w:t xml:space="preserve"> One Banker. We then compared this list of companies to the lists of listed companies available in </w:t>
      </w:r>
      <w:r w:rsidR="009A5DA1">
        <w:rPr>
          <w:rFonts w:ascii="Arial Narrow" w:hAnsi="Arial Narrow"/>
        </w:rPr>
        <w:t xml:space="preserve">various </w:t>
      </w:r>
      <w:r>
        <w:rPr>
          <w:rFonts w:ascii="Arial Narrow" w:hAnsi="Arial Narrow"/>
        </w:rPr>
        <w:t xml:space="preserve">stock exchange yearbooks </w:t>
      </w:r>
      <w:r w:rsidR="009A5DA1">
        <w:rPr>
          <w:rFonts w:ascii="Arial Narrow" w:hAnsi="Arial Narrow"/>
        </w:rPr>
        <w:t>for each country (see list of stock exchange yearbooks in SOI_sources.xlsx). We</w:t>
      </w:r>
      <w:r>
        <w:rPr>
          <w:rFonts w:ascii="Arial Narrow" w:hAnsi="Arial Narrow"/>
        </w:rPr>
        <w:t xml:space="preserve"> added companies that fell within the initial list by size where they had been omitted. This allowed us to avoid the survivor bias that electronic sources alone would have introduced as they often only contain active companies, or at least the information for defunct companies is incomplete.</w:t>
      </w:r>
    </w:p>
    <w:p w14:paraId="4F504801" w14:textId="77777777" w:rsidR="00034AB4" w:rsidRDefault="00034AB4">
      <w:pPr>
        <w:spacing w:after="0" w:line="240" w:lineRule="auto"/>
        <w:rPr>
          <w:rFonts w:ascii="Arial Narrow" w:hAnsi="Arial Narrow"/>
        </w:rPr>
      </w:pPr>
    </w:p>
    <w:p w14:paraId="4CE68E56" w14:textId="657A25B6" w:rsidR="00CA5FE1" w:rsidRDefault="00CA5FE1">
      <w:pPr>
        <w:spacing w:after="0" w:line="240" w:lineRule="auto"/>
        <w:rPr>
          <w:rFonts w:ascii="Arial Narrow" w:hAnsi="Arial Narrow"/>
        </w:rPr>
      </w:pPr>
      <w:r>
        <w:rPr>
          <w:rFonts w:ascii="Arial Narrow" w:hAnsi="Arial Narrow"/>
        </w:rPr>
        <w:t>A small number of companies, which were in the s</w:t>
      </w:r>
      <w:bookmarkStart w:id="0" w:name="_GoBack"/>
      <w:bookmarkEnd w:id="0"/>
      <w:r>
        <w:rPr>
          <w:rFonts w:ascii="Arial Narrow" w:hAnsi="Arial Narrow"/>
        </w:rPr>
        <w:t>ample in all but 1 or 2 years, but dropped out of the top150, were carried over from one year to another to increase the number of firms that constitute a ‘balanced sample’.</w:t>
      </w:r>
    </w:p>
    <w:p w14:paraId="43EF5D1F" w14:textId="77777777" w:rsidR="00CA5FE1" w:rsidRDefault="00CA5FE1">
      <w:pPr>
        <w:spacing w:after="0" w:line="240" w:lineRule="auto"/>
        <w:rPr>
          <w:rFonts w:ascii="Arial Narrow" w:hAnsi="Arial Narrow"/>
        </w:rPr>
      </w:pPr>
    </w:p>
    <w:p w14:paraId="20939DD7" w14:textId="01A5E4ED" w:rsidR="00034AB4" w:rsidRDefault="00034AB4">
      <w:pPr>
        <w:spacing w:after="0" w:line="240" w:lineRule="auto"/>
        <w:rPr>
          <w:rFonts w:ascii="Arial Narrow" w:hAnsi="Arial Narrow"/>
        </w:rPr>
      </w:pPr>
      <w:r>
        <w:rPr>
          <w:rFonts w:ascii="Arial Narrow" w:hAnsi="Arial Narrow"/>
        </w:rPr>
        <w:t xml:space="preserve">The ultimate sample size varies greatly from one country to the other and from one year to the other. This is due to the fact that the archival resources used would not contain information for all companies included in the first steps. Most notably, while the list of UK companies contained a large number of companies incorporated overseas, the stock exchange yearbooks </w:t>
      </w:r>
      <w:r w:rsidR="00507004">
        <w:rPr>
          <w:rFonts w:ascii="Arial Narrow" w:hAnsi="Arial Narrow"/>
        </w:rPr>
        <w:t xml:space="preserve">generally </w:t>
      </w:r>
      <w:r>
        <w:rPr>
          <w:rFonts w:ascii="Arial Narrow" w:hAnsi="Arial Narrow"/>
        </w:rPr>
        <w:t>did not contain information for these companies</w:t>
      </w:r>
      <w:r w:rsidR="009A5DA1">
        <w:rPr>
          <w:rFonts w:ascii="Arial Narrow" w:hAnsi="Arial Narrow"/>
        </w:rPr>
        <w:t xml:space="preserve">. It was therefore decided that </w:t>
      </w:r>
      <w:r>
        <w:rPr>
          <w:rFonts w:ascii="Arial Narrow" w:hAnsi="Arial Narrow"/>
        </w:rPr>
        <w:t xml:space="preserve">foreign subsidiaries </w:t>
      </w:r>
      <w:r w:rsidR="009A5DA1">
        <w:rPr>
          <w:rFonts w:ascii="Arial Narrow" w:hAnsi="Arial Narrow"/>
        </w:rPr>
        <w:t>had to be dropped from the sample (see ‘nationality criteria’ below for further details)</w:t>
      </w:r>
      <w:r>
        <w:rPr>
          <w:rFonts w:ascii="Arial Narrow" w:hAnsi="Arial Narrow"/>
        </w:rPr>
        <w:t>.</w:t>
      </w:r>
      <w:r w:rsidR="004630BB">
        <w:rPr>
          <w:rFonts w:ascii="Arial Narrow" w:hAnsi="Arial Narrow"/>
        </w:rPr>
        <w:t xml:space="preserve"> </w:t>
      </w:r>
      <w:proofErr w:type="gramStart"/>
      <w:r w:rsidR="00022096">
        <w:rPr>
          <w:rFonts w:ascii="Arial Narrow" w:hAnsi="Arial Narrow"/>
        </w:rPr>
        <w:t xml:space="preserve">This </w:t>
      </w:r>
      <w:r w:rsidR="004630BB">
        <w:rPr>
          <w:rFonts w:ascii="Arial Narrow" w:hAnsi="Arial Narrow"/>
        </w:rPr>
        <w:t>lead to somewhat smaller sample size for the UK in the earlier years</w:t>
      </w:r>
      <w:r w:rsidR="00022096">
        <w:rPr>
          <w:rFonts w:ascii="Arial Narrow" w:hAnsi="Arial Narrow"/>
        </w:rPr>
        <w:t>, because the UK sample contained a large number of foreign subsidiaries</w:t>
      </w:r>
      <w:r w:rsidR="004630BB">
        <w:rPr>
          <w:rFonts w:ascii="Arial Narrow" w:hAnsi="Arial Narrow"/>
        </w:rPr>
        <w:t>.</w:t>
      </w:r>
      <w:proofErr w:type="gramEnd"/>
    </w:p>
    <w:p w14:paraId="7D351BD7" w14:textId="77777777" w:rsidR="00CA5FE1" w:rsidRDefault="00CA5FE1">
      <w:pPr>
        <w:spacing w:after="0" w:line="240" w:lineRule="auto"/>
        <w:rPr>
          <w:rFonts w:ascii="Arial Narrow" w:hAnsi="Arial Narrow"/>
        </w:rPr>
      </w:pPr>
    </w:p>
    <w:p w14:paraId="651F0B50" w14:textId="14AFD2D9" w:rsidR="00CA5FE1" w:rsidRDefault="00CA5FE1">
      <w:pPr>
        <w:spacing w:after="0" w:line="240" w:lineRule="auto"/>
        <w:rPr>
          <w:rFonts w:ascii="Arial Narrow" w:hAnsi="Arial Narrow"/>
        </w:rPr>
      </w:pPr>
      <w:r>
        <w:rPr>
          <w:rFonts w:ascii="Arial Narrow" w:hAnsi="Arial Narrow"/>
        </w:rPr>
        <w:t xml:space="preserve">The final sample constitutes an unbalanced panel </w:t>
      </w:r>
      <w:r w:rsidR="00507004">
        <w:rPr>
          <w:rFonts w:ascii="Arial Narrow" w:hAnsi="Arial Narrow"/>
        </w:rPr>
        <w:t xml:space="preserve">of 1038 unique firms; with </w:t>
      </w:r>
      <w:r w:rsidR="00507004">
        <w:rPr>
          <w:rFonts w:ascii="Arial Narrow" w:hAnsi="Arial Narrow"/>
        </w:rPr>
        <w:t>9704 company/year observations over the period 1990-2010</w:t>
      </w:r>
      <w:r w:rsidR="00507004">
        <w:rPr>
          <w:rFonts w:ascii="Arial Narrow" w:hAnsi="Arial Narrow"/>
        </w:rPr>
        <w:t xml:space="preserve"> in total</w:t>
      </w:r>
      <w:r w:rsidR="00507004">
        <w:rPr>
          <w:rFonts w:ascii="Arial Narrow" w:hAnsi="Arial Narrow"/>
        </w:rPr>
        <w:t>.</w:t>
      </w:r>
    </w:p>
    <w:p w14:paraId="1F306C2B" w14:textId="77777777" w:rsidR="00CA5FE1" w:rsidRDefault="00CA5FE1">
      <w:pPr>
        <w:spacing w:after="0" w:line="240" w:lineRule="auto"/>
        <w:rPr>
          <w:rFonts w:ascii="Arial Narrow" w:hAnsi="Arial Narrow"/>
        </w:rPr>
      </w:pPr>
    </w:p>
    <w:p w14:paraId="0DED6DFF" w14:textId="68A1892E" w:rsidR="0098600B" w:rsidRDefault="0098600B">
      <w:pPr>
        <w:spacing w:after="0" w:line="240" w:lineRule="auto"/>
        <w:rPr>
          <w:rFonts w:ascii="Arial Narrow" w:hAnsi="Arial Narrow"/>
        </w:rPr>
      </w:pPr>
      <w:r w:rsidRPr="0098600B">
        <w:rPr>
          <w:rFonts w:ascii="Arial Narrow" w:hAnsi="Arial Narrow"/>
          <w:u w:val="single"/>
        </w:rPr>
        <w:t>Nationality criteria</w:t>
      </w:r>
      <w:r>
        <w:rPr>
          <w:rFonts w:ascii="Arial Narrow" w:hAnsi="Arial Narrow"/>
        </w:rPr>
        <w:t>:</w:t>
      </w:r>
    </w:p>
    <w:p w14:paraId="66C53E68" w14:textId="77777777" w:rsidR="001F474C" w:rsidRDefault="001F474C">
      <w:pPr>
        <w:spacing w:after="0" w:line="240" w:lineRule="auto"/>
        <w:rPr>
          <w:rFonts w:ascii="Arial Narrow" w:hAnsi="Arial Narrow"/>
        </w:rPr>
      </w:pPr>
    </w:p>
    <w:p w14:paraId="59242FD4" w14:textId="27D8C8F4" w:rsidR="001326DA" w:rsidRDefault="001F474C">
      <w:pPr>
        <w:spacing w:after="0" w:line="240" w:lineRule="auto"/>
        <w:rPr>
          <w:rFonts w:ascii="Arial Narrow" w:hAnsi="Arial Narrow"/>
        </w:rPr>
      </w:pPr>
      <w:r>
        <w:rPr>
          <w:rFonts w:ascii="Arial Narrow" w:hAnsi="Arial Narrow"/>
        </w:rPr>
        <w:t>The approach adopted in this project was one of ‘nationality’</w:t>
      </w:r>
      <w:r w:rsidR="00DC4BB1">
        <w:rPr>
          <w:rFonts w:ascii="Arial Narrow" w:hAnsi="Arial Narrow"/>
        </w:rPr>
        <w:t xml:space="preserve"> not listing alone. T</w:t>
      </w:r>
      <w:r>
        <w:rPr>
          <w:rFonts w:ascii="Arial Narrow" w:hAnsi="Arial Narrow"/>
        </w:rPr>
        <w:t>hat is to say we only included companies that were both listed and incorporated in the country of interest, eliminating</w:t>
      </w:r>
      <w:r w:rsidR="000253BC">
        <w:rPr>
          <w:rFonts w:ascii="Arial Narrow" w:hAnsi="Arial Narrow"/>
        </w:rPr>
        <w:t xml:space="preserve"> thus</w:t>
      </w:r>
      <w:r>
        <w:rPr>
          <w:rFonts w:ascii="Arial Narrow" w:hAnsi="Arial Narrow"/>
        </w:rPr>
        <w:t xml:space="preserve"> foreign subsidiaries. This choice was made partly due to the research question at hand, partly also, because data availability for foreign subsidiaries was very poor. </w:t>
      </w:r>
      <w:r w:rsidR="00B55CCD">
        <w:rPr>
          <w:rFonts w:ascii="Arial Narrow" w:hAnsi="Arial Narrow"/>
        </w:rPr>
        <w:t>Two criteria determine hence the n</w:t>
      </w:r>
      <w:r w:rsidR="00003F90">
        <w:rPr>
          <w:rFonts w:ascii="Arial Narrow" w:hAnsi="Arial Narrow"/>
        </w:rPr>
        <w:t xml:space="preserve">ationality </w:t>
      </w:r>
      <w:r w:rsidR="00B55CCD">
        <w:rPr>
          <w:rFonts w:ascii="Arial Narrow" w:hAnsi="Arial Narrow"/>
        </w:rPr>
        <w:t xml:space="preserve">of a company: The </w:t>
      </w:r>
      <w:r w:rsidR="00003F90">
        <w:rPr>
          <w:rFonts w:ascii="Arial Narrow" w:hAnsi="Arial Narrow"/>
        </w:rPr>
        <w:t>stock exchange listing (a company had to be listed in the country in question) and country of incorporation. We thus eliminated any companies listed in our countries of intere</w:t>
      </w:r>
      <w:r w:rsidR="001326DA">
        <w:rPr>
          <w:rFonts w:ascii="Arial Narrow" w:hAnsi="Arial Narrow"/>
        </w:rPr>
        <w:t>st, but incorporated elsewhere.</w:t>
      </w:r>
    </w:p>
    <w:p w14:paraId="398969A4" w14:textId="0E2612DF" w:rsidR="00003F90" w:rsidRDefault="0098600B">
      <w:pPr>
        <w:spacing w:after="0" w:line="240" w:lineRule="auto"/>
        <w:rPr>
          <w:rFonts w:ascii="Arial Narrow" w:hAnsi="Arial Narrow"/>
        </w:rPr>
      </w:pPr>
      <w:r>
        <w:rPr>
          <w:rFonts w:ascii="Arial Narrow" w:hAnsi="Arial Narrow"/>
        </w:rPr>
        <w:t>A small number of exceptions to this rule exist: companies that were t</w:t>
      </w:r>
      <w:r w:rsidR="001326DA">
        <w:rPr>
          <w:rFonts w:ascii="Arial Narrow" w:hAnsi="Arial Narrow"/>
        </w:rPr>
        <w:t>aken over or merged with a fore</w:t>
      </w:r>
      <w:r>
        <w:rPr>
          <w:rFonts w:ascii="Arial Narrow" w:hAnsi="Arial Narrow"/>
        </w:rPr>
        <w:t>i</w:t>
      </w:r>
      <w:r w:rsidR="001326DA">
        <w:rPr>
          <w:rFonts w:ascii="Arial Narrow" w:hAnsi="Arial Narrow"/>
        </w:rPr>
        <w:t>g</w:t>
      </w:r>
      <w:r>
        <w:rPr>
          <w:rFonts w:ascii="Arial Narrow" w:hAnsi="Arial Narrow"/>
        </w:rPr>
        <w:t xml:space="preserve">n company, but were from the country of interest at the time of the data point in question were kept in the sample. This was for instance the case of CGE A.B. in Sweden which was acquired by Alcatel-Lucent. </w:t>
      </w:r>
      <w:r w:rsidR="002B3D6E">
        <w:rPr>
          <w:rFonts w:ascii="Arial Narrow" w:hAnsi="Arial Narrow"/>
        </w:rPr>
        <w:t>Similarly, companies that moved their country o</w:t>
      </w:r>
      <w:r w:rsidR="000253BC">
        <w:rPr>
          <w:rFonts w:ascii="Arial Narrow" w:hAnsi="Arial Narrow"/>
        </w:rPr>
        <w:t xml:space="preserve">f incorporation without being taken </w:t>
      </w:r>
      <w:proofErr w:type="gramStart"/>
      <w:r w:rsidR="000253BC">
        <w:rPr>
          <w:rFonts w:ascii="Arial Narrow" w:hAnsi="Arial Narrow"/>
        </w:rPr>
        <w:t>over</w:t>
      </w:r>
      <w:r w:rsidR="002B3D6E">
        <w:rPr>
          <w:rFonts w:ascii="Arial Narrow" w:hAnsi="Arial Narrow"/>
        </w:rPr>
        <w:t>,</w:t>
      </w:r>
      <w:proofErr w:type="gramEnd"/>
      <w:r w:rsidR="002B3D6E">
        <w:rPr>
          <w:rFonts w:ascii="Arial Narrow" w:hAnsi="Arial Narrow"/>
        </w:rPr>
        <w:t xml:space="preserve"> were kept as well </w:t>
      </w:r>
      <w:r w:rsidR="000253BC">
        <w:rPr>
          <w:rFonts w:ascii="Arial Narrow" w:hAnsi="Arial Narrow"/>
        </w:rPr>
        <w:t xml:space="preserve">if they remained listed on the stock exchange </w:t>
      </w:r>
      <w:r w:rsidR="002B3D6E">
        <w:rPr>
          <w:rFonts w:ascii="Arial Narrow" w:hAnsi="Arial Narrow"/>
        </w:rPr>
        <w:t xml:space="preserve">(e.g. </w:t>
      </w:r>
      <w:proofErr w:type="spellStart"/>
      <w:r w:rsidR="002B3D6E">
        <w:rPr>
          <w:rFonts w:ascii="Arial Narrow" w:hAnsi="Arial Narrow"/>
        </w:rPr>
        <w:t>Synthes</w:t>
      </w:r>
      <w:proofErr w:type="spellEnd"/>
      <w:r w:rsidR="002B3D6E">
        <w:rPr>
          <w:rFonts w:ascii="Arial Narrow" w:hAnsi="Arial Narrow"/>
        </w:rPr>
        <w:t xml:space="preserve"> Inc. in Switzerland).</w:t>
      </w:r>
    </w:p>
    <w:p w14:paraId="67A67FC2" w14:textId="77777777" w:rsidR="00003F90" w:rsidRDefault="00003F90">
      <w:pPr>
        <w:spacing w:after="0" w:line="240" w:lineRule="auto"/>
        <w:rPr>
          <w:rFonts w:ascii="Arial Narrow" w:hAnsi="Arial Narrow"/>
        </w:rPr>
      </w:pPr>
    </w:p>
    <w:p w14:paraId="23018FFF" w14:textId="62D88803" w:rsidR="004D24BB" w:rsidRDefault="004D24BB">
      <w:pPr>
        <w:spacing w:after="0" w:line="240" w:lineRule="auto"/>
        <w:rPr>
          <w:rFonts w:ascii="Arial Narrow" w:hAnsi="Arial Narrow"/>
        </w:rPr>
      </w:pPr>
      <w:r w:rsidRPr="004D24BB">
        <w:rPr>
          <w:rFonts w:ascii="Arial Narrow" w:hAnsi="Arial Narrow"/>
          <w:u w:val="single"/>
        </w:rPr>
        <w:t>Data Collection</w:t>
      </w:r>
      <w:r>
        <w:rPr>
          <w:rFonts w:ascii="Arial Narrow" w:hAnsi="Arial Narrow"/>
        </w:rPr>
        <w:t>:</w:t>
      </w:r>
    </w:p>
    <w:p w14:paraId="0DFDF624" w14:textId="77777777" w:rsidR="004D24BB" w:rsidRDefault="004D24BB">
      <w:pPr>
        <w:spacing w:after="0" w:line="240" w:lineRule="auto"/>
        <w:rPr>
          <w:rFonts w:ascii="Arial Narrow" w:hAnsi="Arial Narrow"/>
        </w:rPr>
      </w:pPr>
    </w:p>
    <w:p w14:paraId="27E6B920" w14:textId="01B60C51" w:rsidR="004D24BB" w:rsidRDefault="004D24BB">
      <w:pPr>
        <w:spacing w:after="0" w:line="240" w:lineRule="auto"/>
        <w:rPr>
          <w:rFonts w:ascii="Arial Narrow" w:hAnsi="Arial Narrow"/>
        </w:rPr>
      </w:pPr>
      <w:r>
        <w:rPr>
          <w:rFonts w:ascii="Arial Narrow" w:hAnsi="Arial Narrow"/>
        </w:rPr>
        <w:t>Based on the final sample, we first downloaded all variables available from widely-used commercial data providers. These were Thomson Reuters’s ‘</w:t>
      </w:r>
      <w:proofErr w:type="spellStart"/>
      <w:r>
        <w:rPr>
          <w:rFonts w:ascii="Arial Narrow" w:hAnsi="Arial Narrow"/>
        </w:rPr>
        <w:t>Thomsone</w:t>
      </w:r>
      <w:proofErr w:type="spellEnd"/>
      <w:r>
        <w:rPr>
          <w:rFonts w:ascii="Arial Narrow" w:hAnsi="Arial Narrow"/>
        </w:rPr>
        <w:t xml:space="preserve"> One Banker’, Thomson </w:t>
      </w:r>
      <w:proofErr w:type="spellStart"/>
      <w:r>
        <w:rPr>
          <w:rFonts w:ascii="Arial Narrow" w:hAnsi="Arial Narrow"/>
        </w:rPr>
        <w:t>Eikon</w:t>
      </w:r>
      <w:proofErr w:type="spellEnd"/>
      <w:r>
        <w:rPr>
          <w:rFonts w:ascii="Arial Narrow" w:hAnsi="Arial Narrow"/>
        </w:rPr>
        <w:t xml:space="preserve">, </w:t>
      </w:r>
      <w:proofErr w:type="spellStart"/>
      <w:r>
        <w:rPr>
          <w:rFonts w:ascii="Arial Narrow" w:hAnsi="Arial Narrow"/>
        </w:rPr>
        <w:t>Datastream</w:t>
      </w:r>
      <w:proofErr w:type="spellEnd"/>
      <w:r>
        <w:rPr>
          <w:rFonts w:ascii="Arial Narrow" w:hAnsi="Arial Narrow"/>
        </w:rPr>
        <w:t xml:space="preserve">, the Osiris </w:t>
      </w:r>
      <w:r w:rsidR="00C91203">
        <w:rPr>
          <w:rFonts w:ascii="Arial Narrow" w:hAnsi="Arial Narrow"/>
        </w:rPr>
        <w:t xml:space="preserve">and Amadeus </w:t>
      </w:r>
      <w:r>
        <w:rPr>
          <w:rFonts w:ascii="Arial Narrow" w:hAnsi="Arial Narrow"/>
        </w:rPr>
        <w:t>data</w:t>
      </w:r>
      <w:r w:rsidR="00C91203">
        <w:rPr>
          <w:rFonts w:ascii="Arial Narrow" w:hAnsi="Arial Narrow"/>
        </w:rPr>
        <w:t>bases</w:t>
      </w:r>
      <w:r>
        <w:rPr>
          <w:rFonts w:ascii="Arial Narrow" w:hAnsi="Arial Narrow"/>
        </w:rPr>
        <w:t xml:space="preserve"> from Bureau van </w:t>
      </w:r>
      <w:proofErr w:type="spellStart"/>
      <w:r>
        <w:rPr>
          <w:rFonts w:ascii="Arial Narrow" w:hAnsi="Arial Narrow"/>
        </w:rPr>
        <w:t>Dijk</w:t>
      </w:r>
      <w:proofErr w:type="spellEnd"/>
      <w:r>
        <w:rPr>
          <w:rFonts w:ascii="Arial Narrow" w:hAnsi="Arial Narrow"/>
        </w:rPr>
        <w:t xml:space="preserve">, and </w:t>
      </w:r>
      <w:proofErr w:type="spellStart"/>
      <w:r w:rsidR="00C91203">
        <w:rPr>
          <w:rFonts w:ascii="Arial Narrow" w:hAnsi="Arial Narrow"/>
        </w:rPr>
        <w:t>BoardEx</w:t>
      </w:r>
      <w:proofErr w:type="spellEnd"/>
      <w:r w:rsidR="00C91203">
        <w:rPr>
          <w:rFonts w:ascii="Arial Narrow" w:hAnsi="Arial Narrow"/>
        </w:rPr>
        <w:t>.</w:t>
      </w:r>
      <w:r w:rsidR="00DD69C0">
        <w:rPr>
          <w:rFonts w:ascii="Arial Narrow" w:hAnsi="Arial Narrow"/>
        </w:rPr>
        <w:t xml:space="preserve"> These are widely used sources in management research, which were chosen based on availability and the quality of the data.</w:t>
      </w:r>
    </w:p>
    <w:p w14:paraId="40034230" w14:textId="77777777" w:rsidR="0032540B" w:rsidRDefault="0032540B">
      <w:pPr>
        <w:spacing w:after="0" w:line="240" w:lineRule="auto"/>
        <w:rPr>
          <w:rFonts w:ascii="Arial Narrow" w:hAnsi="Arial Narrow"/>
        </w:rPr>
      </w:pPr>
    </w:p>
    <w:p w14:paraId="5958D8E4" w14:textId="6B6081BC" w:rsidR="004D24BB" w:rsidRDefault="00D613E2">
      <w:pPr>
        <w:spacing w:after="0" w:line="240" w:lineRule="auto"/>
        <w:rPr>
          <w:rFonts w:ascii="Arial Narrow" w:hAnsi="Arial Narrow"/>
        </w:rPr>
      </w:pPr>
      <w:r>
        <w:rPr>
          <w:rFonts w:ascii="Arial Narrow" w:hAnsi="Arial Narrow"/>
        </w:rPr>
        <w:lastRenderedPageBreak/>
        <w:t xml:space="preserve">The second step was to collect data from various stock exchange yearbooks and similar publications (see </w:t>
      </w:r>
      <w:r w:rsidRPr="004113A0">
        <w:rPr>
          <w:rFonts w:ascii="Arial Narrow" w:hAnsi="Arial Narrow"/>
        </w:rPr>
        <w:t>SOI_Sources.xlsx</w:t>
      </w:r>
      <w:r w:rsidR="00354B2B">
        <w:rPr>
          <w:rFonts w:ascii="Arial Narrow" w:hAnsi="Arial Narrow"/>
        </w:rPr>
        <w:t xml:space="preserve"> for a list of sources used and a list of variables</w:t>
      </w:r>
      <w:r w:rsidRPr="00354B2B">
        <w:rPr>
          <w:rFonts w:ascii="Arial Narrow" w:hAnsi="Arial Narrow"/>
        </w:rPr>
        <w:t>)</w:t>
      </w:r>
      <w:r w:rsidR="00354B2B" w:rsidRPr="00354B2B">
        <w:rPr>
          <w:rFonts w:ascii="Arial Narrow" w:hAnsi="Arial Narrow"/>
        </w:rPr>
        <w:t xml:space="preserve">. This was </w:t>
      </w:r>
      <w:r w:rsidR="00354B2B">
        <w:rPr>
          <w:rFonts w:ascii="Arial Narrow" w:hAnsi="Arial Narrow"/>
        </w:rPr>
        <w:t xml:space="preserve">a main goal of the project and </w:t>
      </w:r>
      <w:r w:rsidR="00354B2B" w:rsidRPr="00354B2B">
        <w:rPr>
          <w:rFonts w:ascii="Arial Narrow" w:hAnsi="Arial Narrow"/>
        </w:rPr>
        <w:t>necessary</w:t>
      </w:r>
      <w:r w:rsidR="00DD69C0" w:rsidRPr="00354B2B">
        <w:rPr>
          <w:rFonts w:ascii="Arial Narrow" w:hAnsi="Arial Narrow"/>
        </w:rPr>
        <w:t xml:space="preserve"> </w:t>
      </w:r>
      <w:r w:rsidR="00354B2B">
        <w:rPr>
          <w:rFonts w:ascii="Arial Narrow" w:hAnsi="Arial Narrow"/>
        </w:rPr>
        <w:t xml:space="preserve">in order to </w:t>
      </w:r>
      <w:r w:rsidR="00DD69C0" w:rsidRPr="00DD69C0">
        <w:rPr>
          <w:rFonts w:ascii="Arial Narrow" w:hAnsi="Arial Narrow"/>
        </w:rPr>
        <w:t>obtain historical data that was not readily available from the commercial online-databases</w:t>
      </w:r>
      <w:r w:rsidRPr="00DD69C0">
        <w:rPr>
          <w:rFonts w:ascii="Arial Narrow" w:hAnsi="Arial Narrow"/>
        </w:rPr>
        <w:t xml:space="preserve">. </w:t>
      </w:r>
      <w:r>
        <w:rPr>
          <w:rFonts w:ascii="Arial Narrow" w:hAnsi="Arial Narrow"/>
        </w:rPr>
        <w:t xml:space="preserve">These publications were accessed in various libraries and archives in London (London School of Economics library, Guildhall Library), </w:t>
      </w:r>
      <w:proofErr w:type="spellStart"/>
      <w:r>
        <w:rPr>
          <w:rFonts w:ascii="Arial Narrow" w:hAnsi="Arial Narrow"/>
        </w:rPr>
        <w:t>Tillburg</w:t>
      </w:r>
      <w:proofErr w:type="spellEnd"/>
      <w:r>
        <w:rPr>
          <w:rFonts w:ascii="Arial Narrow" w:hAnsi="Arial Narrow"/>
        </w:rPr>
        <w:t xml:space="preserve"> (</w:t>
      </w:r>
      <w:proofErr w:type="spellStart"/>
      <w:r>
        <w:rPr>
          <w:rFonts w:ascii="Arial Narrow" w:hAnsi="Arial Narrow"/>
        </w:rPr>
        <w:t>Tillburg</w:t>
      </w:r>
      <w:proofErr w:type="spellEnd"/>
      <w:r>
        <w:rPr>
          <w:rFonts w:ascii="Arial Narrow" w:hAnsi="Arial Narrow"/>
        </w:rPr>
        <w:t xml:space="preserve"> University library) and Rotterdam</w:t>
      </w:r>
      <w:r w:rsidR="0032540B">
        <w:rPr>
          <w:rFonts w:ascii="Arial Narrow" w:hAnsi="Arial Narrow"/>
        </w:rPr>
        <w:t>, NL</w:t>
      </w:r>
      <w:r>
        <w:rPr>
          <w:rFonts w:ascii="Arial Narrow" w:hAnsi="Arial Narrow"/>
        </w:rPr>
        <w:t xml:space="preserve"> (Erasmus University library), </w:t>
      </w:r>
      <w:r w:rsidR="0032540B">
        <w:rPr>
          <w:rFonts w:ascii="Arial Narrow" w:hAnsi="Arial Narrow"/>
        </w:rPr>
        <w:t xml:space="preserve">Basel, CH </w:t>
      </w:r>
      <w:r>
        <w:rPr>
          <w:rFonts w:ascii="Arial Narrow" w:hAnsi="Arial Narrow"/>
        </w:rPr>
        <w:t>(Economic Archive University of Basel), Lund, S</w:t>
      </w:r>
      <w:r w:rsidR="0032540B">
        <w:rPr>
          <w:rFonts w:ascii="Arial Narrow" w:hAnsi="Arial Narrow"/>
        </w:rPr>
        <w:t>E</w:t>
      </w:r>
      <w:r>
        <w:rPr>
          <w:rFonts w:ascii="Arial Narrow" w:hAnsi="Arial Narrow"/>
        </w:rPr>
        <w:t xml:space="preserve"> (Lund University Library, and Economic Library) and Uppsala</w:t>
      </w:r>
      <w:r w:rsidR="0032540B">
        <w:rPr>
          <w:rFonts w:ascii="Arial Narrow" w:hAnsi="Arial Narrow"/>
        </w:rPr>
        <w:t>, SE</w:t>
      </w:r>
      <w:r>
        <w:rPr>
          <w:rFonts w:ascii="Arial Narrow" w:hAnsi="Arial Narrow"/>
        </w:rPr>
        <w:t xml:space="preserve"> (Uppsala University library).</w:t>
      </w:r>
    </w:p>
    <w:p w14:paraId="1B6A5C52" w14:textId="02FDA923" w:rsidR="004B1FE4" w:rsidRDefault="004B1FE4">
      <w:pPr>
        <w:spacing w:after="0" w:line="240" w:lineRule="auto"/>
        <w:rPr>
          <w:rFonts w:ascii="Arial Narrow" w:hAnsi="Arial Narrow"/>
        </w:rPr>
      </w:pPr>
      <w:r>
        <w:rPr>
          <w:rFonts w:ascii="Arial Narrow" w:hAnsi="Arial Narrow"/>
        </w:rPr>
        <w:t xml:space="preserve">The relevant pages </w:t>
      </w:r>
      <w:r w:rsidR="001019FA">
        <w:rPr>
          <w:rFonts w:ascii="Arial Narrow" w:hAnsi="Arial Narrow"/>
        </w:rPr>
        <w:t xml:space="preserve">from </w:t>
      </w:r>
      <w:r>
        <w:rPr>
          <w:rFonts w:ascii="Arial Narrow" w:hAnsi="Arial Narrow"/>
        </w:rPr>
        <w:t>these publications were photographed. Data entry was undertaken by research assistants at King’s College London and Rotterdam Business School.</w:t>
      </w:r>
    </w:p>
    <w:p w14:paraId="2A7963E5" w14:textId="77777777" w:rsidR="00DC77FB" w:rsidRDefault="00DC77FB">
      <w:pPr>
        <w:spacing w:after="0" w:line="240" w:lineRule="auto"/>
        <w:rPr>
          <w:rFonts w:ascii="Arial Narrow" w:hAnsi="Arial Narrow"/>
        </w:rPr>
      </w:pPr>
    </w:p>
    <w:p w14:paraId="07FE4D7E" w14:textId="53FA7216" w:rsidR="00DC77FB" w:rsidRDefault="00DD69C0" w:rsidP="00DC77FB">
      <w:pPr>
        <w:spacing w:after="0" w:line="240" w:lineRule="auto"/>
        <w:rPr>
          <w:rFonts w:ascii="Arial Narrow" w:hAnsi="Arial Narrow"/>
        </w:rPr>
      </w:pPr>
      <w:r>
        <w:rPr>
          <w:rFonts w:ascii="Arial Narrow" w:hAnsi="Arial Narrow"/>
        </w:rPr>
        <w:t xml:space="preserve">Given this data collection procedure, for most variables we had to use more than one source (see SOI_Sources.xlsx), as no single source would cover the whole period of interest </w:t>
      </w:r>
      <w:r w:rsidR="00AB1EC3">
        <w:rPr>
          <w:rFonts w:ascii="Arial Narrow" w:hAnsi="Arial Narrow"/>
        </w:rPr>
        <w:t>or all companies in our sample.</w:t>
      </w:r>
      <w:r w:rsidR="00AB1EC3">
        <w:rPr>
          <w:rFonts w:ascii="Arial Narrow" w:hAnsi="Arial Narrow"/>
        </w:rPr>
        <w:br/>
      </w:r>
      <w:r>
        <w:rPr>
          <w:rFonts w:ascii="Arial Narrow" w:hAnsi="Arial Narrow"/>
        </w:rPr>
        <w:t>Partly, the source</w:t>
      </w:r>
      <w:r w:rsidR="00AB1EC3">
        <w:rPr>
          <w:rFonts w:ascii="Arial Narrow" w:hAnsi="Arial Narrow"/>
        </w:rPr>
        <w:t>s</w:t>
      </w:r>
      <w:r>
        <w:rPr>
          <w:rFonts w:ascii="Arial Narrow" w:hAnsi="Arial Narrow"/>
        </w:rPr>
        <w:t xml:space="preserve"> overlapped. Where this was the case we</w:t>
      </w:r>
      <w:r w:rsidR="00DC77FB">
        <w:rPr>
          <w:rFonts w:ascii="Arial Narrow" w:hAnsi="Arial Narrow"/>
        </w:rPr>
        <w:t xml:space="preserve"> cross-checked for consistency and used a third source for </w:t>
      </w:r>
      <w:r w:rsidR="00267240">
        <w:rPr>
          <w:rFonts w:ascii="Arial Narrow" w:hAnsi="Arial Narrow"/>
        </w:rPr>
        <w:t>spot checks</w:t>
      </w:r>
      <w:r w:rsidR="00DC77FB">
        <w:rPr>
          <w:rFonts w:ascii="Arial Narrow" w:hAnsi="Arial Narrow"/>
        </w:rPr>
        <w:t xml:space="preserve"> to resolve inconsistencies.</w:t>
      </w:r>
    </w:p>
    <w:p w14:paraId="50AE13CE" w14:textId="6F040A46" w:rsidR="008A7E83" w:rsidRDefault="00DD69C0" w:rsidP="00F62551">
      <w:pPr>
        <w:spacing w:after="0" w:line="240" w:lineRule="auto"/>
        <w:rPr>
          <w:rFonts w:ascii="Arial Narrow" w:hAnsi="Arial Narrow"/>
        </w:rPr>
      </w:pPr>
      <w:r>
        <w:rPr>
          <w:rFonts w:ascii="Arial Narrow" w:hAnsi="Arial Narrow"/>
        </w:rPr>
        <w:t xml:space="preserve">For cases with overlaps and inconsistencies we </w:t>
      </w:r>
      <w:r w:rsidR="00F62551">
        <w:rPr>
          <w:rFonts w:ascii="Arial Narrow" w:hAnsi="Arial Narrow"/>
        </w:rPr>
        <w:t xml:space="preserve">applied the following procedure. For variables from category 1 (transparency dimension), category 2 (board and capital structure variables), category 3.1 (ownership structure), </w:t>
      </w:r>
      <w:r w:rsidR="008A7E83">
        <w:rPr>
          <w:rFonts w:ascii="Arial Narrow" w:hAnsi="Arial Narrow"/>
        </w:rPr>
        <w:t xml:space="preserve">category 6 (foreign listing), and category 7 (officer information), </w:t>
      </w:r>
      <w:r w:rsidR="00F62551">
        <w:rPr>
          <w:rFonts w:ascii="Arial Narrow" w:hAnsi="Arial Narrow"/>
        </w:rPr>
        <w:t xml:space="preserve">we would </w:t>
      </w:r>
      <w:r w:rsidR="00267240">
        <w:rPr>
          <w:rFonts w:ascii="Arial Narrow" w:hAnsi="Arial Narrow"/>
        </w:rPr>
        <w:t xml:space="preserve">privilege </w:t>
      </w:r>
      <w:r>
        <w:rPr>
          <w:rFonts w:ascii="Arial Narrow" w:hAnsi="Arial Narrow"/>
        </w:rPr>
        <w:t xml:space="preserve">the manually collected data from the stock exchange yearbooks. </w:t>
      </w:r>
      <w:r w:rsidR="008A7E83">
        <w:rPr>
          <w:rFonts w:ascii="Arial Narrow" w:hAnsi="Arial Narrow"/>
        </w:rPr>
        <w:t xml:space="preserve">Where no data was available from the archival sources, </w:t>
      </w:r>
      <w:r>
        <w:rPr>
          <w:rFonts w:ascii="Arial Narrow" w:hAnsi="Arial Narrow"/>
        </w:rPr>
        <w:t xml:space="preserve">we would use the </w:t>
      </w:r>
      <w:r w:rsidR="008A7E83">
        <w:rPr>
          <w:rFonts w:ascii="Arial Narrow" w:hAnsi="Arial Narrow"/>
        </w:rPr>
        <w:t xml:space="preserve">other </w:t>
      </w:r>
      <w:r>
        <w:rPr>
          <w:rFonts w:ascii="Arial Narrow" w:hAnsi="Arial Narrow"/>
        </w:rPr>
        <w:t>source</w:t>
      </w:r>
      <w:r w:rsidR="008A7E83">
        <w:rPr>
          <w:rFonts w:ascii="Arial Narrow" w:hAnsi="Arial Narrow"/>
        </w:rPr>
        <w:t xml:space="preserve">s, starting with the one </w:t>
      </w:r>
      <w:r>
        <w:rPr>
          <w:rFonts w:ascii="Arial Narrow" w:hAnsi="Arial Narrow"/>
        </w:rPr>
        <w:t>that seemed most reliable in terms of the quality of data (</w:t>
      </w:r>
      <w:r w:rsidR="00267240">
        <w:rPr>
          <w:rFonts w:ascii="Arial Narrow" w:hAnsi="Arial Narrow"/>
        </w:rPr>
        <w:t>consistency in</w:t>
      </w:r>
      <w:r w:rsidR="00AB1EC3">
        <w:rPr>
          <w:rFonts w:ascii="Arial Narrow" w:hAnsi="Arial Narrow"/>
        </w:rPr>
        <w:t xml:space="preserve"> spot checks of company documents, </w:t>
      </w:r>
      <w:r>
        <w:rPr>
          <w:rFonts w:ascii="Arial Narrow" w:hAnsi="Arial Narrow"/>
        </w:rPr>
        <w:t xml:space="preserve">fewest </w:t>
      </w:r>
      <w:r w:rsidR="00AB1EC3">
        <w:rPr>
          <w:rFonts w:ascii="Arial Narrow" w:hAnsi="Arial Narrow"/>
        </w:rPr>
        <w:t xml:space="preserve">implausible values, </w:t>
      </w:r>
      <w:r w:rsidR="00267240">
        <w:rPr>
          <w:rFonts w:ascii="Arial Narrow" w:hAnsi="Arial Narrow"/>
        </w:rPr>
        <w:t>and fewest</w:t>
      </w:r>
      <w:r w:rsidR="00AB1EC3">
        <w:rPr>
          <w:rFonts w:ascii="Arial Narrow" w:hAnsi="Arial Narrow"/>
        </w:rPr>
        <w:t xml:space="preserve"> </w:t>
      </w:r>
      <w:r>
        <w:rPr>
          <w:rFonts w:ascii="Arial Narrow" w:hAnsi="Arial Narrow"/>
        </w:rPr>
        <w:t>missing values</w:t>
      </w:r>
      <w:r w:rsidR="008A7E83">
        <w:rPr>
          <w:rFonts w:ascii="Arial Narrow" w:hAnsi="Arial Narrow"/>
        </w:rPr>
        <w:t>).</w:t>
      </w:r>
    </w:p>
    <w:p w14:paraId="3BF663F1" w14:textId="77777777" w:rsidR="000930CF" w:rsidRDefault="000930CF" w:rsidP="00F62551">
      <w:pPr>
        <w:spacing w:after="0" w:line="240" w:lineRule="auto"/>
        <w:rPr>
          <w:rFonts w:ascii="Arial Narrow" w:hAnsi="Arial Narrow"/>
        </w:rPr>
      </w:pPr>
    </w:p>
    <w:p w14:paraId="03BB829D" w14:textId="50B802F9" w:rsidR="008A7E83" w:rsidRDefault="008A7E83" w:rsidP="00F62551">
      <w:pPr>
        <w:spacing w:after="0" w:line="240" w:lineRule="auto"/>
        <w:rPr>
          <w:rFonts w:ascii="Arial Narrow" w:hAnsi="Arial Narrow"/>
        </w:rPr>
      </w:pPr>
      <w:r>
        <w:rPr>
          <w:rFonts w:ascii="Arial Narrow" w:hAnsi="Arial Narrow"/>
        </w:rPr>
        <w:t>For variables from the other categories, which were mostly accounting variables, differences in acco</w:t>
      </w:r>
      <w:r w:rsidR="00267240">
        <w:rPr>
          <w:rFonts w:ascii="Arial Narrow" w:hAnsi="Arial Narrow"/>
        </w:rPr>
        <w:t xml:space="preserve">unting standards may affect </w:t>
      </w:r>
      <w:r>
        <w:rPr>
          <w:rFonts w:ascii="Arial Narrow" w:hAnsi="Arial Narrow"/>
        </w:rPr>
        <w:t xml:space="preserve">comparability. We therefore first used the commercial database with the broadest coverage in order to assure comparability of the data across cases and over time. Where no data was available </w:t>
      </w:r>
      <w:r w:rsidR="00EF0448">
        <w:rPr>
          <w:rFonts w:ascii="Arial Narrow" w:hAnsi="Arial Narrow"/>
        </w:rPr>
        <w:t xml:space="preserve">from a single source, </w:t>
      </w:r>
      <w:r>
        <w:rPr>
          <w:rFonts w:ascii="Arial Narrow" w:hAnsi="Arial Narrow"/>
        </w:rPr>
        <w:t xml:space="preserve">we </w:t>
      </w:r>
      <w:r w:rsidR="000930CF">
        <w:rPr>
          <w:rFonts w:ascii="Arial Narrow" w:hAnsi="Arial Narrow"/>
        </w:rPr>
        <w:t xml:space="preserve">completed with data from other commercial- and </w:t>
      </w:r>
      <w:r>
        <w:rPr>
          <w:rFonts w:ascii="Arial Narrow" w:hAnsi="Arial Narrow"/>
        </w:rPr>
        <w:t>archival sources</w:t>
      </w:r>
      <w:r w:rsidR="00EF0448">
        <w:rPr>
          <w:rFonts w:ascii="Arial Narrow" w:hAnsi="Arial Narrow"/>
        </w:rPr>
        <w:t xml:space="preserve">. We made </w:t>
      </w:r>
      <w:r>
        <w:rPr>
          <w:rFonts w:ascii="Arial Narrow" w:hAnsi="Arial Narrow"/>
        </w:rPr>
        <w:t>every effort to insure comparability of the financial figures</w:t>
      </w:r>
      <w:r w:rsidR="00EF0448">
        <w:rPr>
          <w:rFonts w:ascii="Arial Narrow" w:hAnsi="Arial Narrow"/>
        </w:rPr>
        <w:t xml:space="preserve"> by using only </w:t>
      </w:r>
      <w:r w:rsidR="00267240">
        <w:rPr>
          <w:rFonts w:ascii="Arial Narrow" w:hAnsi="Arial Narrow"/>
        </w:rPr>
        <w:t xml:space="preserve">relatively simple and </w:t>
      </w:r>
      <w:r w:rsidR="00EF0448">
        <w:rPr>
          <w:rFonts w:ascii="Arial Narrow" w:hAnsi="Arial Narrow"/>
        </w:rPr>
        <w:t xml:space="preserve">standardised accounting figures. </w:t>
      </w:r>
      <w:r w:rsidR="00267240">
        <w:rPr>
          <w:rFonts w:ascii="Arial Narrow" w:hAnsi="Arial Narrow"/>
        </w:rPr>
        <w:t xml:space="preserve">We also consulted specialists in accounting to make our choices regarding which accounting figures to use. </w:t>
      </w:r>
      <w:r w:rsidR="00EF0448">
        <w:rPr>
          <w:rFonts w:ascii="Arial Narrow" w:hAnsi="Arial Narrow"/>
        </w:rPr>
        <w:t>Nevertheless, the use of local accounting standards may imply that some figures are affected by local practices, e.g. due to different ways in which reserves can be created and whether they have to be disclosed.</w:t>
      </w:r>
    </w:p>
    <w:p w14:paraId="7F5F69E5" w14:textId="77777777" w:rsidR="008A7E83" w:rsidRDefault="008A7E83" w:rsidP="00F62551">
      <w:pPr>
        <w:spacing w:after="0" w:line="240" w:lineRule="auto"/>
        <w:rPr>
          <w:rFonts w:ascii="Arial Narrow" w:hAnsi="Arial Narrow"/>
        </w:rPr>
      </w:pPr>
    </w:p>
    <w:p w14:paraId="5A352635" w14:textId="76463452" w:rsidR="00FE7561" w:rsidRPr="00FE7561" w:rsidRDefault="00FE7561" w:rsidP="00F62551">
      <w:pPr>
        <w:spacing w:after="0" w:line="240" w:lineRule="auto"/>
        <w:rPr>
          <w:rFonts w:ascii="Arial Narrow" w:hAnsi="Arial Narrow"/>
          <w:u w:val="single"/>
        </w:rPr>
      </w:pPr>
      <w:r w:rsidRPr="00FE7561">
        <w:rPr>
          <w:rFonts w:ascii="Arial Narrow" w:hAnsi="Arial Narrow"/>
          <w:u w:val="single"/>
        </w:rPr>
        <w:t>Data clean-up</w:t>
      </w:r>
    </w:p>
    <w:p w14:paraId="4407B20B" w14:textId="77777777" w:rsidR="00FE7561" w:rsidRDefault="00FE7561" w:rsidP="00F62551">
      <w:pPr>
        <w:spacing w:after="0" w:line="240" w:lineRule="auto"/>
        <w:rPr>
          <w:rFonts w:ascii="Arial Narrow" w:hAnsi="Arial Narrow"/>
        </w:rPr>
      </w:pPr>
    </w:p>
    <w:p w14:paraId="0307D9C7" w14:textId="50DAC951" w:rsidR="00FE7561" w:rsidRDefault="00DD69C0" w:rsidP="00DC77FB">
      <w:pPr>
        <w:spacing w:after="0" w:line="240" w:lineRule="auto"/>
        <w:rPr>
          <w:rFonts w:ascii="Arial Narrow" w:hAnsi="Arial Narrow"/>
        </w:rPr>
      </w:pPr>
      <w:r>
        <w:rPr>
          <w:rFonts w:ascii="Arial Narrow" w:hAnsi="Arial Narrow"/>
        </w:rPr>
        <w:t xml:space="preserve">We manually cleaned up the data checking for outliers and implausible values. </w:t>
      </w:r>
      <w:r w:rsidR="00FE7561">
        <w:rPr>
          <w:rFonts w:ascii="Arial Narrow" w:hAnsi="Arial Narrow"/>
        </w:rPr>
        <w:t xml:space="preserve">Where a value was deemed </w:t>
      </w:r>
      <w:r w:rsidR="00267240">
        <w:rPr>
          <w:rFonts w:ascii="Arial Narrow" w:hAnsi="Arial Narrow"/>
        </w:rPr>
        <w:t xml:space="preserve">extreme or </w:t>
      </w:r>
      <w:r w:rsidR="00FE7561">
        <w:rPr>
          <w:rFonts w:ascii="Arial Narrow" w:hAnsi="Arial Narrow"/>
        </w:rPr>
        <w:t xml:space="preserve">implausible, we would as a first step compare it with </w:t>
      </w:r>
      <w:r w:rsidR="00736A12">
        <w:rPr>
          <w:rFonts w:ascii="Arial Narrow" w:hAnsi="Arial Narrow"/>
        </w:rPr>
        <w:t xml:space="preserve">related accounting items for the same year and with </w:t>
      </w:r>
      <w:r w:rsidR="00FE7561">
        <w:rPr>
          <w:rFonts w:ascii="Arial Narrow" w:hAnsi="Arial Narrow"/>
        </w:rPr>
        <w:t xml:space="preserve">values for the same </w:t>
      </w:r>
      <w:r w:rsidR="00736A12">
        <w:rPr>
          <w:rFonts w:ascii="Arial Narrow" w:hAnsi="Arial Narrow"/>
        </w:rPr>
        <w:t>item and the same firm</w:t>
      </w:r>
      <w:r w:rsidR="00FE7561">
        <w:rPr>
          <w:rFonts w:ascii="Arial Narrow" w:hAnsi="Arial Narrow"/>
        </w:rPr>
        <w:t xml:space="preserve"> the previous year and the year after (if available). In a second step we would double check our raw data files and the archival sources. Finally, we would consult </w:t>
      </w:r>
      <w:r w:rsidR="00267240">
        <w:rPr>
          <w:rFonts w:ascii="Arial Narrow" w:hAnsi="Arial Narrow"/>
        </w:rPr>
        <w:t>online</w:t>
      </w:r>
      <w:r w:rsidR="00267240">
        <w:rPr>
          <w:rFonts w:ascii="Arial Narrow" w:hAnsi="Arial Narrow"/>
        </w:rPr>
        <w:t xml:space="preserve"> </w:t>
      </w:r>
      <w:r w:rsidR="00FE7561">
        <w:rPr>
          <w:rFonts w:ascii="Arial Narrow" w:hAnsi="Arial Narrow"/>
        </w:rPr>
        <w:t>annual reports to double check the plausibility of extreme values. This led us in several cases to change the data, where for example it became clear that a data entry error had occurred (e.g. omitted decimal separator), or an error related to the transformation of the data (e.g. from one currency to another or from millions to thousands).</w:t>
      </w:r>
    </w:p>
    <w:p w14:paraId="42398965" w14:textId="5F3A49FC" w:rsidR="00DD69C0" w:rsidRDefault="00DD69C0" w:rsidP="00DC77FB">
      <w:pPr>
        <w:spacing w:after="0" w:line="240" w:lineRule="auto"/>
        <w:rPr>
          <w:rFonts w:ascii="Arial Narrow" w:hAnsi="Arial Narrow"/>
        </w:rPr>
      </w:pPr>
      <w:r>
        <w:rPr>
          <w:rFonts w:ascii="Arial Narrow" w:hAnsi="Arial Narrow"/>
        </w:rPr>
        <w:t>Where a given source contained too many implausible values, we would not use it for the variable in question.</w:t>
      </w:r>
      <w:r w:rsidR="00421AFD">
        <w:rPr>
          <w:rFonts w:ascii="Arial Narrow" w:hAnsi="Arial Narrow"/>
        </w:rPr>
        <w:t xml:space="preserve"> </w:t>
      </w:r>
      <w:r>
        <w:rPr>
          <w:rFonts w:ascii="Arial Narrow" w:hAnsi="Arial Narrow"/>
        </w:rPr>
        <w:t>The data clean-up was done manually in Excel and with R.</w:t>
      </w:r>
    </w:p>
    <w:p w14:paraId="41EFA2B4" w14:textId="77777777" w:rsidR="00DC77FB" w:rsidRDefault="00DC77FB" w:rsidP="00DC77FB">
      <w:pPr>
        <w:spacing w:after="0" w:line="240" w:lineRule="auto"/>
        <w:rPr>
          <w:rFonts w:ascii="Arial Narrow" w:hAnsi="Arial Narrow"/>
        </w:rPr>
      </w:pPr>
    </w:p>
    <w:p w14:paraId="47A284A4" w14:textId="77777777" w:rsidR="00D613E2" w:rsidRDefault="00D613E2">
      <w:pPr>
        <w:spacing w:after="0" w:line="240" w:lineRule="auto"/>
        <w:rPr>
          <w:rFonts w:ascii="Arial Narrow" w:hAnsi="Arial Narrow"/>
        </w:rPr>
      </w:pPr>
    </w:p>
    <w:p w14:paraId="0F99F1BF" w14:textId="77777777" w:rsidR="004D24BB" w:rsidRDefault="004D24BB" w:rsidP="004D24BB">
      <w:pPr>
        <w:spacing w:after="0" w:line="240" w:lineRule="auto"/>
        <w:rPr>
          <w:rFonts w:ascii="Arial Narrow" w:hAnsi="Arial Narrow"/>
        </w:rPr>
      </w:pPr>
      <w:r w:rsidRPr="00CA5FE1">
        <w:rPr>
          <w:rFonts w:ascii="Arial Narrow" w:hAnsi="Arial Narrow"/>
          <w:u w:val="single"/>
        </w:rPr>
        <w:t>M</w:t>
      </w:r>
      <w:r>
        <w:rPr>
          <w:rFonts w:ascii="Arial Narrow" w:hAnsi="Arial Narrow"/>
          <w:u w:val="single"/>
        </w:rPr>
        <w:t>issing values</w:t>
      </w:r>
      <w:r>
        <w:rPr>
          <w:rFonts w:ascii="Arial Narrow" w:hAnsi="Arial Narrow"/>
        </w:rPr>
        <w:t>:</w:t>
      </w:r>
    </w:p>
    <w:p w14:paraId="1FDBDB85" w14:textId="77777777" w:rsidR="004D24BB" w:rsidRDefault="004D24BB" w:rsidP="004D24BB">
      <w:pPr>
        <w:spacing w:after="0" w:line="240" w:lineRule="auto"/>
        <w:rPr>
          <w:rFonts w:ascii="Arial Narrow" w:hAnsi="Arial Narrow"/>
        </w:rPr>
      </w:pPr>
    </w:p>
    <w:p w14:paraId="50813A75" w14:textId="3DE1E9CE" w:rsidR="004D24BB" w:rsidRDefault="004D24BB" w:rsidP="004D24BB">
      <w:pPr>
        <w:spacing w:after="0" w:line="240" w:lineRule="auto"/>
        <w:rPr>
          <w:rFonts w:ascii="Arial Narrow" w:hAnsi="Arial Narrow"/>
        </w:rPr>
      </w:pPr>
      <w:r>
        <w:rPr>
          <w:rFonts w:ascii="Arial Narrow" w:hAnsi="Arial Narrow"/>
        </w:rPr>
        <w:t>The dataset contains a large number of missing values, which are coded as NA. This is due to the comparative and historical nature of the sample and the reliance on archival data. Indeed, for some countries information on certain variables was not reported in the stock exchange yearbooks, which implies that for certain countries and years certain variables are completely ‘empty’. These variables were still maintained in the dataset, as analysis of a cross-sectio</w:t>
      </w:r>
      <w:r w:rsidR="00267240">
        <w:rPr>
          <w:rFonts w:ascii="Arial Narrow" w:hAnsi="Arial Narrow"/>
        </w:rPr>
        <w:t xml:space="preserve">n or of the remaining countries </w:t>
      </w:r>
      <w:r>
        <w:rPr>
          <w:rFonts w:ascii="Arial Narrow" w:hAnsi="Arial Narrow"/>
        </w:rPr>
        <w:t>may still be possible based on the available data.</w:t>
      </w:r>
    </w:p>
    <w:p w14:paraId="1706AA83" w14:textId="77777777" w:rsidR="001D2E76" w:rsidRDefault="001D2E76" w:rsidP="004D24BB">
      <w:pPr>
        <w:spacing w:after="0" w:line="240" w:lineRule="auto"/>
        <w:rPr>
          <w:rFonts w:ascii="Arial Narrow" w:hAnsi="Arial Narrow"/>
        </w:rPr>
      </w:pPr>
    </w:p>
    <w:p w14:paraId="08AC7CBD" w14:textId="124150E3" w:rsidR="004D24BB" w:rsidRDefault="004D24BB" w:rsidP="004D24BB">
      <w:pPr>
        <w:spacing w:after="0" w:line="240" w:lineRule="auto"/>
        <w:rPr>
          <w:rFonts w:ascii="Arial Narrow" w:hAnsi="Arial Narrow"/>
        </w:rPr>
      </w:pPr>
      <w:r>
        <w:rPr>
          <w:rFonts w:ascii="Arial Narrow" w:hAnsi="Arial Narrow"/>
        </w:rPr>
        <w:t xml:space="preserve">Another reason for the large number of missing values has to do with the explicit aim of the project to develop a measure of corporate governance practices that is sensitive to ‘functional equivalent’ corporate governance mechanisms across countries. </w:t>
      </w:r>
      <w:r w:rsidR="001D2E76">
        <w:rPr>
          <w:rFonts w:ascii="Arial Narrow" w:hAnsi="Arial Narrow"/>
        </w:rPr>
        <w:t>As an example</w:t>
      </w:r>
      <w:r>
        <w:rPr>
          <w:rFonts w:ascii="Arial Narrow" w:hAnsi="Arial Narrow"/>
        </w:rPr>
        <w:t xml:space="preserve">, the four countries vary very considerably concerning the main mechanism of voting-right distortions. </w:t>
      </w:r>
      <w:r w:rsidR="001D2E76">
        <w:rPr>
          <w:rFonts w:ascii="Arial Narrow" w:hAnsi="Arial Narrow"/>
        </w:rPr>
        <w:t>Thus</w:t>
      </w:r>
      <w:r>
        <w:rPr>
          <w:rFonts w:ascii="Arial Narrow" w:hAnsi="Arial Narrow"/>
        </w:rPr>
        <w:t xml:space="preserve">, while Switzerland and Sweden extensively use dual class shares, </w:t>
      </w:r>
      <w:r w:rsidR="001D2E76">
        <w:rPr>
          <w:rFonts w:ascii="Arial Narrow" w:hAnsi="Arial Narrow"/>
        </w:rPr>
        <w:t xml:space="preserve">this instrument is </w:t>
      </w:r>
      <w:r>
        <w:rPr>
          <w:rFonts w:ascii="Arial Narrow" w:hAnsi="Arial Narrow"/>
        </w:rPr>
        <w:t xml:space="preserve">formally prohibited in the Netherlands. </w:t>
      </w:r>
      <w:r w:rsidR="005773A5">
        <w:rPr>
          <w:rFonts w:ascii="Arial Narrow" w:hAnsi="Arial Narrow"/>
        </w:rPr>
        <w:t>However, t</w:t>
      </w:r>
      <w:r w:rsidR="004606F8">
        <w:rPr>
          <w:rFonts w:ascii="Arial Narrow" w:hAnsi="Arial Narrow"/>
        </w:rPr>
        <w:t xml:space="preserve">hat does not mean that </w:t>
      </w:r>
      <w:r w:rsidR="005773A5">
        <w:rPr>
          <w:rFonts w:ascii="Arial Narrow" w:hAnsi="Arial Narrow"/>
        </w:rPr>
        <w:t>Dutch</w:t>
      </w:r>
      <w:r w:rsidR="004606F8">
        <w:rPr>
          <w:rFonts w:ascii="Arial Narrow" w:hAnsi="Arial Narrow"/>
        </w:rPr>
        <w:t xml:space="preserve"> companies do not ‘distort’ voting rights: </w:t>
      </w:r>
      <w:r>
        <w:rPr>
          <w:rFonts w:ascii="Arial Narrow" w:hAnsi="Arial Narrow"/>
        </w:rPr>
        <w:t xml:space="preserve">Dutch companies use a form of ‘priority shares’ instead, which have </w:t>
      </w:r>
      <w:r w:rsidRPr="00CA5FE1">
        <w:rPr>
          <w:rFonts w:ascii="Arial Narrow" w:hAnsi="Arial Narrow"/>
          <w:i/>
        </w:rPr>
        <w:t>de facto</w:t>
      </w:r>
      <w:r>
        <w:rPr>
          <w:rFonts w:ascii="Arial Narrow" w:hAnsi="Arial Narrow"/>
        </w:rPr>
        <w:t xml:space="preserve"> the same </w:t>
      </w:r>
      <w:proofErr w:type="gramStart"/>
      <w:r>
        <w:rPr>
          <w:rFonts w:ascii="Arial Narrow" w:hAnsi="Arial Narrow"/>
        </w:rPr>
        <w:t>effect</w:t>
      </w:r>
      <w:proofErr w:type="gramEnd"/>
      <w:r>
        <w:rPr>
          <w:rFonts w:ascii="Arial Narrow" w:hAnsi="Arial Narrow"/>
        </w:rPr>
        <w:t xml:space="preserve">, but are legally a different type of securities. Similarly, multiple voting shares, while not legally prohibited, are used very sporadically in the Netherlands and are hence not reported in the archival documents that we used for the data collection. We coded such cases in the following way: while legally prohibited instruments are ‘structural zeros’ and where hence coded as such (value of 0), legally allowed, but very uncommon instruments that are not reported were coded as NA, although they can </w:t>
      </w:r>
      <w:r w:rsidR="004606F8">
        <w:rPr>
          <w:rFonts w:ascii="Arial Narrow" w:hAnsi="Arial Narrow"/>
        </w:rPr>
        <w:t xml:space="preserve">be </w:t>
      </w:r>
      <w:r>
        <w:rPr>
          <w:rFonts w:ascii="Arial Narrow" w:hAnsi="Arial Narrow"/>
        </w:rPr>
        <w:t>assumed to be 0 in actual fact.</w:t>
      </w:r>
      <w:r w:rsidR="0065662A">
        <w:rPr>
          <w:rFonts w:ascii="Arial Narrow" w:hAnsi="Arial Narrow"/>
        </w:rPr>
        <w:t xml:space="preserve"> We opted for coding ‘structural zeros’ as such, because </w:t>
      </w:r>
      <w:r w:rsidR="00861DFA">
        <w:rPr>
          <w:rFonts w:ascii="Arial Narrow" w:hAnsi="Arial Narrow"/>
        </w:rPr>
        <w:t>this project attempt</w:t>
      </w:r>
      <w:r w:rsidR="005773A5">
        <w:rPr>
          <w:rFonts w:ascii="Arial Narrow" w:hAnsi="Arial Narrow"/>
        </w:rPr>
        <w:t>ed</w:t>
      </w:r>
      <w:r w:rsidR="00861DFA">
        <w:rPr>
          <w:rFonts w:ascii="Arial Narrow" w:hAnsi="Arial Narrow"/>
        </w:rPr>
        <w:t xml:space="preserve"> to investigate the extent to which a firm adopts shareholder-orientated practices. The presence or absence of a given instrument is hence relevant information independently of whether the absence was legally imposed (structural 0), or not</w:t>
      </w:r>
      <w:r w:rsidR="0065662A">
        <w:rPr>
          <w:rFonts w:ascii="Arial Narrow" w:hAnsi="Arial Narrow"/>
        </w:rPr>
        <w:t xml:space="preserve">. </w:t>
      </w:r>
    </w:p>
    <w:p w14:paraId="2DDDC98E" w14:textId="77777777" w:rsidR="004606F8" w:rsidRDefault="004606F8" w:rsidP="004D24BB">
      <w:pPr>
        <w:spacing w:after="0" w:line="240" w:lineRule="auto"/>
        <w:rPr>
          <w:rFonts w:ascii="Arial Narrow" w:hAnsi="Arial Narrow"/>
        </w:rPr>
      </w:pPr>
    </w:p>
    <w:p w14:paraId="260E272B" w14:textId="6EC8D1E7" w:rsidR="000714C6" w:rsidRDefault="004D24BB" w:rsidP="005773A5">
      <w:pPr>
        <w:tabs>
          <w:tab w:val="left" w:pos="2916"/>
        </w:tabs>
        <w:spacing w:after="0" w:line="240" w:lineRule="auto"/>
        <w:rPr>
          <w:rFonts w:ascii="Arial Narrow" w:hAnsi="Arial Narrow"/>
        </w:rPr>
      </w:pPr>
      <w:r>
        <w:rPr>
          <w:rFonts w:ascii="Arial Narrow" w:hAnsi="Arial Narrow"/>
        </w:rPr>
        <w:t>Finally, there are some variables, which are only applicable to one country (structure regime dummies for Dutch companies, separate EPS variables for various share categories in Switzerland).</w:t>
      </w:r>
    </w:p>
    <w:p w14:paraId="410C4AAF" w14:textId="77777777" w:rsidR="004D24BB" w:rsidRDefault="004D24BB">
      <w:pPr>
        <w:spacing w:after="0" w:line="240" w:lineRule="auto"/>
        <w:rPr>
          <w:rFonts w:ascii="Arial Narrow" w:hAnsi="Arial Narrow"/>
        </w:rPr>
      </w:pPr>
    </w:p>
    <w:p w14:paraId="080159B1" w14:textId="33DDD561" w:rsidR="000714C6" w:rsidRPr="00424F4D" w:rsidRDefault="005773A5">
      <w:pPr>
        <w:spacing w:after="0" w:line="240" w:lineRule="auto"/>
        <w:rPr>
          <w:rFonts w:ascii="Arial Narrow" w:hAnsi="Arial Narrow"/>
        </w:rPr>
      </w:pPr>
      <w:r>
        <w:rPr>
          <w:rFonts w:ascii="Arial Narrow" w:hAnsi="Arial Narrow"/>
          <w:u w:val="single"/>
        </w:rPr>
        <w:t xml:space="preserve">Date and </w:t>
      </w:r>
      <w:r w:rsidR="00641A55">
        <w:rPr>
          <w:rFonts w:ascii="Arial Narrow" w:hAnsi="Arial Narrow"/>
          <w:u w:val="single"/>
        </w:rPr>
        <w:t>Currency</w:t>
      </w:r>
      <w:r w:rsidR="000714C6">
        <w:rPr>
          <w:rFonts w:ascii="Arial Narrow" w:hAnsi="Arial Narrow"/>
        </w:rPr>
        <w:t>:</w:t>
      </w:r>
    </w:p>
    <w:p w14:paraId="79DAD781" w14:textId="77777777" w:rsidR="000714C6" w:rsidRDefault="000714C6">
      <w:pPr>
        <w:spacing w:after="0" w:line="240" w:lineRule="auto"/>
        <w:rPr>
          <w:rFonts w:ascii="Arial Narrow" w:hAnsi="Arial Narrow"/>
        </w:rPr>
      </w:pPr>
    </w:p>
    <w:p w14:paraId="50A8DCC2" w14:textId="304E730D" w:rsidR="00DC77FB" w:rsidRDefault="00DC77FB" w:rsidP="00DC77FB">
      <w:pPr>
        <w:spacing w:after="0" w:line="240" w:lineRule="auto"/>
        <w:rPr>
          <w:rFonts w:ascii="Arial Narrow" w:hAnsi="Arial Narrow"/>
        </w:rPr>
      </w:pPr>
      <w:r>
        <w:rPr>
          <w:rFonts w:ascii="Arial Narrow" w:hAnsi="Arial Narrow"/>
        </w:rPr>
        <w:t xml:space="preserve">Data from electronic sources are for the year end. </w:t>
      </w:r>
      <w:r w:rsidR="004606F8">
        <w:rPr>
          <w:rFonts w:ascii="Arial Narrow" w:hAnsi="Arial Narrow"/>
        </w:rPr>
        <w:t xml:space="preserve">Similarly, data from the </w:t>
      </w:r>
      <w:r>
        <w:rPr>
          <w:rFonts w:ascii="Arial Narrow" w:hAnsi="Arial Narrow"/>
        </w:rPr>
        <w:t>archival sources</w:t>
      </w:r>
      <w:r w:rsidR="004606F8">
        <w:rPr>
          <w:rFonts w:ascii="Arial Narrow" w:hAnsi="Arial Narrow"/>
        </w:rPr>
        <w:t xml:space="preserve"> are generally for year end, with some exceptions where the figures may be for </w:t>
      </w:r>
      <w:r>
        <w:rPr>
          <w:rFonts w:ascii="Arial Narrow" w:hAnsi="Arial Narrow"/>
        </w:rPr>
        <w:t xml:space="preserve">the </w:t>
      </w:r>
      <w:r w:rsidR="004606F8">
        <w:rPr>
          <w:rFonts w:ascii="Arial Narrow" w:hAnsi="Arial Narrow"/>
        </w:rPr>
        <w:t xml:space="preserve">end of the </w:t>
      </w:r>
      <w:r>
        <w:rPr>
          <w:rFonts w:ascii="Arial Narrow" w:hAnsi="Arial Narrow"/>
        </w:rPr>
        <w:t>financial year.</w:t>
      </w:r>
    </w:p>
    <w:p w14:paraId="0A1E8A36" w14:textId="77777777" w:rsidR="00DC77FB" w:rsidRPr="000714C6" w:rsidRDefault="00DC77FB">
      <w:pPr>
        <w:spacing w:after="0" w:line="240" w:lineRule="auto"/>
        <w:rPr>
          <w:rFonts w:ascii="Arial Narrow" w:hAnsi="Arial Narrow"/>
        </w:rPr>
      </w:pPr>
    </w:p>
    <w:p w14:paraId="5B8A6E0B" w14:textId="4B61D7DB" w:rsidR="000714C6" w:rsidRPr="000714C6" w:rsidRDefault="005773A5">
      <w:pPr>
        <w:spacing w:after="0" w:line="240" w:lineRule="auto"/>
        <w:rPr>
          <w:rFonts w:ascii="Arial Narrow" w:hAnsi="Arial Narrow"/>
        </w:rPr>
      </w:pPr>
      <w:r>
        <w:rPr>
          <w:rFonts w:ascii="Arial Narrow" w:hAnsi="Arial Narrow"/>
        </w:rPr>
        <w:t xml:space="preserve">Unless otherwise stated, we have converted local currency figures into </w:t>
      </w:r>
      <w:r w:rsidR="000714C6" w:rsidRPr="000714C6">
        <w:rPr>
          <w:rFonts w:ascii="Arial Narrow" w:hAnsi="Arial Narrow"/>
        </w:rPr>
        <w:t>US dollar</w:t>
      </w:r>
      <w:r w:rsidR="0070259D">
        <w:rPr>
          <w:rFonts w:ascii="Arial Narrow" w:hAnsi="Arial Narrow"/>
        </w:rPr>
        <w:t>s</w:t>
      </w:r>
      <w:r w:rsidR="000714C6" w:rsidRPr="000714C6">
        <w:rPr>
          <w:rFonts w:ascii="Arial Narrow" w:hAnsi="Arial Narrow"/>
        </w:rPr>
        <w:t xml:space="preserve"> at current prices.</w:t>
      </w:r>
      <w:r w:rsidR="000714C6">
        <w:rPr>
          <w:rFonts w:ascii="Arial Narrow" w:hAnsi="Arial Narrow"/>
        </w:rPr>
        <w:t xml:space="preserve"> The reporting </w:t>
      </w:r>
      <w:proofErr w:type="gramStart"/>
      <w:r w:rsidR="000714C6">
        <w:rPr>
          <w:rFonts w:ascii="Arial Narrow" w:hAnsi="Arial Narrow"/>
        </w:rPr>
        <w:t>currency of the archival resources are</w:t>
      </w:r>
      <w:proofErr w:type="gramEnd"/>
      <w:r w:rsidR="000714C6">
        <w:rPr>
          <w:rFonts w:ascii="Arial Narrow" w:hAnsi="Arial Narrow"/>
        </w:rPr>
        <w:t xml:space="preserve"> in the last column of the </w:t>
      </w:r>
      <w:r w:rsidR="004D24BB">
        <w:rPr>
          <w:rFonts w:ascii="Arial Narrow" w:hAnsi="Arial Narrow"/>
        </w:rPr>
        <w:t>data file</w:t>
      </w:r>
      <w:r w:rsidR="000714C6">
        <w:rPr>
          <w:rFonts w:ascii="Arial Narrow" w:hAnsi="Arial Narrow"/>
        </w:rPr>
        <w:t>. We used annual mid-point averages from oanda.com to convert local currencies into US Dollars where required.</w:t>
      </w:r>
      <w:r w:rsidR="0070259D">
        <w:rPr>
          <w:rFonts w:ascii="Arial Narrow" w:hAnsi="Arial Narrow"/>
        </w:rPr>
        <w:t xml:space="preserve"> The sheet ‘</w:t>
      </w:r>
      <w:proofErr w:type="spellStart"/>
      <w:r w:rsidR="0070259D">
        <w:rPr>
          <w:rFonts w:ascii="Arial Narrow" w:hAnsi="Arial Narrow"/>
        </w:rPr>
        <w:t>CurrencyFX</w:t>
      </w:r>
      <w:proofErr w:type="spellEnd"/>
      <w:r w:rsidR="0070259D">
        <w:rPr>
          <w:rFonts w:ascii="Arial Narrow" w:hAnsi="Arial Narrow"/>
        </w:rPr>
        <w:t>’ contains the relevant exchange rates.</w:t>
      </w:r>
    </w:p>
    <w:p w14:paraId="0012D26A" w14:textId="75CDEBA8" w:rsidR="00B14D62" w:rsidRDefault="00B14D62">
      <w:pPr>
        <w:spacing w:after="0" w:line="240" w:lineRule="auto"/>
        <w:rPr>
          <w:rFonts w:ascii="Arial Narrow" w:hAnsi="Arial Narrow"/>
          <w:b/>
        </w:rPr>
      </w:pPr>
      <w:r>
        <w:rPr>
          <w:rFonts w:ascii="Arial Narrow" w:hAnsi="Arial Narrow"/>
          <w:b/>
        </w:rPr>
        <w:br w:type="page"/>
      </w:r>
    </w:p>
    <w:p w14:paraId="6D1ECF32" w14:textId="77777777" w:rsidR="00B14D62" w:rsidRDefault="00B14D62">
      <w:pPr>
        <w:spacing w:after="0" w:line="240" w:lineRule="auto"/>
        <w:rPr>
          <w:rFonts w:ascii="Arial Narrow" w:hAnsi="Arial Narrow"/>
          <w:b/>
        </w:rPr>
      </w:pPr>
      <w:r>
        <w:rPr>
          <w:rFonts w:ascii="Arial Narrow" w:hAnsi="Arial Narrow"/>
          <w:b/>
        </w:rPr>
        <w:lastRenderedPageBreak/>
        <w:t>NOTES:</w:t>
      </w:r>
    </w:p>
    <w:p w14:paraId="59D6DC03" w14:textId="77777777" w:rsidR="00B14D62" w:rsidRDefault="00B14D62">
      <w:pPr>
        <w:spacing w:after="0" w:line="240" w:lineRule="auto"/>
        <w:rPr>
          <w:rFonts w:ascii="Arial Narrow" w:hAnsi="Arial Narrow"/>
          <w:b/>
        </w:rPr>
      </w:pPr>
    </w:p>
    <w:p w14:paraId="22C3364F" w14:textId="0FAF0AA8" w:rsidR="00B14D62" w:rsidRPr="00B14D62" w:rsidRDefault="00B14D62" w:rsidP="00B14D62">
      <w:pPr>
        <w:pStyle w:val="ListParagraph"/>
        <w:numPr>
          <w:ilvl w:val="0"/>
          <w:numId w:val="5"/>
        </w:numPr>
        <w:spacing w:after="0" w:line="240" w:lineRule="auto"/>
        <w:rPr>
          <w:rFonts w:ascii="Arial Narrow" w:hAnsi="Arial Narrow"/>
        </w:rPr>
      </w:pPr>
      <w:r w:rsidRPr="00B14D62">
        <w:rPr>
          <w:rFonts w:ascii="Arial Narrow" w:hAnsi="Arial Narrow"/>
        </w:rPr>
        <w:t xml:space="preserve">The code </w:t>
      </w:r>
      <w:proofErr w:type="gramStart"/>
      <w:r w:rsidRPr="00B14D62">
        <w:rPr>
          <w:rFonts w:ascii="Arial Narrow" w:hAnsi="Arial Narrow"/>
        </w:rPr>
        <w:t>books contains</w:t>
      </w:r>
      <w:proofErr w:type="gramEnd"/>
      <w:r w:rsidRPr="00B14D62">
        <w:rPr>
          <w:rFonts w:ascii="Arial Narrow" w:hAnsi="Arial Narrow"/>
        </w:rPr>
        <w:t xml:space="preserve"> the definitions of the variables. The sources for the different variables can be found in the Excel spread sheet ‘SOI_Sources.xlsx’. </w:t>
      </w:r>
    </w:p>
    <w:p w14:paraId="010A633E" w14:textId="7BDD6ED3" w:rsidR="00B14D62" w:rsidRDefault="00470427" w:rsidP="00B14D62">
      <w:pPr>
        <w:pStyle w:val="ListParagraph"/>
        <w:numPr>
          <w:ilvl w:val="0"/>
          <w:numId w:val="5"/>
        </w:numPr>
        <w:spacing w:after="0" w:line="240" w:lineRule="auto"/>
        <w:rPr>
          <w:rFonts w:ascii="Arial Narrow" w:hAnsi="Arial Narrow"/>
        </w:rPr>
      </w:pPr>
      <w:r>
        <w:rPr>
          <w:rFonts w:ascii="Arial Narrow" w:hAnsi="Arial Narrow"/>
        </w:rPr>
        <w:t xml:space="preserve">Data is contained in the Excel file called ‘SOI_Data_Law&amp;Agency.xlsx’ </w:t>
      </w:r>
      <w:r>
        <w:rPr>
          <w:rFonts w:ascii="Arial Narrow" w:hAnsi="Arial Narrow"/>
        </w:rPr>
        <w:br/>
      </w:r>
      <w:proofErr w:type="gramStart"/>
      <w:r w:rsidR="00B14D62">
        <w:rPr>
          <w:rFonts w:ascii="Arial Narrow" w:hAnsi="Arial Narrow"/>
        </w:rPr>
        <w:t>Given</w:t>
      </w:r>
      <w:proofErr w:type="gramEnd"/>
      <w:r w:rsidR="00B14D62">
        <w:rPr>
          <w:rFonts w:ascii="Arial Narrow" w:hAnsi="Arial Narrow"/>
        </w:rPr>
        <w:t xml:space="preserve"> the nature of the project and the reliance on archival sources, the completeness of the variables varies a great deal across countries and years. Even very incomplete variables are included in the data set, because they may be fairly complete for one of more of the countries and certain years.</w:t>
      </w:r>
    </w:p>
    <w:p w14:paraId="21D90626" w14:textId="1AEA24AB" w:rsidR="00567513" w:rsidRPr="00B14D62" w:rsidRDefault="00567513" w:rsidP="00B14D62">
      <w:pPr>
        <w:pStyle w:val="ListParagraph"/>
        <w:numPr>
          <w:ilvl w:val="0"/>
          <w:numId w:val="5"/>
        </w:numPr>
        <w:spacing w:after="0" w:line="240" w:lineRule="auto"/>
        <w:rPr>
          <w:rFonts w:ascii="Arial Narrow" w:hAnsi="Arial Narrow"/>
        </w:rPr>
      </w:pPr>
      <w:r>
        <w:rPr>
          <w:rFonts w:ascii="Arial Narrow" w:hAnsi="Arial Narrow"/>
        </w:rPr>
        <w:t>The numeration of variables is not consecutive. This is because the project started with a long list of potentially interesting variables from the literature. We then eliminated many of these variables on grounds of data availability or quality. We maintained the original numeration to assure continuity with old versions of data files and documentation.</w:t>
      </w:r>
    </w:p>
    <w:p w14:paraId="4E157B91" w14:textId="77777777" w:rsidR="00B14D62" w:rsidRDefault="00B14D62">
      <w:pPr>
        <w:spacing w:after="0" w:line="240" w:lineRule="auto"/>
        <w:rPr>
          <w:rFonts w:ascii="Arial Narrow" w:hAnsi="Arial Narrow"/>
          <w:b/>
        </w:rPr>
      </w:pPr>
    </w:p>
    <w:p w14:paraId="32DDA066" w14:textId="360738A9" w:rsidR="00712DBB" w:rsidRPr="0064777F" w:rsidRDefault="00712DBB">
      <w:pPr>
        <w:spacing w:after="0" w:line="240" w:lineRule="auto"/>
        <w:rPr>
          <w:rFonts w:ascii="Arial Narrow" w:hAnsi="Arial Narrow"/>
          <w:b/>
        </w:rPr>
      </w:pPr>
      <w:r w:rsidRPr="0064777F">
        <w:rPr>
          <w:rFonts w:ascii="Arial Narrow" w:hAnsi="Arial Narrow"/>
          <w:b/>
        </w:rPr>
        <w:br w:type="page"/>
      </w:r>
    </w:p>
    <w:p w14:paraId="6BB94DB1" w14:textId="2C432333" w:rsidR="00764C90" w:rsidRDefault="00764C90" w:rsidP="008E61DD">
      <w:pPr>
        <w:rPr>
          <w:rFonts w:ascii="Arial Narrow" w:hAnsi="Arial Narrow"/>
          <w:b/>
        </w:rPr>
      </w:pPr>
      <w:r>
        <w:rPr>
          <w:rFonts w:ascii="Arial Narrow" w:hAnsi="Arial Narrow"/>
          <w:b/>
        </w:rPr>
        <w:lastRenderedPageBreak/>
        <w:t>0. Identifiers</w:t>
      </w:r>
    </w:p>
    <w:p w14:paraId="3EE6832D" w14:textId="4477A1C7" w:rsidR="00764C90" w:rsidRDefault="00D86E2C" w:rsidP="008E61DD">
      <w:pPr>
        <w:rPr>
          <w:rFonts w:ascii="Arial Narrow" w:hAnsi="Arial Narrow"/>
          <w:b/>
        </w:rPr>
      </w:pPr>
      <w:r>
        <w:rPr>
          <w:rFonts w:ascii="Arial Narrow" w:hAnsi="Arial Narrow"/>
          <w:b/>
        </w:rPr>
        <w:t>Year</w:t>
      </w:r>
      <w:r w:rsidR="00E23FD5">
        <w:rPr>
          <w:rFonts w:ascii="Arial Narrow" w:hAnsi="Arial Narrow"/>
          <w:b/>
        </w:rPr>
        <w:t xml:space="preserve"> </w:t>
      </w:r>
    </w:p>
    <w:p w14:paraId="3B0CE119" w14:textId="4BAA6398" w:rsidR="00E23FD5" w:rsidRPr="00E23FD5" w:rsidRDefault="00E23FD5" w:rsidP="008E61DD">
      <w:pPr>
        <w:rPr>
          <w:rFonts w:ascii="Arial Narrow" w:hAnsi="Arial Narrow"/>
        </w:rPr>
      </w:pPr>
      <w:r>
        <w:rPr>
          <w:rFonts w:ascii="Arial Narrow" w:hAnsi="Arial Narrow"/>
        </w:rPr>
        <w:t>Year of data point</w:t>
      </w:r>
    </w:p>
    <w:p w14:paraId="4FC86272" w14:textId="24CBA402" w:rsidR="00D86E2C" w:rsidRDefault="00D86E2C" w:rsidP="008E61DD">
      <w:pPr>
        <w:rPr>
          <w:rFonts w:ascii="Arial Narrow" w:hAnsi="Arial Narrow"/>
          <w:b/>
        </w:rPr>
      </w:pPr>
      <w:r>
        <w:rPr>
          <w:rFonts w:ascii="Arial Narrow" w:hAnsi="Arial Narrow"/>
          <w:b/>
        </w:rPr>
        <w:t>ISIN</w:t>
      </w:r>
    </w:p>
    <w:p w14:paraId="62BB9E6D" w14:textId="5B9E08E2" w:rsidR="00E23FD5" w:rsidRPr="00E23FD5" w:rsidRDefault="00E23FD5" w:rsidP="008E61DD">
      <w:pPr>
        <w:rPr>
          <w:rFonts w:ascii="Arial Narrow" w:hAnsi="Arial Narrow"/>
        </w:rPr>
      </w:pPr>
      <w:proofErr w:type="gramStart"/>
      <w:r>
        <w:rPr>
          <w:rFonts w:ascii="Arial Narrow" w:hAnsi="Arial Narrow"/>
        </w:rPr>
        <w:t>International Securities Identification Number</w:t>
      </w:r>
      <w:r w:rsidR="00B14D62">
        <w:rPr>
          <w:rFonts w:ascii="Arial Narrow" w:hAnsi="Arial Narrow"/>
        </w:rPr>
        <w:t>.</w:t>
      </w:r>
      <w:proofErr w:type="gramEnd"/>
    </w:p>
    <w:p w14:paraId="3C86374B" w14:textId="77777777" w:rsidR="00EF2B17" w:rsidRDefault="00EF2B17" w:rsidP="008E61DD">
      <w:pPr>
        <w:rPr>
          <w:rFonts w:ascii="Arial Narrow" w:hAnsi="Arial Narrow"/>
          <w:b/>
        </w:rPr>
      </w:pPr>
      <w:proofErr w:type="spellStart"/>
      <w:r>
        <w:rPr>
          <w:rFonts w:ascii="Arial Narrow" w:hAnsi="Arial Narrow"/>
          <w:b/>
        </w:rPr>
        <w:t>OwnID</w:t>
      </w:r>
      <w:proofErr w:type="spellEnd"/>
      <w:r>
        <w:rPr>
          <w:rFonts w:ascii="Arial Narrow" w:hAnsi="Arial Narrow"/>
          <w:b/>
        </w:rPr>
        <w:t xml:space="preserve"> </w:t>
      </w:r>
    </w:p>
    <w:p w14:paraId="35F42C5C" w14:textId="52EF1EBF" w:rsidR="00E23FD5" w:rsidRPr="00E23FD5" w:rsidRDefault="00D86E2C" w:rsidP="00EF2B17">
      <w:pPr>
        <w:rPr>
          <w:rFonts w:ascii="Arial Narrow" w:hAnsi="Arial Narrow"/>
        </w:rPr>
      </w:pPr>
      <w:proofErr w:type="gramStart"/>
      <w:r w:rsidRPr="00EF2B17">
        <w:rPr>
          <w:rFonts w:ascii="Arial Narrow" w:hAnsi="Arial Narrow"/>
        </w:rPr>
        <w:t xml:space="preserve">Alternative </w:t>
      </w:r>
      <w:r w:rsidR="00EF2B17" w:rsidRPr="00EF2B17">
        <w:rPr>
          <w:rFonts w:ascii="Arial Narrow" w:hAnsi="Arial Narrow"/>
        </w:rPr>
        <w:t xml:space="preserve">identifying number </w:t>
      </w:r>
      <w:r w:rsidR="00E23FD5" w:rsidRPr="00EF2B17">
        <w:rPr>
          <w:rFonts w:ascii="Arial Narrow" w:hAnsi="Arial Narrow"/>
        </w:rPr>
        <w:t>for companies where no ISIN could be found</w:t>
      </w:r>
      <w:r w:rsidR="00EF2B17">
        <w:rPr>
          <w:rFonts w:ascii="Arial Narrow" w:hAnsi="Arial Narrow"/>
        </w:rPr>
        <w:t>, or where the data were drawn from other databases using their own identifiers</w:t>
      </w:r>
      <w:r w:rsidR="00E23FD5" w:rsidRPr="00EF2B17">
        <w:rPr>
          <w:rFonts w:ascii="Arial Narrow" w:hAnsi="Arial Narrow"/>
        </w:rPr>
        <w:t>.</w:t>
      </w:r>
      <w:proofErr w:type="gramEnd"/>
      <w:r w:rsidR="00E23FD5" w:rsidRPr="00EF2B17">
        <w:rPr>
          <w:rFonts w:ascii="Arial Narrow" w:hAnsi="Arial Narrow"/>
        </w:rPr>
        <w:t xml:space="preserve"> These take the form </w:t>
      </w:r>
      <w:r w:rsidR="00E23FD5">
        <w:rPr>
          <w:rFonts w:ascii="Arial Narrow" w:hAnsi="Arial Narrow"/>
        </w:rPr>
        <w:t xml:space="preserve">OWNID plus a four digit number or ADJID plus a </w:t>
      </w:r>
      <w:r w:rsidR="00A74E95">
        <w:rPr>
          <w:rFonts w:ascii="Arial Narrow" w:hAnsi="Arial Narrow"/>
        </w:rPr>
        <w:t xml:space="preserve">1 to 4 digit </w:t>
      </w:r>
      <w:r w:rsidR="00E23FD5">
        <w:rPr>
          <w:rFonts w:ascii="Arial Narrow" w:hAnsi="Arial Narrow"/>
        </w:rPr>
        <w:t>number</w:t>
      </w:r>
      <w:r w:rsidR="00A74E95">
        <w:rPr>
          <w:rFonts w:ascii="Arial Narrow" w:hAnsi="Arial Narrow"/>
        </w:rPr>
        <w:t xml:space="preserve"> </w:t>
      </w:r>
      <w:r w:rsidR="00EF2B17">
        <w:rPr>
          <w:rFonts w:ascii="Arial Narrow" w:hAnsi="Arial Narrow"/>
        </w:rPr>
        <w:t>for Dutch companies</w:t>
      </w:r>
      <w:r w:rsidR="00E23FD5">
        <w:rPr>
          <w:rFonts w:ascii="Arial Narrow" w:hAnsi="Arial Narrow"/>
        </w:rPr>
        <w:t>.</w:t>
      </w:r>
    </w:p>
    <w:p w14:paraId="00BDF897" w14:textId="358E1B55" w:rsidR="00D86E2C" w:rsidRDefault="00D86E2C" w:rsidP="008E61DD">
      <w:pPr>
        <w:rPr>
          <w:rFonts w:ascii="Arial Narrow" w:hAnsi="Arial Narrow"/>
          <w:b/>
        </w:rPr>
      </w:pPr>
      <w:r>
        <w:rPr>
          <w:rFonts w:ascii="Arial Narrow" w:hAnsi="Arial Narrow"/>
          <w:b/>
        </w:rPr>
        <w:t>Sample</w:t>
      </w:r>
    </w:p>
    <w:p w14:paraId="2B79FCB7" w14:textId="28676BAC" w:rsidR="00A74E95" w:rsidRPr="00A74E95" w:rsidRDefault="00A74E95" w:rsidP="008E61DD">
      <w:pPr>
        <w:rPr>
          <w:rFonts w:ascii="Arial Narrow" w:hAnsi="Arial Narrow"/>
        </w:rPr>
      </w:pPr>
      <w:r>
        <w:rPr>
          <w:rFonts w:ascii="Arial Narrow" w:hAnsi="Arial Narrow"/>
        </w:rPr>
        <w:t>Identifies the sample that the company is part of (CH = Switzerland, NL = Netherlands, SE = Sweden, UK = United Kingdom).</w:t>
      </w:r>
    </w:p>
    <w:p w14:paraId="11E91317" w14:textId="57F9EAFE" w:rsidR="00D86E2C" w:rsidRDefault="00D86E2C" w:rsidP="008E61DD">
      <w:pPr>
        <w:rPr>
          <w:rFonts w:ascii="Arial Narrow" w:hAnsi="Arial Narrow"/>
          <w:b/>
        </w:rPr>
      </w:pPr>
      <w:r>
        <w:rPr>
          <w:rFonts w:ascii="Arial Narrow" w:hAnsi="Arial Narrow"/>
          <w:b/>
        </w:rPr>
        <w:t>Entity Name (OSIRIS)</w:t>
      </w:r>
    </w:p>
    <w:p w14:paraId="229A5E82" w14:textId="0609183B" w:rsidR="00A74E95" w:rsidRPr="00A74E95" w:rsidRDefault="00A74E95" w:rsidP="008E61DD">
      <w:pPr>
        <w:rPr>
          <w:rFonts w:ascii="Arial Narrow" w:hAnsi="Arial Narrow"/>
        </w:rPr>
      </w:pPr>
      <w:proofErr w:type="gramStart"/>
      <w:r>
        <w:rPr>
          <w:rFonts w:ascii="Arial Narrow" w:hAnsi="Arial Narrow"/>
        </w:rPr>
        <w:t>Name of the company as per Osiris.</w:t>
      </w:r>
      <w:proofErr w:type="gramEnd"/>
    </w:p>
    <w:p w14:paraId="27BB5007" w14:textId="374C7A70" w:rsidR="00D86E2C" w:rsidRDefault="00D86E2C" w:rsidP="008E61DD">
      <w:pPr>
        <w:rPr>
          <w:rFonts w:ascii="Arial Narrow" w:hAnsi="Arial Narrow"/>
          <w:b/>
        </w:rPr>
      </w:pPr>
      <w:r>
        <w:rPr>
          <w:rFonts w:ascii="Arial Narrow" w:hAnsi="Arial Narrow"/>
          <w:b/>
        </w:rPr>
        <w:t>Entity Name (T1)</w:t>
      </w:r>
    </w:p>
    <w:p w14:paraId="0D3A961C" w14:textId="07F28E26" w:rsidR="00A74E95" w:rsidRPr="00A74E95" w:rsidRDefault="00A74E95" w:rsidP="00A74E95">
      <w:pPr>
        <w:rPr>
          <w:rFonts w:ascii="Arial Narrow" w:hAnsi="Arial Narrow"/>
        </w:rPr>
      </w:pPr>
      <w:proofErr w:type="gramStart"/>
      <w:r>
        <w:rPr>
          <w:rFonts w:ascii="Arial Narrow" w:hAnsi="Arial Narrow"/>
        </w:rPr>
        <w:t>Name of the company as per Thomson One Banker.</w:t>
      </w:r>
      <w:proofErr w:type="gramEnd"/>
    </w:p>
    <w:p w14:paraId="29B8F2EF" w14:textId="4348029E" w:rsidR="00D86E2C" w:rsidRDefault="00D86E2C" w:rsidP="008E61DD">
      <w:pPr>
        <w:rPr>
          <w:rFonts w:ascii="Arial Narrow" w:hAnsi="Arial Narrow"/>
          <w:b/>
        </w:rPr>
      </w:pPr>
      <w:r>
        <w:rPr>
          <w:rFonts w:ascii="Arial Narrow" w:hAnsi="Arial Narrow"/>
          <w:b/>
        </w:rPr>
        <w:t>Historic Name</w:t>
      </w:r>
    </w:p>
    <w:p w14:paraId="6CEC57C2" w14:textId="346CAD27" w:rsidR="00A74E95" w:rsidRPr="00A74E95" w:rsidRDefault="00611DA1" w:rsidP="00A74E95">
      <w:pPr>
        <w:rPr>
          <w:rFonts w:ascii="Arial Narrow" w:hAnsi="Arial Narrow"/>
        </w:rPr>
      </w:pPr>
      <w:r>
        <w:rPr>
          <w:rFonts w:ascii="Arial Narrow" w:hAnsi="Arial Narrow"/>
        </w:rPr>
        <w:t xml:space="preserve">Electronic data bases tend to contain only current names of surviving companies. The ‘historic name’ column contains the actual name of the company at the time of the data point. </w:t>
      </w:r>
      <w:r w:rsidR="00A74E95">
        <w:rPr>
          <w:rFonts w:ascii="Arial Narrow" w:hAnsi="Arial Narrow"/>
        </w:rPr>
        <w:t xml:space="preserve">This information was hand collected from company web pages, </w:t>
      </w:r>
      <w:r>
        <w:rPr>
          <w:rFonts w:ascii="Arial Narrow" w:hAnsi="Arial Narrow"/>
        </w:rPr>
        <w:t xml:space="preserve">company histories, </w:t>
      </w:r>
      <w:r w:rsidR="00A74E95">
        <w:rPr>
          <w:rFonts w:ascii="Arial Narrow" w:hAnsi="Arial Narrow"/>
        </w:rPr>
        <w:t>stock exchanges year books</w:t>
      </w:r>
      <w:r>
        <w:rPr>
          <w:rFonts w:ascii="Arial Narrow" w:hAnsi="Arial Narrow"/>
        </w:rPr>
        <w:t>,</w:t>
      </w:r>
      <w:r w:rsidR="00771009">
        <w:rPr>
          <w:rFonts w:ascii="Arial Narrow" w:hAnsi="Arial Narrow"/>
        </w:rPr>
        <w:t xml:space="preserve"> and other sources.</w:t>
      </w:r>
    </w:p>
    <w:p w14:paraId="41AE11B9" w14:textId="77777777" w:rsidR="00D86E2C" w:rsidRDefault="00D86E2C" w:rsidP="00D86E2C">
      <w:pPr>
        <w:tabs>
          <w:tab w:val="left" w:pos="2985"/>
        </w:tabs>
        <w:rPr>
          <w:rFonts w:ascii="Arial Narrow" w:hAnsi="Arial Narrow"/>
          <w:b/>
        </w:rPr>
      </w:pPr>
      <w:r>
        <w:rPr>
          <w:rFonts w:ascii="Arial Narrow" w:hAnsi="Arial Narrow"/>
          <w:b/>
        </w:rPr>
        <w:t>Country of incorporation (OSIRIS)</w:t>
      </w:r>
    </w:p>
    <w:p w14:paraId="17161DCE" w14:textId="3C8F43BA" w:rsidR="00A74E95" w:rsidRPr="00A74E95" w:rsidRDefault="00A74E95" w:rsidP="00D86E2C">
      <w:pPr>
        <w:tabs>
          <w:tab w:val="left" w:pos="2985"/>
        </w:tabs>
        <w:rPr>
          <w:rFonts w:ascii="Arial Narrow" w:hAnsi="Arial Narrow"/>
        </w:rPr>
      </w:pPr>
      <w:proofErr w:type="gramStart"/>
      <w:r>
        <w:rPr>
          <w:rFonts w:ascii="Arial Narrow" w:hAnsi="Arial Narrow"/>
        </w:rPr>
        <w:t>Country where company is incorporated as per OSIRIS</w:t>
      </w:r>
      <w:r w:rsidR="00B14D62">
        <w:rPr>
          <w:rFonts w:ascii="Arial Narrow" w:hAnsi="Arial Narrow"/>
        </w:rPr>
        <w:t xml:space="preserve"> or </w:t>
      </w:r>
      <w:proofErr w:type="spellStart"/>
      <w:r w:rsidR="00B14D62">
        <w:rPr>
          <w:rFonts w:ascii="Arial Narrow" w:hAnsi="Arial Narrow"/>
        </w:rPr>
        <w:t>Thomsone</w:t>
      </w:r>
      <w:proofErr w:type="spellEnd"/>
      <w:r w:rsidR="00B14D62">
        <w:rPr>
          <w:rFonts w:ascii="Arial Narrow" w:hAnsi="Arial Narrow"/>
        </w:rPr>
        <w:t xml:space="preserve"> One Banker</w:t>
      </w:r>
      <w:r>
        <w:rPr>
          <w:rFonts w:ascii="Arial Narrow" w:hAnsi="Arial Narrow"/>
        </w:rPr>
        <w:t>.</w:t>
      </w:r>
      <w:proofErr w:type="gramEnd"/>
      <w:r w:rsidR="00771009">
        <w:rPr>
          <w:rFonts w:ascii="Arial Narrow" w:hAnsi="Arial Narrow"/>
        </w:rPr>
        <w:t xml:space="preserve"> International country abbreviations are used.</w:t>
      </w:r>
      <w:r w:rsidR="00B14D62">
        <w:rPr>
          <w:rFonts w:ascii="Arial Narrow" w:hAnsi="Arial Narrow"/>
        </w:rPr>
        <w:t xml:space="preserve"> </w:t>
      </w:r>
      <w:proofErr w:type="gramStart"/>
      <w:r w:rsidR="00B14D62">
        <w:rPr>
          <w:rFonts w:ascii="Arial Narrow" w:hAnsi="Arial Narrow"/>
        </w:rPr>
        <w:t>Completed using archival and online sources.</w:t>
      </w:r>
      <w:proofErr w:type="gramEnd"/>
    </w:p>
    <w:p w14:paraId="0ACAB93E" w14:textId="17315586" w:rsidR="00D86E2C" w:rsidRDefault="00D86E2C" w:rsidP="00D86E2C">
      <w:pPr>
        <w:tabs>
          <w:tab w:val="left" w:pos="2985"/>
        </w:tabs>
        <w:rPr>
          <w:rFonts w:ascii="Arial Narrow" w:hAnsi="Arial Narrow"/>
          <w:b/>
        </w:rPr>
      </w:pPr>
      <w:proofErr w:type="spellStart"/>
      <w:r>
        <w:rPr>
          <w:rFonts w:ascii="Arial Narrow" w:hAnsi="Arial Narrow"/>
          <w:b/>
        </w:rPr>
        <w:t>BvD</w:t>
      </w:r>
      <w:proofErr w:type="spellEnd"/>
      <w:r>
        <w:rPr>
          <w:rFonts w:ascii="Arial Narrow" w:hAnsi="Arial Narrow"/>
          <w:b/>
        </w:rPr>
        <w:t xml:space="preserve"> ID number</w:t>
      </w:r>
    </w:p>
    <w:p w14:paraId="2D5317E4" w14:textId="49B14B51" w:rsidR="00A74E95" w:rsidRPr="00A74E95" w:rsidRDefault="00A74E95" w:rsidP="00D86E2C">
      <w:pPr>
        <w:tabs>
          <w:tab w:val="left" w:pos="2985"/>
        </w:tabs>
        <w:rPr>
          <w:rFonts w:ascii="Arial Narrow" w:hAnsi="Arial Narrow"/>
        </w:rPr>
      </w:pPr>
      <w:r>
        <w:rPr>
          <w:rFonts w:ascii="Arial Narrow" w:hAnsi="Arial Narrow"/>
        </w:rPr>
        <w:t xml:space="preserve">Bureau van </w:t>
      </w:r>
      <w:proofErr w:type="spellStart"/>
      <w:r>
        <w:rPr>
          <w:rFonts w:ascii="Arial Narrow" w:hAnsi="Arial Narrow"/>
        </w:rPr>
        <w:t>Dijk</w:t>
      </w:r>
      <w:proofErr w:type="spellEnd"/>
      <w:r>
        <w:rPr>
          <w:rFonts w:ascii="Arial Narrow" w:hAnsi="Arial Narrow"/>
        </w:rPr>
        <w:t xml:space="preserve"> </w:t>
      </w:r>
      <w:r w:rsidR="00771009">
        <w:rPr>
          <w:rFonts w:ascii="Arial Narrow" w:hAnsi="Arial Narrow"/>
        </w:rPr>
        <w:t xml:space="preserve">company </w:t>
      </w:r>
      <w:proofErr w:type="spellStart"/>
      <w:r>
        <w:rPr>
          <w:rFonts w:ascii="Arial Narrow" w:hAnsi="Arial Narrow"/>
        </w:rPr>
        <w:t>identi</w:t>
      </w:r>
      <w:r w:rsidR="00DB2CCD">
        <w:rPr>
          <w:rFonts w:ascii="Arial Narrow" w:hAnsi="Arial Narrow"/>
        </w:rPr>
        <w:t>y</w:t>
      </w:r>
      <w:proofErr w:type="spellEnd"/>
      <w:r w:rsidR="00DB2CCD">
        <w:rPr>
          <w:rFonts w:ascii="Arial Narrow" w:hAnsi="Arial Narrow"/>
        </w:rPr>
        <w:t xml:space="preserve"> number.</w:t>
      </w:r>
    </w:p>
    <w:p w14:paraId="61C32A0E" w14:textId="5F030265" w:rsidR="00D86E2C" w:rsidRPr="00244A63" w:rsidRDefault="00D86E2C" w:rsidP="00D86E2C">
      <w:pPr>
        <w:tabs>
          <w:tab w:val="left" w:pos="2985"/>
        </w:tabs>
        <w:rPr>
          <w:rFonts w:ascii="Arial Narrow" w:hAnsi="Arial Narrow"/>
          <w:b/>
        </w:rPr>
      </w:pPr>
      <w:r w:rsidRPr="00244A63">
        <w:rPr>
          <w:rFonts w:ascii="Arial Narrow" w:hAnsi="Arial Narrow"/>
          <w:b/>
        </w:rPr>
        <w:t>SEDOL (OSIRIS)</w:t>
      </w:r>
    </w:p>
    <w:p w14:paraId="6AAFB87B" w14:textId="58026DEE" w:rsidR="00DB2CCD" w:rsidRPr="00DB2CCD" w:rsidRDefault="00DB2CCD" w:rsidP="00D86E2C">
      <w:pPr>
        <w:tabs>
          <w:tab w:val="left" w:pos="2985"/>
        </w:tabs>
        <w:rPr>
          <w:rFonts w:ascii="Arial Narrow" w:hAnsi="Arial Narrow"/>
        </w:rPr>
      </w:pPr>
      <w:proofErr w:type="gramStart"/>
      <w:r w:rsidRPr="00DB2CCD">
        <w:rPr>
          <w:rFonts w:ascii="Arial Narrow" w:hAnsi="Arial Narrow"/>
        </w:rPr>
        <w:t>Stock Exchange Daily Official List security identifier as per OSIRIS.</w:t>
      </w:r>
      <w:proofErr w:type="gramEnd"/>
    </w:p>
    <w:p w14:paraId="5AAAA183" w14:textId="6B39D4B2" w:rsidR="00D86E2C" w:rsidRPr="00244A63" w:rsidRDefault="00D86E2C" w:rsidP="00D86E2C">
      <w:pPr>
        <w:tabs>
          <w:tab w:val="left" w:pos="2985"/>
        </w:tabs>
        <w:rPr>
          <w:rFonts w:ascii="Arial Narrow" w:hAnsi="Arial Narrow"/>
          <w:b/>
        </w:rPr>
      </w:pPr>
      <w:r w:rsidRPr="00244A63">
        <w:rPr>
          <w:rFonts w:ascii="Arial Narrow" w:hAnsi="Arial Narrow"/>
          <w:b/>
        </w:rPr>
        <w:t>SEDOL (T1)</w:t>
      </w:r>
    </w:p>
    <w:p w14:paraId="70C67E69" w14:textId="7D834425" w:rsidR="00DB2CCD" w:rsidRPr="00DB2CCD" w:rsidRDefault="00DB2CCD" w:rsidP="00DB2CCD">
      <w:pPr>
        <w:tabs>
          <w:tab w:val="left" w:pos="2985"/>
        </w:tabs>
        <w:rPr>
          <w:rFonts w:ascii="Arial Narrow" w:hAnsi="Arial Narrow"/>
        </w:rPr>
      </w:pPr>
      <w:proofErr w:type="gramStart"/>
      <w:r w:rsidRPr="00DB2CCD">
        <w:rPr>
          <w:rFonts w:ascii="Arial Narrow" w:hAnsi="Arial Narrow"/>
        </w:rPr>
        <w:t xml:space="preserve">Stock Exchange Daily Official List security identifier as per </w:t>
      </w:r>
      <w:r>
        <w:rPr>
          <w:rFonts w:ascii="Arial Narrow" w:hAnsi="Arial Narrow"/>
        </w:rPr>
        <w:t>Thomson One Banker</w:t>
      </w:r>
      <w:r w:rsidRPr="00DB2CCD">
        <w:rPr>
          <w:rFonts w:ascii="Arial Narrow" w:hAnsi="Arial Narrow"/>
        </w:rPr>
        <w:t>.</w:t>
      </w:r>
      <w:proofErr w:type="gramEnd"/>
    </w:p>
    <w:p w14:paraId="117FB470" w14:textId="6A0546A7" w:rsidR="00D86E2C" w:rsidRPr="00244A63" w:rsidRDefault="00D86E2C" w:rsidP="00D86E2C">
      <w:pPr>
        <w:tabs>
          <w:tab w:val="left" w:pos="2985"/>
        </w:tabs>
        <w:rPr>
          <w:rFonts w:ascii="Arial Narrow" w:hAnsi="Arial Narrow"/>
          <w:b/>
        </w:rPr>
      </w:pPr>
      <w:r w:rsidRPr="00244A63">
        <w:rPr>
          <w:rFonts w:ascii="Arial Narrow" w:hAnsi="Arial Narrow"/>
          <w:b/>
        </w:rPr>
        <w:t>GICS code</w:t>
      </w:r>
    </w:p>
    <w:p w14:paraId="605B8A9F" w14:textId="32E1DDEA" w:rsidR="00DB2CCD" w:rsidRPr="00244A63" w:rsidRDefault="00DB2CCD" w:rsidP="00D86E2C">
      <w:pPr>
        <w:tabs>
          <w:tab w:val="left" w:pos="2985"/>
        </w:tabs>
        <w:rPr>
          <w:rFonts w:ascii="Arial Narrow" w:hAnsi="Arial Narrow"/>
        </w:rPr>
      </w:pPr>
      <w:proofErr w:type="gramStart"/>
      <w:r w:rsidRPr="00244A63">
        <w:rPr>
          <w:rFonts w:ascii="Arial Narrow" w:hAnsi="Arial Narrow"/>
        </w:rPr>
        <w:lastRenderedPageBreak/>
        <w:t>Global industry classification standard code.</w:t>
      </w:r>
      <w:proofErr w:type="gramEnd"/>
    </w:p>
    <w:p w14:paraId="24A1B0B8" w14:textId="0FA80C16" w:rsidR="00D86E2C" w:rsidRPr="00244A63" w:rsidRDefault="00D86E2C" w:rsidP="00D86E2C">
      <w:pPr>
        <w:tabs>
          <w:tab w:val="left" w:pos="2985"/>
        </w:tabs>
        <w:rPr>
          <w:rFonts w:ascii="Arial Narrow" w:hAnsi="Arial Narrow"/>
          <w:b/>
        </w:rPr>
      </w:pPr>
      <w:r w:rsidRPr="00244A63">
        <w:rPr>
          <w:rFonts w:ascii="Arial Narrow" w:hAnsi="Arial Narrow"/>
          <w:b/>
        </w:rPr>
        <w:t>Stock Exchanges</w:t>
      </w:r>
    </w:p>
    <w:p w14:paraId="1E0B1FEB" w14:textId="397CD1A4" w:rsidR="00DB2CCD" w:rsidRDefault="00DB2CCD" w:rsidP="00D86E2C">
      <w:pPr>
        <w:tabs>
          <w:tab w:val="left" w:pos="2985"/>
        </w:tabs>
        <w:rPr>
          <w:rFonts w:ascii="Arial Narrow" w:hAnsi="Arial Narrow"/>
        </w:rPr>
      </w:pPr>
      <w:r w:rsidRPr="00DB2CCD">
        <w:rPr>
          <w:rFonts w:ascii="Arial Narrow" w:hAnsi="Arial Narrow"/>
        </w:rPr>
        <w:t>List of stock exchanges where company is listed</w:t>
      </w:r>
      <w:r w:rsidR="00B14D62">
        <w:rPr>
          <w:rFonts w:ascii="Arial Narrow" w:hAnsi="Arial Narrow"/>
        </w:rPr>
        <w:t xml:space="preserve">. </w:t>
      </w:r>
      <w:r w:rsidR="00083FD2">
        <w:rPr>
          <w:rFonts w:ascii="Arial Narrow" w:hAnsi="Arial Narrow"/>
        </w:rPr>
        <w:t xml:space="preserve">Data are from </w:t>
      </w:r>
      <w:r w:rsidR="00B14D62">
        <w:rPr>
          <w:rFonts w:ascii="Arial Narrow" w:hAnsi="Arial Narrow"/>
        </w:rPr>
        <w:t xml:space="preserve">Thomson One ‘Exchange’ variable and </w:t>
      </w:r>
      <w:proofErr w:type="spellStart"/>
      <w:r w:rsidR="00B14D62">
        <w:rPr>
          <w:rFonts w:ascii="Arial Narrow" w:hAnsi="Arial Narrow"/>
        </w:rPr>
        <w:t>Datastream</w:t>
      </w:r>
      <w:proofErr w:type="spellEnd"/>
      <w:r w:rsidR="00B14D62">
        <w:rPr>
          <w:rFonts w:ascii="Arial Narrow" w:hAnsi="Arial Narrow"/>
        </w:rPr>
        <w:t xml:space="preserve"> variable WC07021.</w:t>
      </w:r>
      <w:r w:rsidR="00083FD2">
        <w:rPr>
          <w:rFonts w:ascii="Arial Narrow" w:hAnsi="Arial Narrow"/>
        </w:rPr>
        <w:t xml:space="preserve"> Abbreviations have been standardised (cf. table). Note that the sources do not in all cases distinguish different exchanges in the same location. Therefore, official </w:t>
      </w:r>
      <w:r w:rsidR="00797A6C">
        <w:rPr>
          <w:rFonts w:ascii="Arial Narrow" w:hAnsi="Arial Narrow"/>
        </w:rPr>
        <w:t>abbreviations of the stock exchanges were</w:t>
      </w:r>
      <w:r w:rsidR="00083FD2">
        <w:rPr>
          <w:rFonts w:ascii="Arial Narrow" w:hAnsi="Arial Narrow"/>
        </w:rPr>
        <w:t xml:space="preserve"> used only in cases</w:t>
      </w:r>
      <w:r w:rsidR="00797A6C">
        <w:rPr>
          <w:rFonts w:ascii="Arial Narrow" w:hAnsi="Arial Narrow"/>
        </w:rPr>
        <w:t xml:space="preserve"> where the sources specified the exchange</w:t>
      </w:r>
      <w:r w:rsidR="00083FD2">
        <w:rPr>
          <w:rFonts w:ascii="Arial Narrow" w:hAnsi="Arial Narrow"/>
        </w:rPr>
        <w:t>.</w:t>
      </w:r>
    </w:p>
    <w:tbl>
      <w:tblPr>
        <w:tblW w:w="7542" w:type="dxa"/>
        <w:tblInd w:w="93" w:type="dxa"/>
        <w:tblLook w:val="04A0" w:firstRow="1" w:lastRow="0" w:firstColumn="1" w:lastColumn="0" w:noHBand="0" w:noVBand="1"/>
      </w:tblPr>
      <w:tblGrid>
        <w:gridCol w:w="6320"/>
        <w:gridCol w:w="1408"/>
      </w:tblGrid>
      <w:tr w:rsidR="00083FD2" w:rsidRPr="00083FD2" w14:paraId="56D7398A" w14:textId="77777777" w:rsidTr="00083FD2">
        <w:trPr>
          <w:trHeight w:val="300"/>
        </w:trPr>
        <w:tc>
          <w:tcPr>
            <w:tcW w:w="6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83A6E" w14:textId="77777777" w:rsidR="00083FD2" w:rsidRPr="00083FD2" w:rsidRDefault="00083FD2" w:rsidP="00083FD2">
            <w:pPr>
              <w:spacing w:after="0" w:line="240" w:lineRule="auto"/>
              <w:rPr>
                <w:rFonts w:ascii="Calibri" w:eastAsia="Times New Roman" w:hAnsi="Calibri" w:cs="Times New Roman"/>
                <w:b/>
                <w:bCs/>
                <w:color w:val="000000"/>
                <w:lang w:eastAsia="en-GB"/>
              </w:rPr>
            </w:pPr>
            <w:r w:rsidRPr="00083FD2">
              <w:rPr>
                <w:rFonts w:ascii="Calibri" w:eastAsia="Times New Roman" w:hAnsi="Calibri" w:cs="Times New Roman"/>
                <w:b/>
                <w:bCs/>
                <w:color w:val="000000"/>
                <w:lang w:eastAsia="en-GB"/>
              </w:rPr>
              <w:t>Stock Exchange</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14:paraId="19366541" w14:textId="77777777" w:rsidR="00083FD2" w:rsidRPr="00083FD2" w:rsidRDefault="00083FD2" w:rsidP="00083FD2">
            <w:pPr>
              <w:spacing w:after="0" w:line="240" w:lineRule="auto"/>
              <w:rPr>
                <w:rFonts w:ascii="Calibri" w:eastAsia="Times New Roman" w:hAnsi="Calibri" w:cs="Times New Roman"/>
                <w:b/>
                <w:bCs/>
                <w:color w:val="000000"/>
                <w:lang w:eastAsia="en-GB"/>
              </w:rPr>
            </w:pPr>
            <w:r w:rsidRPr="00083FD2">
              <w:rPr>
                <w:rFonts w:ascii="Calibri" w:eastAsia="Times New Roman" w:hAnsi="Calibri" w:cs="Times New Roman"/>
                <w:b/>
                <w:bCs/>
                <w:color w:val="000000"/>
                <w:lang w:eastAsia="en-GB"/>
              </w:rPr>
              <w:t>Abbreviation</w:t>
            </w:r>
          </w:p>
        </w:tc>
      </w:tr>
      <w:tr w:rsidR="00083FD2" w:rsidRPr="00083FD2" w14:paraId="5045ED84"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19C7558D"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Amsterdam</w:t>
            </w:r>
          </w:p>
        </w:tc>
        <w:tc>
          <w:tcPr>
            <w:tcW w:w="1222" w:type="dxa"/>
            <w:tcBorders>
              <w:top w:val="nil"/>
              <w:left w:val="nil"/>
              <w:bottom w:val="single" w:sz="4" w:space="0" w:color="auto"/>
              <w:right w:val="single" w:sz="4" w:space="0" w:color="auto"/>
            </w:tcBorders>
            <w:shd w:val="clear" w:color="auto" w:fill="auto"/>
            <w:noWrap/>
            <w:vAlign w:val="bottom"/>
            <w:hideMark/>
          </w:tcPr>
          <w:p w14:paraId="0F29C3B7"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AMS</w:t>
            </w:r>
          </w:p>
        </w:tc>
      </w:tr>
      <w:tr w:rsidR="00083FD2" w:rsidRPr="00083FD2" w14:paraId="78D9FCD5"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25B5B6F9" w14:textId="3B57B05C" w:rsidR="00083FD2" w:rsidRPr="00083FD2" w:rsidRDefault="00897774"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Antwerp</w:t>
            </w:r>
          </w:p>
        </w:tc>
        <w:tc>
          <w:tcPr>
            <w:tcW w:w="1222" w:type="dxa"/>
            <w:tcBorders>
              <w:top w:val="nil"/>
              <w:left w:val="nil"/>
              <w:bottom w:val="single" w:sz="4" w:space="0" w:color="auto"/>
              <w:right w:val="single" w:sz="4" w:space="0" w:color="auto"/>
            </w:tcBorders>
            <w:shd w:val="clear" w:color="auto" w:fill="auto"/>
            <w:noWrap/>
            <w:vAlign w:val="bottom"/>
            <w:hideMark/>
          </w:tcPr>
          <w:p w14:paraId="47393603"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ANT</w:t>
            </w:r>
          </w:p>
        </w:tc>
      </w:tr>
      <w:tr w:rsidR="00083FD2" w:rsidRPr="00083FD2" w14:paraId="50648294"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5DC57F39"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Basel</w:t>
            </w:r>
          </w:p>
        </w:tc>
        <w:tc>
          <w:tcPr>
            <w:tcW w:w="1222" w:type="dxa"/>
            <w:tcBorders>
              <w:top w:val="nil"/>
              <w:left w:val="nil"/>
              <w:bottom w:val="single" w:sz="4" w:space="0" w:color="auto"/>
              <w:right w:val="single" w:sz="4" w:space="0" w:color="auto"/>
            </w:tcBorders>
            <w:shd w:val="clear" w:color="auto" w:fill="auto"/>
            <w:noWrap/>
            <w:vAlign w:val="bottom"/>
            <w:hideMark/>
          </w:tcPr>
          <w:p w14:paraId="7CAE93AE"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BAS</w:t>
            </w:r>
          </w:p>
        </w:tc>
      </w:tr>
      <w:tr w:rsidR="00083FD2" w:rsidRPr="00083FD2" w14:paraId="2CA295C6"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3AF25815"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Berlin</w:t>
            </w:r>
          </w:p>
        </w:tc>
        <w:tc>
          <w:tcPr>
            <w:tcW w:w="1222" w:type="dxa"/>
            <w:tcBorders>
              <w:top w:val="nil"/>
              <w:left w:val="nil"/>
              <w:bottom w:val="single" w:sz="4" w:space="0" w:color="auto"/>
              <w:right w:val="single" w:sz="4" w:space="0" w:color="auto"/>
            </w:tcBorders>
            <w:shd w:val="clear" w:color="auto" w:fill="auto"/>
            <w:noWrap/>
            <w:vAlign w:val="bottom"/>
            <w:hideMark/>
          </w:tcPr>
          <w:p w14:paraId="7E2A022E"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BER</w:t>
            </w:r>
          </w:p>
        </w:tc>
      </w:tr>
      <w:tr w:rsidR="00083FD2" w:rsidRPr="00083FD2" w14:paraId="10475754"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74589888"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Bern</w:t>
            </w:r>
          </w:p>
        </w:tc>
        <w:tc>
          <w:tcPr>
            <w:tcW w:w="1222" w:type="dxa"/>
            <w:tcBorders>
              <w:top w:val="nil"/>
              <w:left w:val="nil"/>
              <w:bottom w:val="single" w:sz="4" w:space="0" w:color="auto"/>
              <w:right w:val="single" w:sz="4" w:space="0" w:color="auto"/>
            </w:tcBorders>
            <w:shd w:val="clear" w:color="auto" w:fill="auto"/>
            <w:noWrap/>
            <w:vAlign w:val="bottom"/>
            <w:hideMark/>
          </w:tcPr>
          <w:p w14:paraId="05E07DD0"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BRN</w:t>
            </w:r>
          </w:p>
        </w:tc>
      </w:tr>
      <w:tr w:rsidR="00083FD2" w:rsidRPr="00083FD2" w14:paraId="50E75D29"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1BEDDEED"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Bombay</w:t>
            </w:r>
          </w:p>
        </w:tc>
        <w:tc>
          <w:tcPr>
            <w:tcW w:w="1222" w:type="dxa"/>
            <w:tcBorders>
              <w:top w:val="nil"/>
              <w:left w:val="nil"/>
              <w:bottom w:val="single" w:sz="4" w:space="0" w:color="auto"/>
              <w:right w:val="single" w:sz="4" w:space="0" w:color="auto"/>
            </w:tcBorders>
            <w:shd w:val="clear" w:color="auto" w:fill="auto"/>
            <w:noWrap/>
            <w:vAlign w:val="bottom"/>
            <w:hideMark/>
          </w:tcPr>
          <w:p w14:paraId="0F8DE06D"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BOM</w:t>
            </w:r>
          </w:p>
        </w:tc>
      </w:tr>
      <w:tr w:rsidR="00083FD2" w:rsidRPr="00083FD2" w14:paraId="270C50BC"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56EDC423" w14:textId="6B662F2F" w:rsidR="00083FD2" w:rsidRPr="00083FD2" w:rsidRDefault="00897774"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Brussels</w:t>
            </w:r>
          </w:p>
        </w:tc>
        <w:tc>
          <w:tcPr>
            <w:tcW w:w="1222" w:type="dxa"/>
            <w:tcBorders>
              <w:top w:val="nil"/>
              <w:left w:val="nil"/>
              <w:bottom w:val="single" w:sz="4" w:space="0" w:color="auto"/>
              <w:right w:val="single" w:sz="4" w:space="0" w:color="auto"/>
            </w:tcBorders>
            <w:shd w:val="clear" w:color="auto" w:fill="auto"/>
            <w:noWrap/>
            <w:vAlign w:val="bottom"/>
            <w:hideMark/>
          </w:tcPr>
          <w:p w14:paraId="7A8A4F2C"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BRU</w:t>
            </w:r>
          </w:p>
        </w:tc>
      </w:tr>
      <w:tr w:rsidR="00083FD2" w:rsidRPr="00083FD2" w14:paraId="4F0DCC6F"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1E81F89E"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Copenhagen</w:t>
            </w:r>
          </w:p>
        </w:tc>
        <w:tc>
          <w:tcPr>
            <w:tcW w:w="1222" w:type="dxa"/>
            <w:tcBorders>
              <w:top w:val="nil"/>
              <w:left w:val="nil"/>
              <w:bottom w:val="single" w:sz="4" w:space="0" w:color="auto"/>
              <w:right w:val="single" w:sz="4" w:space="0" w:color="auto"/>
            </w:tcBorders>
            <w:shd w:val="clear" w:color="auto" w:fill="auto"/>
            <w:noWrap/>
            <w:vAlign w:val="bottom"/>
            <w:hideMark/>
          </w:tcPr>
          <w:p w14:paraId="7B2B8156"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CPH</w:t>
            </w:r>
          </w:p>
        </w:tc>
      </w:tr>
      <w:tr w:rsidR="00083FD2" w:rsidRPr="00083FD2" w14:paraId="13B9982A"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5F689278" w14:textId="0C4F280F" w:rsidR="00083FD2" w:rsidRPr="00083FD2" w:rsidRDefault="00897774"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Düsseldorf</w:t>
            </w:r>
          </w:p>
        </w:tc>
        <w:tc>
          <w:tcPr>
            <w:tcW w:w="1222" w:type="dxa"/>
            <w:tcBorders>
              <w:top w:val="nil"/>
              <w:left w:val="nil"/>
              <w:bottom w:val="single" w:sz="4" w:space="0" w:color="auto"/>
              <w:right w:val="single" w:sz="4" w:space="0" w:color="auto"/>
            </w:tcBorders>
            <w:shd w:val="clear" w:color="auto" w:fill="auto"/>
            <w:noWrap/>
            <w:vAlign w:val="bottom"/>
            <w:hideMark/>
          </w:tcPr>
          <w:p w14:paraId="49C7DEC2"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DUE</w:t>
            </w:r>
          </w:p>
        </w:tc>
      </w:tr>
      <w:tr w:rsidR="00083FD2" w:rsidRPr="00083FD2" w14:paraId="191FCF00"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520F3502" w14:textId="1B3E3C01"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 xml:space="preserve">Egyptian Stock </w:t>
            </w:r>
            <w:r w:rsidR="00897774" w:rsidRPr="00083FD2">
              <w:rPr>
                <w:rFonts w:ascii="Calibri" w:eastAsia="Times New Roman" w:hAnsi="Calibri" w:cs="Times New Roman"/>
                <w:color w:val="000000"/>
                <w:lang w:eastAsia="en-GB"/>
              </w:rPr>
              <w:t>Exchange</w:t>
            </w:r>
          </w:p>
        </w:tc>
        <w:tc>
          <w:tcPr>
            <w:tcW w:w="1222" w:type="dxa"/>
            <w:tcBorders>
              <w:top w:val="nil"/>
              <w:left w:val="nil"/>
              <w:bottom w:val="single" w:sz="4" w:space="0" w:color="auto"/>
              <w:right w:val="single" w:sz="4" w:space="0" w:color="auto"/>
            </w:tcBorders>
            <w:shd w:val="clear" w:color="auto" w:fill="auto"/>
            <w:noWrap/>
            <w:vAlign w:val="bottom"/>
            <w:hideMark/>
          </w:tcPr>
          <w:p w14:paraId="2C717EF2"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EGX</w:t>
            </w:r>
          </w:p>
        </w:tc>
      </w:tr>
      <w:tr w:rsidR="00083FD2" w:rsidRPr="00083FD2" w14:paraId="703BAE33"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7454F89B" w14:textId="77777777" w:rsidR="00083FD2" w:rsidRPr="00083FD2" w:rsidRDefault="00083FD2" w:rsidP="00083FD2">
            <w:pPr>
              <w:spacing w:after="0" w:line="240" w:lineRule="auto"/>
              <w:rPr>
                <w:rFonts w:ascii="Calibri" w:eastAsia="Times New Roman" w:hAnsi="Calibri" w:cs="Times New Roman"/>
                <w:color w:val="000000"/>
                <w:lang w:eastAsia="en-GB"/>
              </w:rPr>
            </w:pPr>
            <w:proofErr w:type="spellStart"/>
            <w:r w:rsidRPr="00083FD2">
              <w:rPr>
                <w:rFonts w:ascii="Calibri" w:eastAsia="Times New Roman" w:hAnsi="Calibri" w:cs="Times New Roman"/>
                <w:color w:val="000000"/>
                <w:lang w:eastAsia="en-GB"/>
              </w:rPr>
              <w:t>Eurex</w:t>
            </w:r>
            <w:proofErr w:type="spellEnd"/>
          </w:p>
        </w:tc>
        <w:tc>
          <w:tcPr>
            <w:tcW w:w="1222" w:type="dxa"/>
            <w:tcBorders>
              <w:top w:val="nil"/>
              <w:left w:val="nil"/>
              <w:bottom w:val="single" w:sz="4" w:space="0" w:color="auto"/>
              <w:right w:val="single" w:sz="4" w:space="0" w:color="auto"/>
            </w:tcBorders>
            <w:shd w:val="clear" w:color="auto" w:fill="auto"/>
            <w:noWrap/>
            <w:vAlign w:val="bottom"/>
            <w:hideMark/>
          </w:tcPr>
          <w:p w14:paraId="7AD248B1"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 </w:t>
            </w:r>
          </w:p>
        </w:tc>
      </w:tr>
      <w:tr w:rsidR="00083FD2" w:rsidRPr="00083FD2" w14:paraId="69177511"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3C96DD21"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Frankfurt</w:t>
            </w:r>
          </w:p>
        </w:tc>
        <w:tc>
          <w:tcPr>
            <w:tcW w:w="1222" w:type="dxa"/>
            <w:tcBorders>
              <w:top w:val="nil"/>
              <w:left w:val="nil"/>
              <w:bottom w:val="single" w:sz="4" w:space="0" w:color="auto"/>
              <w:right w:val="single" w:sz="4" w:space="0" w:color="auto"/>
            </w:tcBorders>
            <w:shd w:val="clear" w:color="auto" w:fill="auto"/>
            <w:noWrap/>
            <w:vAlign w:val="bottom"/>
            <w:hideMark/>
          </w:tcPr>
          <w:p w14:paraId="02AE058C"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FRA</w:t>
            </w:r>
          </w:p>
        </w:tc>
      </w:tr>
      <w:tr w:rsidR="00083FD2" w:rsidRPr="00083FD2" w14:paraId="7A9B74CB"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43F309A2"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Geneva</w:t>
            </w:r>
          </w:p>
        </w:tc>
        <w:tc>
          <w:tcPr>
            <w:tcW w:w="1222" w:type="dxa"/>
            <w:tcBorders>
              <w:top w:val="nil"/>
              <w:left w:val="nil"/>
              <w:bottom w:val="single" w:sz="4" w:space="0" w:color="auto"/>
              <w:right w:val="single" w:sz="4" w:space="0" w:color="auto"/>
            </w:tcBorders>
            <w:shd w:val="clear" w:color="auto" w:fill="auto"/>
            <w:noWrap/>
            <w:vAlign w:val="bottom"/>
            <w:hideMark/>
          </w:tcPr>
          <w:p w14:paraId="5DC57161"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GVA</w:t>
            </w:r>
          </w:p>
        </w:tc>
      </w:tr>
      <w:tr w:rsidR="00083FD2" w:rsidRPr="00083FD2" w14:paraId="4B0CA8A3"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38DC98CA"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Hong Kong</w:t>
            </w:r>
          </w:p>
        </w:tc>
        <w:tc>
          <w:tcPr>
            <w:tcW w:w="1222" w:type="dxa"/>
            <w:tcBorders>
              <w:top w:val="nil"/>
              <w:left w:val="nil"/>
              <w:bottom w:val="single" w:sz="4" w:space="0" w:color="auto"/>
              <w:right w:val="single" w:sz="4" w:space="0" w:color="auto"/>
            </w:tcBorders>
            <w:shd w:val="clear" w:color="auto" w:fill="auto"/>
            <w:noWrap/>
            <w:vAlign w:val="bottom"/>
            <w:hideMark/>
          </w:tcPr>
          <w:p w14:paraId="01DE5FC5"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HKG</w:t>
            </w:r>
          </w:p>
        </w:tc>
      </w:tr>
      <w:tr w:rsidR="00083FD2" w:rsidRPr="00083FD2" w14:paraId="6EA3D398"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3FAE452B"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Irish Stock Exchange</w:t>
            </w:r>
          </w:p>
        </w:tc>
        <w:tc>
          <w:tcPr>
            <w:tcW w:w="1222" w:type="dxa"/>
            <w:tcBorders>
              <w:top w:val="nil"/>
              <w:left w:val="nil"/>
              <w:bottom w:val="single" w:sz="4" w:space="0" w:color="auto"/>
              <w:right w:val="single" w:sz="4" w:space="0" w:color="auto"/>
            </w:tcBorders>
            <w:shd w:val="clear" w:color="auto" w:fill="auto"/>
            <w:noWrap/>
            <w:vAlign w:val="bottom"/>
            <w:hideMark/>
          </w:tcPr>
          <w:p w14:paraId="1BA045D6"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ISE</w:t>
            </w:r>
          </w:p>
        </w:tc>
      </w:tr>
      <w:tr w:rsidR="00083FD2" w:rsidRPr="00083FD2" w14:paraId="3B781378"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1DF9588B"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Johannesburg</w:t>
            </w:r>
          </w:p>
        </w:tc>
        <w:tc>
          <w:tcPr>
            <w:tcW w:w="1222" w:type="dxa"/>
            <w:tcBorders>
              <w:top w:val="nil"/>
              <w:left w:val="nil"/>
              <w:bottom w:val="single" w:sz="4" w:space="0" w:color="auto"/>
              <w:right w:val="single" w:sz="4" w:space="0" w:color="auto"/>
            </w:tcBorders>
            <w:shd w:val="clear" w:color="auto" w:fill="auto"/>
            <w:noWrap/>
            <w:vAlign w:val="bottom"/>
            <w:hideMark/>
          </w:tcPr>
          <w:p w14:paraId="01C69CC0"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JOB</w:t>
            </w:r>
          </w:p>
        </w:tc>
      </w:tr>
      <w:tr w:rsidR="00083FD2" w:rsidRPr="00083FD2" w14:paraId="39357DFA"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088FB266"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London</w:t>
            </w:r>
          </w:p>
        </w:tc>
        <w:tc>
          <w:tcPr>
            <w:tcW w:w="1222" w:type="dxa"/>
            <w:tcBorders>
              <w:top w:val="nil"/>
              <w:left w:val="nil"/>
              <w:bottom w:val="single" w:sz="4" w:space="0" w:color="auto"/>
              <w:right w:val="single" w:sz="4" w:space="0" w:color="auto"/>
            </w:tcBorders>
            <w:shd w:val="clear" w:color="auto" w:fill="auto"/>
            <w:noWrap/>
            <w:vAlign w:val="bottom"/>
            <w:hideMark/>
          </w:tcPr>
          <w:p w14:paraId="0BBBA855"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LON</w:t>
            </w:r>
          </w:p>
        </w:tc>
      </w:tr>
      <w:tr w:rsidR="00083FD2" w:rsidRPr="00083FD2" w14:paraId="289C2C96"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542EA308"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Luxembourg</w:t>
            </w:r>
          </w:p>
        </w:tc>
        <w:tc>
          <w:tcPr>
            <w:tcW w:w="1222" w:type="dxa"/>
            <w:tcBorders>
              <w:top w:val="nil"/>
              <w:left w:val="nil"/>
              <w:bottom w:val="single" w:sz="4" w:space="0" w:color="auto"/>
              <w:right w:val="single" w:sz="4" w:space="0" w:color="auto"/>
            </w:tcBorders>
            <w:shd w:val="clear" w:color="auto" w:fill="auto"/>
            <w:noWrap/>
            <w:vAlign w:val="bottom"/>
            <w:hideMark/>
          </w:tcPr>
          <w:p w14:paraId="1C314120"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LUX</w:t>
            </w:r>
          </w:p>
        </w:tc>
      </w:tr>
      <w:tr w:rsidR="00083FD2" w:rsidRPr="00083FD2" w14:paraId="4E3104B7"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0A6746AB" w14:textId="6CD11C7F" w:rsidR="00083FD2" w:rsidRPr="00083FD2" w:rsidRDefault="00897774" w:rsidP="00083FD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Milan</w:t>
            </w:r>
          </w:p>
        </w:tc>
        <w:tc>
          <w:tcPr>
            <w:tcW w:w="1222" w:type="dxa"/>
            <w:tcBorders>
              <w:top w:val="nil"/>
              <w:left w:val="nil"/>
              <w:bottom w:val="single" w:sz="4" w:space="0" w:color="auto"/>
              <w:right w:val="single" w:sz="4" w:space="0" w:color="auto"/>
            </w:tcBorders>
            <w:shd w:val="clear" w:color="auto" w:fill="auto"/>
            <w:noWrap/>
            <w:vAlign w:val="bottom"/>
            <w:hideMark/>
          </w:tcPr>
          <w:p w14:paraId="370ECF3C"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MIL</w:t>
            </w:r>
          </w:p>
        </w:tc>
      </w:tr>
      <w:tr w:rsidR="00083FD2" w:rsidRPr="00083FD2" w14:paraId="113E08C5"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498ECB1A" w14:textId="554789AA" w:rsidR="00083FD2" w:rsidRPr="00083FD2" w:rsidRDefault="00897774"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Munich</w:t>
            </w:r>
          </w:p>
        </w:tc>
        <w:tc>
          <w:tcPr>
            <w:tcW w:w="1222" w:type="dxa"/>
            <w:tcBorders>
              <w:top w:val="nil"/>
              <w:left w:val="nil"/>
              <w:bottom w:val="single" w:sz="4" w:space="0" w:color="auto"/>
              <w:right w:val="single" w:sz="4" w:space="0" w:color="auto"/>
            </w:tcBorders>
            <w:shd w:val="clear" w:color="auto" w:fill="auto"/>
            <w:noWrap/>
            <w:vAlign w:val="bottom"/>
            <w:hideMark/>
          </w:tcPr>
          <w:p w14:paraId="0612907F"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MUN</w:t>
            </w:r>
          </w:p>
        </w:tc>
      </w:tr>
      <w:tr w:rsidR="00083FD2" w:rsidRPr="00083FD2" w14:paraId="168935F7"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13E31CA0"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National Association of Securities Dealers Automated Quotations</w:t>
            </w:r>
          </w:p>
        </w:tc>
        <w:tc>
          <w:tcPr>
            <w:tcW w:w="1222" w:type="dxa"/>
            <w:tcBorders>
              <w:top w:val="nil"/>
              <w:left w:val="nil"/>
              <w:bottom w:val="single" w:sz="4" w:space="0" w:color="auto"/>
              <w:right w:val="single" w:sz="4" w:space="0" w:color="auto"/>
            </w:tcBorders>
            <w:shd w:val="clear" w:color="auto" w:fill="auto"/>
            <w:noWrap/>
            <w:vAlign w:val="bottom"/>
            <w:hideMark/>
          </w:tcPr>
          <w:p w14:paraId="0ACDDC4D"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Nasdaq</w:t>
            </w:r>
          </w:p>
        </w:tc>
      </w:tr>
      <w:tr w:rsidR="00083FD2" w:rsidRPr="00083FD2" w14:paraId="23CE34B6"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28E7FCDA" w14:textId="72704CAE" w:rsidR="00083FD2" w:rsidRPr="00083FD2" w:rsidRDefault="00083FD2" w:rsidP="00083FD2">
            <w:pPr>
              <w:spacing w:after="0" w:line="240" w:lineRule="auto"/>
              <w:rPr>
                <w:rFonts w:ascii="Calibri" w:eastAsia="Times New Roman" w:hAnsi="Calibri" w:cs="Times New Roman"/>
                <w:color w:val="000000"/>
                <w:lang w:eastAsia="en-GB"/>
              </w:rPr>
            </w:pPr>
            <w:proofErr w:type="spellStart"/>
            <w:r w:rsidRPr="00083FD2">
              <w:rPr>
                <w:rFonts w:ascii="Calibri" w:eastAsia="Times New Roman" w:hAnsi="Calibri" w:cs="Times New Roman"/>
                <w:i/>
                <w:color w:val="000000"/>
                <w:lang w:eastAsia="en-GB"/>
              </w:rPr>
              <w:t>Neuer</w:t>
            </w:r>
            <w:proofErr w:type="spellEnd"/>
            <w:r w:rsidRPr="00083FD2">
              <w:rPr>
                <w:rFonts w:ascii="Calibri" w:eastAsia="Times New Roman" w:hAnsi="Calibri" w:cs="Times New Roman"/>
                <w:i/>
                <w:color w:val="000000"/>
                <w:lang w:eastAsia="en-GB"/>
              </w:rPr>
              <w:t xml:space="preserve"> </w:t>
            </w:r>
            <w:proofErr w:type="spellStart"/>
            <w:r w:rsidRPr="00083FD2">
              <w:rPr>
                <w:rFonts w:ascii="Calibri" w:eastAsia="Times New Roman" w:hAnsi="Calibri" w:cs="Times New Roman"/>
                <w:i/>
                <w:color w:val="000000"/>
                <w:lang w:eastAsia="en-GB"/>
              </w:rPr>
              <w:t>Markt</w:t>
            </w:r>
            <w:proofErr w:type="spellEnd"/>
            <w:r w:rsidR="00897774">
              <w:rPr>
                <w:rFonts w:ascii="Calibri" w:eastAsia="Times New Roman" w:hAnsi="Calibri" w:cs="Times New Roman"/>
                <w:i/>
                <w:color w:val="000000"/>
                <w:lang w:eastAsia="en-GB"/>
              </w:rPr>
              <w:t xml:space="preserve"> </w:t>
            </w:r>
            <w:r w:rsidR="00897774">
              <w:rPr>
                <w:rFonts w:ascii="Calibri" w:eastAsia="Times New Roman" w:hAnsi="Calibri" w:cs="Times New Roman"/>
                <w:color w:val="000000"/>
                <w:lang w:eastAsia="en-GB"/>
              </w:rPr>
              <w:t>(Frankfurt)</w:t>
            </w:r>
          </w:p>
        </w:tc>
        <w:tc>
          <w:tcPr>
            <w:tcW w:w="1222" w:type="dxa"/>
            <w:tcBorders>
              <w:top w:val="nil"/>
              <w:left w:val="nil"/>
              <w:bottom w:val="single" w:sz="4" w:space="0" w:color="auto"/>
              <w:right w:val="single" w:sz="4" w:space="0" w:color="auto"/>
            </w:tcBorders>
            <w:shd w:val="clear" w:color="auto" w:fill="auto"/>
            <w:noWrap/>
            <w:vAlign w:val="bottom"/>
            <w:hideMark/>
          </w:tcPr>
          <w:p w14:paraId="66DC12E8"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NEMAX</w:t>
            </w:r>
          </w:p>
        </w:tc>
      </w:tr>
      <w:tr w:rsidR="00083FD2" w:rsidRPr="00083FD2" w14:paraId="482DDE45"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38C8E935"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New York</w:t>
            </w:r>
          </w:p>
        </w:tc>
        <w:tc>
          <w:tcPr>
            <w:tcW w:w="1222" w:type="dxa"/>
            <w:tcBorders>
              <w:top w:val="nil"/>
              <w:left w:val="nil"/>
              <w:bottom w:val="single" w:sz="4" w:space="0" w:color="auto"/>
              <w:right w:val="single" w:sz="4" w:space="0" w:color="auto"/>
            </w:tcBorders>
            <w:shd w:val="clear" w:color="auto" w:fill="auto"/>
            <w:noWrap/>
            <w:vAlign w:val="bottom"/>
            <w:hideMark/>
          </w:tcPr>
          <w:p w14:paraId="0EA76DD9"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NYSE</w:t>
            </w:r>
          </w:p>
        </w:tc>
      </w:tr>
      <w:tr w:rsidR="00083FD2" w:rsidRPr="00083FD2" w14:paraId="7D473D38"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22B4DF00"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Oslo</w:t>
            </w:r>
          </w:p>
        </w:tc>
        <w:tc>
          <w:tcPr>
            <w:tcW w:w="1222" w:type="dxa"/>
            <w:tcBorders>
              <w:top w:val="nil"/>
              <w:left w:val="nil"/>
              <w:bottom w:val="single" w:sz="4" w:space="0" w:color="auto"/>
              <w:right w:val="single" w:sz="4" w:space="0" w:color="auto"/>
            </w:tcBorders>
            <w:shd w:val="clear" w:color="auto" w:fill="auto"/>
            <w:noWrap/>
            <w:vAlign w:val="bottom"/>
            <w:hideMark/>
          </w:tcPr>
          <w:p w14:paraId="0FDBC5FD"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OSL</w:t>
            </w:r>
          </w:p>
        </w:tc>
      </w:tr>
      <w:tr w:rsidR="00083FD2" w:rsidRPr="00083FD2" w14:paraId="516D83AE"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31048408"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Over the counter</w:t>
            </w:r>
          </w:p>
        </w:tc>
        <w:tc>
          <w:tcPr>
            <w:tcW w:w="1222" w:type="dxa"/>
            <w:tcBorders>
              <w:top w:val="nil"/>
              <w:left w:val="nil"/>
              <w:bottom w:val="single" w:sz="4" w:space="0" w:color="auto"/>
              <w:right w:val="single" w:sz="4" w:space="0" w:color="auto"/>
            </w:tcBorders>
            <w:shd w:val="clear" w:color="auto" w:fill="auto"/>
            <w:noWrap/>
            <w:vAlign w:val="bottom"/>
            <w:hideMark/>
          </w:tcPr>
          <w:p w14:paraId="1549F5F5"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OTC</w:t>
            </w:r>
          </w:p>
        </w:tc>
      </w:tr>
      <w:tr w:rsidR="00083FD2" w:rsidRPr="00083FD2" w14:paraId="6CF29E7E"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71619595"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Paris</w:t>
            </w:r>
          </w:p>
        </w:tc>
        <w:tc>
          <w:tcPr>
            <w:tcW w:w="1222" w:type="dxa"/>
            <w:tcBorders>
              <w:top w:val="nil"/>
              <w:left w:val="nil"/>
              <w:bottom w:val="single" w:sz="4" w:space="0" w:color="auto"/>
              <w:right w:val="single" w:sz="4" w:space="0" w:color="auto"/>
            </w:tcBorders>
            <w:shd w:val="clear" w:color="auto" w:fill="auto"/>
            <w:noWrap/>
            <w:vAlign w:val="bottom"/>
            <w:hideMark/>
          </w:tcPr>
          <w:p w14:paraId="47B45A22"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PAR</w:t>
            </w:r>
          </w:p>
        </w:tc>
      </w:tr>
      <w:tr w:rsidR="00083FD2" w:rsidRPr="00083FD2" w14:paraId="2CEBE926"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32B7474D" w14:textId="3700E772" w:rsidR="00083FD2" w:rsidRPr="00083FD2" w:rsidRDefault="00083FD2" w:rsidP="00083FD2">
            <w:pPr>
              <w:spacing w:after="0" w:line="240" w:lineRule="auto"/>
              <w:rPr>
                <w:rFonts w:ascii="Calibri" w:eastAsia="Times New Roman" w:hAnsi="Calibri" w:cs="Times New Roman"/>
                <w:color w:val="000000"/>
                <w:lang w:eastAsia="en-GB"/>
              </w:rPr>
            </w:pPr>
            <w:proofErr w:type="spellStart"/>
            <w:r w:rsidRPr="00083FD2">
              <w:rPr>
                <w:rFonts w:ascii="Calibri" w:eastAsia="Times New Roman" w:hAnsi="Calibri" w:cs="Times New Roman"/>
                <w:color w:val="000000"/>
                <w:lang w:eastAsia="en-GB"/>
              </w:rPr>
              <w:t>Soff</w:t>
            </w:r>
            <w:r w:rsidR="00897774">
              <w:rPr>
                <w:rFonts w:ascii="Calibri" w:eastAsia="Times New Roman" w:hAnsi="Calibri" w:cs="Times New Roman"/>
                <w:color w:val="000000"/>
                <w:lang w:eastAsia="en-GB"/>
              </w:rPr>
              <w:t>e</w:t>
            </w:r>
            <w:r w:rsidRPr="00083FD2">
              <w:rPr>
                <w:rFonts w:ascii="Calibri" w:eastAsia="Times New Roman" w:hAnsi="Calibri" w:cs="Times New Roman"/>
                <w:color w:val="000000"/>
                <w:lang w:eastAsia="en-GB"/>
              </w:rPr>
              <w:t>x</w:t>
            </w:r>
            <w:proofErr w:type="spellEnd"/>
            <w:r w:rsidR="00897774">
              <w:rPr>
                <w:rFonts w:ascii="Calibri" w:eastAsia="Times New Roman" w:hAnsi="Calibri" w:cs="Times New Roman"/>
                <w:color w:val="000000"/>
                <w:lang w:eastAsia="en-GB"/>
              </w:rPr>
              <w:t xml:space="preserve"> (Zurich)</w:t>
            </w:r>
          </w:p>
        </w:tc>
        <w:tc>
          <w:tcPr>
            <w:tcW w:w="1222" w:type="dxa"/>
            <w:tcBorders>
              <w:top w:val="nil"/>
              <w:left w:val="nil"/>
              <w:bottom w:val="single" w:sz="4" w:space="0" w:color="auto"/>
              <w:right w:val="single" w:sz="4" w:space="0" w:color="auto"/>
            </w:tcBorders>
            <w:shd w:val="clear" w:color="auto" w:fill="auto"/>
            <w:noWrap/>
            <w:vAlign w:val="bottom"/>
            <w:hideMark/>
          </w:tcPr>
          <w:p w14:paraId="3C3734A8"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SOF</w:t>
            </w:r>
          </w:p>
        </w:tc>
      </w:tr>
      <w:tr w:rsidR="00083FD2" w:rsidRPr="00083FD2" w14:paraId="4438D54B"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715C21A8"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Stock Exchange Automated Quotation</w:t>
            </w:r>
          </w:p>
        </w:tc>
        <w:tc>
          <w:tcPr>
            <w:tcW w:w="1222" w:type="dxa"/>
            <w:tcBorders>
              <w:top w:val="nil"/>
              <w:left w:val="nil"/>
              <w:bottom w:val="single" w:sz="4" w:space="0" w:color="auto"/>
              <w:right w:val="single" w:sz="4" w:space="0" w:color="auto"/>
            </w:tcBorders>
            <w:shd w:val="clear" w:color="auto" w:fill="auto"/>
            <w:noWrap/>
            <w:vAlign w:val="bottom"/>
            <w:hideMark/>
          </w:tcPr>
          <w:p w14:paraId="7684157A" w14:textId="77777777" w:rsidR="00083FD2" w:rsidRPr="00083FD2" w:rsidRDefault="00083FD2" w:rsidP="00083FD2">
            <w:pPr>
              <w:spacing w:after="0" w:line="240" w:lineRule="auto"/>
              <w:rPr>
                <w:rFonts w:ascii="Calibri" w:eastAsia="Times New Roman" w:hAnsi="Calibri" w:cs="Times New Roman"/>
                <w:color w:val="000000"/>
                <w:lang w:eastAsia="en-GB"/>
              </w:rPr>
            </w:pPr>
            <w:proofErr w:type="spellStart"/>
            <w:r w:rsidRPr="00083FD2">
              <w:rPr>
                <w:rFonts w:ascii="Calibri" w:eastAsia="Times New Roman" w:hAnsi="Calibri" w:cs="Times New Roman"/>
                <w:color w:val="000000"/>
                <w:lang w:eastAsia="en-GB"/>
              </w:rPr>
              <w:t>Seaq</w:t>
            </w:r>
            <w:proofErr w:type="spellEnd"/>
          </w:p>
        </w:tc>
      </w:tr>
      <w:tr w:rsidR="00083FD2" w:rsidRPr="00083FD2" w14:paraId="56F64E5C"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535B6E58"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Stockholm</w:t>
            </w:r>
          </w:p>
        </w:tc>
        <w:tc>
          <w:tcPr>
            <w:tcW w:w="1222" w:type="dxa"/>
            <w:tcBorders>
              <w:top w:val="nil"/>
              <w:left w:val="nil"/>
              <w:bottom w:val="single" w:sz="4" w:space="0" w:color="auto"/>
              <w:right w:val="single" w:sz="4" w:space="0" w:color="auto"/>
            </w:tcBorders>
            <w:shd w:val="clear" w:color="auto" w:fill="auto"/>
            <w:noWrap/>
            <w:vAlign w:val="bottom"/>
            <w:hideMark/>
          </w:tcPr>
          <w:p w14:paraId="75A50679"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STO</w:t>
            </w:r>
          </w:p>
        </w:tc>
      </w:tr>
      <w:tr w:rsidR="00083FD2" w:rsidRPr="00083FD2" w14:paraId="1486B96E"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422909BF"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Stuttgart</w:t>
            </w:r>
          </w:p>
        </w:tc>
        <w:tc>
          <w:tcPr>
            <w:tcW w:w="1222" w:type="dxa"/>
            <w:tcBorders>
              <w:top w:val="nil"/>
              <w:left w:val="nil"/>
              <w:bottom w:val="single" w:sz="4" w:space="0" w:color="auto"/>
              <w:right w:val="single" w:sz="4" w:space="0" w:color="auto"/>
            </w:tcBorders>
            <w:shd w:val="clear" w:color="auto" w:fill="auto"/>
            <w:noWrap/>
            <w:vAlign w:val="bottom"/>
            <w:hideMark/>
          </w:tcPr>
          <w:p w14:paraId="3B67B490"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STU</w:t>
            </w:r>
          </w:p>
        </w:tc>
      </w:tr>
      <w:tr w:rsidR="00083FD2" w:rsidRPr="00083FD2" w14:paraId="5AC36B73"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0F845E85"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Swiss Electronic Stock Exchange</w:t>
            </w:r>
          </w:p>
        </w:tc>
        <w:tc>
          <w:tcPr>
            <w:tcW w:w="1222" w:type="dxa"/>
            <w:tcBorders>
              <w:top w:val="nil"/>
              <w:left w:val="nil"/>
              <w:bottom w:val="single" w:sz="4" w:space="0" w:color="auto"/>
              <w:right w:val="single" w:sz="4" w:space="0" w:color="auto"/>
            </w:tcBorders>
            <w:shd w:val="clear" w:color="auto" w:fill="auto"/>
            <w:noWrap/>
            <w:vAlign w:val="bottom"/>
            <w:hideMark/>
          </w:tcPr>
          <w:p w14:paraId="642AD893"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EBS</w:t>
            </w:r>
          </w:p>
        </w:tc>
      </w:tr>
      <w:tr w:rsidR="00083FD2" w:rsidRPr="00083FD2" w14:paraId="51408B15"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15FDF1C6"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Swiss Stock Exchange</w:t>
            </w:r>
          </w:p>
        </w:tc>
        <w:tc>
          <w:tcPr>
            <w:tcW w:w="1222" w:type="dxa"/>
            <w:tcBorders>
              <w:top w:val="nil"/>
              <w:left w:val="nil"/>
              <w:bottom w:val="single" w:sz="4" w:space="0" w:color="auto"/>
              <w:right w:val="single" w:sz="4" w:space="0" w:color="auto"/>
            </w:tcBorders>
            <w:shd w:val="clear" w:color="auto" w:fill="auto"/>
            <w:noWrap/>
            <w:vAlign w:val="bottom"/>
            <w:hideMark/>
          </w:tcPr>
          <w:p w14:paraId="4A30E7FC"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SWX / SIX</w:t>
            </w:r>
          </w:p>
        </w:tc>
      </w:tr>
      <w:tr w:rsidR="00083FD2" w:rsidRPr="00083FD2" w14:paraId="5B5184D5"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34248AFB"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Tokyo</w:t>
            </w:r>
          </w:p>
        </w:tc>
        <w:tc>
          <w:tcPr>
            <w:tcW w:w="1222" w:type="dxa"/>
            <w:tcBorders>
              <w:top w:val="nil"/>
              <w:left w:val="nil"/>
              <w:bottom w:val="single" w:sz="4" w:space="0" w:color="auto"/>
              <w:right w:val="single" w:sz="4" w:space="0" w:color="auto"/>
            </w:tcBorders>
            <w:shd w:val="clear" w:color="auto" w:fill="auto"/>
            <w:noWrap/>
            <w:vAlign w:val="bottom"/>
            <w:hideMark/>
          </w:tcPr>
          <w:p w14:paraId="78F49DAA"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TSE</w:t>
            </w:r>
          </w:p>
        </w:tc>
      </w:tr>
      <w:tr w:rsidR="00083FD2" w:rsidRPr="00083FD2" w14:paraId="184ACF7A"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6161C5CE"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Vienna</w:t>
            </w:r>
          </w:p>
        </w:tc>
        <w:tc>
          <w:tcPr>
            <w:tcW w:w="1222" w:type="dxa"/>
            <w:tcBorders>
              <w:top w:val="nil"/>
              <w:left w:val="nil"/>
              <w:bottom w:val="single" w:sz="4" w:space="0" w:color="auto"/>
              <w:right w:val="single" w:sz="4" w:space="0" w:color="auto"/>
            </w:tcBorders>
            <w:shd w:val="clear" w:color="auto" w:fill="auto"/>
            <w:noWrap/>
            <w:vAlign w:val="bottom"/>
            <w:hideMark/>
          </w:tcPr>
          <w:p w14:paraId="7EEE5549"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WIE</w:t>
            </w:r>
          </w:p>
        </w:tc>
      </w:tr>
      <w:tr w:rsidR="00083FD2" w:rsidRPr="00083FD2" w14:paraId="564BE005"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09063BD6" w14:textId="77777777" w:rsidR="00083FD2" w:rsidRPr="00083FD2" w:rsidRDefault="00083FD2" w:rsidP="00083FD2">
            <w:pPr>
              <w:spacing w:after="0" w:line="240" w:lineRule="auto"/>
              <w:rPr>
                <w:rFonts w:ascii="Calibri" w:eastAsia="Times New Roman" w:hAnsi="Calibri" w:cs="Times New Roman"/>
                <w:color w:val="000000"/>
                <w:lang w:eastAsia="en-GB"/>
              </w:rPr>
            </w:pPr>
            <w:proofErr w:type="spellStart"/>
            <w:r w:rsidRPr="00083FD2">
              <w:rPr>
                <w:rFonts w:ascii="Calibri" w:eastAsia="Times New Roman" w:hAnsi="Calibri" w:cs="Times New Roman"/>
                <w:color w:val="000000"/>
                <w:lang w:eastAsia="en-GB"/>
              </w:rPr>
              <w:t>Virt</w:t>
            </w:r>
            <w:proofErr w:type="spellEnd"/>
            <w:r w:rsidRPr="00083FD2">
              <w:rPr>
                <w:rFonts w:ascii="Calibri" w:eastAsia="Times New Roman" w:hAnsi="Calibri" w:cs="Times New Roman"/>
                <w:color w:val="000000"/>
                <w:lang w:eastAsia="en-GB"/>
              </w:rPr>
              <w:t>-x</w:t>
            </w:r>
          </w:p>
        </w:tc>
        <w:tc>
          <w:tcPr>
            <w:tcW w:w="1222" w:type="dxa"/>
            <w:tcBorders>
              <w:top w:val="nil"/>
              <w:left w:val="nil"/>
              <w:bottom w:val="single" w:sz="4" w:space="0" w:color="auto"/>
              <w:right w:val="single" w:sz="4" w:space="0" w:color="auto"/>
            </w:tcBorders>
            <w:shd w:val="clear" w:color="auto" w:fill="auto"/>
            <w:noWrap/>
            <w:vAlign w:val="bottom"/>
            <w:hideMark/>
          </w:tcPr>
          <w:p w14:paraId="4F324347"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 </w:t>
            </w:r>
          </w:p>
        </w:tc>
      </w:tr>
      <w:tr w:rsidR="00083FD2" w:rsidRPr="00083FD2" w14:paraId="129C9196"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37DE08DE" w14:textId="77777777" w:rsidR="00083FD2" w:rsidRPr="00083FD2" w:rsidRDefault="00083FD2" w:rsidP="00083FD2">
            <w:pPr>
              <w:spacing w:after="0" w:line="240" w:lineRule="auto"/>
              <w:rPr>
                <w:rFonts w:ascii="Calibri" w:eastAsia="Times New Roman" w:hAnsi="Calibri" w:cs="Times New Roman"/>
                <w:color w:val="000000"/>
                <w:lang w:eastAsia="en-GB"/>
              </w:rPr>
            </w:pPr>
            <w:proofErr w:type="spellStart"/>
            <w:r w:rsidRPr="00083FD2">
              <w:rPr>
                <w:rFonts w:ascii="Calibri" w:eastAsia="Times New Roman" w:hAnsi="Calibri" w:cs="Times New Roman"/>
                <w:color w:val="000000"/>
                <w:lang w:eastAsia="en-GB"/>
              </w:rPr>
              <w:t>Xetra</w:t>
            </w:r>
            <w:proofErr w:type="spellEnd"/>
          </w:p>
        </w:tc>
        <w:tc>
          <w:tcPr>
            <w:tcW w:w="1222" w:type="dxa"/>
            <w:tcBorders>
              <w:top w:val="nil"/>
              <w:left w:val="nil"/>
              <w:bottom w:val="single" w:sz="4" w:space="0" w:color="auto"/>
              <w:right w:val="single" w:sz="4" w:space="0" w:color="auto"/>
            </w:tcBorders>
            <w:shd w:val="clear" w:color="auto" w:fill="auto"/>
            <w:noWrap/>
            <w:vAlign w:val="bottom"/>
            <w:hideMark/>
          </w:tcPr>
          <w:p w14:paraId="5C06F973"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 </w:t>
            </w:r>
          </w:p>
        </w:tc>
      </w:tr>
      <w:tr w:rsidR="00083FD2" w:rsidRPr="00083FD2" w14:paraId="5A7A838B" w14:textId="77777777" w:rsidTr="00083FD2">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1B89F50C"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lastRenderedPageBreak/>
              <w:t>Zurich</w:t>
            </w:r>
          </w:p>
        </w:tc>
        <w:tc>
          <w:tcPr>
            <w:tcW w:w="1222" w:type="dxa"/>
            <w:tcBorders>
              <w:top w:val="nil"/>
              <w:left w:val="nil"/>
              <w:bottom w:val="single" w:sz="4" w:space="0" w:color="auto"/>
              <w:right w:val="single" w:sz="4" w:space="0" w:color="auto"/>
            </w:tcBorders>
            <w:shd w:val="clear" w:color="auto" w:fill="auto"/>
            <w:noWrap/>
            <w:vAlign w:val="bottom"/>
            <w:hideMark/>
          </w:tcPr>
          <w:p w14:paraId="168A80C3" w14:textId="77777777" w:rsidR="00083FD2" w:rsidRPr="00083FD2" w:rsidRDefault="00083FD2" w:rsidP="00083FD2">
            <w:pPr>
              <w:spacing w:after="0" w:line="240" w:lineRule="auto"/>
              <w:rPr>
                <w:rFonts w:ascii="Calibri" w:eastAsia="Times New Roman" w:hAnsi="Calibri" w:cs="Times New Roman"/>
                <w:color w:val="000000"/>
                <w:lang w:eastAsia="en-GB"/>
              </w:rPr>
            </w:pPr>
            <w:r w:rsidRPr="00083FD2">
              <w:rPr>
                <w:rFonts w:ascii="Calibri" w:eastAsia="Times New Roman" w:hAnsi="Calibri" w:cs="Times New Roman"/>
                <w:color w:val="000000"/>
                <w:lang w:eastAsia="en-GB"/>
              </w:rPr>
              <w:t>ZHR</w:t>
            </w:r>
          </w:p>
        </w:tc>
      </w:tr>
    </w:tbl>
    <w:p w14:paraId="598D805A" w14:textId="77777777" w:rsidR="00083FD2" w:rsidRPr="00DB2CCD" w:rsidRDefault="00083FD2" w:rsidP="00D86E2C">
      <w:pPr>
        <w:tabs>
          <w:tab w:val="left" w:pos="2985"/>
        </w:tabs>
        <w:rPr>
          <w:rFonts w:ascii="Arial Narrow" w:hAnsi="Arial Narrow"/>
        </w:rPr>
      </w:pPr>
    </w:p>
    <w:p w14:paraId="3CE47086" w14:textId="5E7A315E" w:rsidR="00D86E2C" w:rsidRDefault="00D86E2C" w:rsidP="00D86E2C">
      <w:pPr>
        <w:tabs>
          <w:tab w:val="left" w:pos="2985"/>
        </w:tabs>
        <w:rPr>
          <w:rFonts w:ascii="Arial Narrow" w:hAnsi="Arial Narrow"/>
          <w:b/>
        </w:rPr>
      </w:pPr>
      <w:r w:rsidRPr="00D86E2C">
        <w:rPr>
          <w:rFonts w:ascii="Arial Narrow" w:hAnsi="Arial Narrow"/>
          <w:b/>
        </w:rPr>
        <w:t>SIC 2-digit</w:t>
      </w:r>
    </w:p>
    <w:p w14:paraId="1DAC5DA5" w14:textId="31A34721" w:rsidR="002864EA" w:rsidRPr="002864EA" w:rsidRDefault="002864EA" w:rsidP="002864EA">
      <w:pPr>
        <w:tabs>
          <w:tab w:val="left" w:pos="2985"/>
        </w:tabs>
        <w:rPr>
          <w:rFonts w:ascii="Arial Narrow" w:hAnsi="Arial Narrow"/>
        </w:rPr>
      </w:pPr>
      <w:proofErr w:type="gramStart"/>
      <w:r w:rsidRPr="002864EA">
        <w:rPr>
          <w:rFonts w:ascii="Arial Narrow" w:hAnsi="Arial Narrow"/>
        </w:rPr>
        <w:t>Two digit standard industrial classification</w:t>
      </w:r>
      <w:r w:rsidR="00771009">
        <w:rPr>
          <w:rFonts w:ascii="Arial Narrow" w:hAnsi="Arial Narrow"/>
        </w:rPr>
        <w:t xml:space="preserve"> code</w:t>
      </w:r>
      <w:r w:rsidRPr="002864EA">
        <w:rPr>
          <w:rFonts w:ascii="Arial Narrow" w:hAnsi="Arial Narrow"/>
        </w:rPr>
        <w:t>.</w:t>
      </w:r>
      <w:proofErr w:type="gramEnd"/>
    </w:p>
    <w:p w14:paraId="22BD97ED" w14:textId="691CAA5A" w:rsidR="00D86E2C" w:rsidRPr="00D86E2C" w:rsidRDefault="00D86E2C" w:rsidP="00D86E2C">
      <w:pPr>
        <w:tabs>
          <w:tab w:val="left" w:pos="2985"/>
        </w:tabs>
        <w:rPr>
          <w:rFonts w:ascii="Arial Narrow" w:hAnsi="Arial Narrow"/>
          <w:b/>
        </w:rPr>
      </w:pPr>
      <w:r w:rsidRPr="00D86E2C">
        <w:rPr>
          <w:rFonts w:ascii="Arial Narrow" w:hAnsi="Arial Narrow"/>
          <w:b/>
        </w:rPr>
        <w:t>SIC 2-digit (description)</w:t>
      </w:r>
    </w:p>
    <w:p w14:paraId="762C352D" w14:textId="1901070C" w:rsidR="002864EA" w:rsidRPr="002864EA" w:rsidRDefault="002864EA" w:rsidP="002864EA">
      <w:pPr>
        <w:tabs>
          <w:tab w:val="left" w:pos="2985"/>
        </w:tabs>
        <w:rPr>
          <w:rFonts w:ascii="Arial Narrow" w:hAnsi="Arial Narrow"/>
        </w:rPr>
      </w:pPr>
      <w:proofErr w:type="gramStart"/>
      <w:r w:rsidRPr="002864EA">
        <w:rPr>
          <w:rFonts w:ascii="Arial Narrow" w:hAnsi="Arial Narrow"/>
        </w:rPr>
        <w:t>Two digit standard industrial classification</w:t>
      </w:r>
      <w:r>
        <w:rPr>
          <w:rFonts w:ascii="Arial Narrow" w:hAnsi="Arial Narrow"/>
        </w:rPr>
        <w:t xml:space="preserve"> description</w:t>
      </w:r>
      <w:r w:rsidRPr="002864EA">
        <w:rPr>
          <w:rFonts w:ascii="Arial Narrow" w:hAnsi="Arial Narrow"/>
        </w:rPr>
        <w:t>.</w:t>
      </w:r>
      <w:proofErr w:type="gramEnd"/>
    </w:p>
    <w:p w14:paraId="10C4CDED" w14:textId="291A85A5" w:rsidR="00D86E2C" w:rsidRDefault="00D86E2C" w:rsidP="00D86E2C">
      <w:pPr>
        <w:tabs>
          <w:tab w:val="left" w:pos="2985"/>
        </w:tabs>
        <w:rPr>
          <w:rFonts w:ascii="Arial Narrow" w:hAnsi="Arial Narrow"/>
          <w:b/>
        </w:rPr>
      </w:pPr>
      <w:r w:rsidRPr="00D86E2C">
        <w:rPr>
          <w:rFonts w:ascii="Arial Narrow" w:hAnsi="Arial Narrow"/>
          <w:b/>
        </w:rPr>
        <w:t>Primary SIC</w:t>
      </w:r>
      <w:r>
        <w:rPr>
          <w:rFonts w:ascii="Arial Narrow" w:hAnsi="Arial Narrow"/>
          <w:b/>
        </w:rPr>
        <w:t xml:space="preserve"> code (4-digits)</w:t>
      </w:r>
    </w:p>
    <w:p w14:paraId="10251F86" w14:textId="27EF4EB3" w:rsidR="002864EA" w:rsidRPr="002864EA" w:rsidRDefault="002864EA" w:rsidP="002864EA">
      <w:pPr>
        <w:tabs>
          <w:tab w:val="left" w:pos="2985"/>
        </w:tabs>
        <w:rPr>
          <w:rFonts w:ascii="Arial Narrow" w:hAnsi="Arial Narrow"/>
        </w:rPr>
      </w:pPr>
      <w:proofErr w:type="gramStart"/>
      <w:r>
        <w:rPr>
          <w:rFonts w:ascii="Arial Narrow" w:hAnsi="Arial Narrow"/>
        </w:rPr>
        <w:t>Primary four-</w:t>
      </w:r>
      <w:r w:rsidRPr="002864EA">
        <w:rPr>
          <w:rFonts w:ascii="Arial Narrow" w:hAnsi="Arial Narrow"/>
        </w:rPr>
        <w:t>digit standard industrial classification.</w:t>
      </w:r>
      <w:proofErr w:type="gramEnd"/>
    </w:p>
    <w:p w14:paraId="6790625D" w14:textId="131B0C6A" w:rsidR="00D86E2C" w:rsidRDefault="00771009" w:rsidP="00D86E2C">
      <w:pPr>
        <w:tabs>
          <w:tab w:val="left" w:pos="2985"/>
        </w:tabs>
        <w:rPr>
          <w:rFonts w:ascii="Arial Narrow" w:hAnsi="Arial Narrow"/>
          <w:b/>
        </w:rPr>
      </w:pPr>
      <w:r>
        <w:rPr>
          <w:rFonts w:ascii="Arial Narrow" w:hAnsi="Arial Narrow"/>
          <w:b/>
        </w:rPr>
        <w:t>SIC 4-digit</w:t>
      </w:r>
      <w:r w:rsidR="00D86E2C">
        <w:rPr>
          <w:rFonts w:ascii="Arial Narrow" w:hAnsi="Arial Narrow"/>
          <w:b/>
        </w:rPr>
        <w:t xml:space="preserve"> (description)</w:t>
      </w:r>
    </w:p>
    <w:p w14:paraId="11E25B21" w14:textId="77777777" w:rsidR="002864EA" w:rsidRPr="002864EA" w:rsidRDefault="002864EA" w:rsidP="002864EA">
      <w:pPr>
        <w:tabs>
          <w:tab w:val="left" w:pos="2985"/>
        </w:tabs>
        <w:rPr>
          <w:rFonts w:ascii="Arial Narrow" w:hAnsi="Arial Narrow"/>
        </w:rPr>
      </w:pPr>
      <w:proofErr w:type="gramStart"/>
      <w:r>
        <w:rPr>
          <w:rFonts w:ascii="Arial Narrow" w:hAnsi="Arial Narrow"/>
        </w:rPr>
        <w:t>Primary four-</w:t>
      </w:r>
      <w:r w:rsidRPr="002864EA">
        <w:rPr>
          <w:rFonts w:ascii="Arial Narrow" w:hAnsi="Arial Narrow"/>
        </w:rPr>
        <w:t>digit standard industrial classification</w:t>
      </w:r>
      <w:r>
        <w:rPr>
          <w:rFonts w:ascii="Arial Narrow" w:hAnsi="Arial Narrow"/>
        </w:rPr>
        <w:t xml:space="preserve"> description</w:t>
      </w:r>
      <w:r w:rsidRPr="002864EA">
        <w:rPr>
          <w:rFonts w:ascii="Arial Narrow" w:hAnsi="Arial Narrow"/>
        </w:rPr>
        <w:t>.</w:t>
      </w:r>
      <w:proofErr w:type="gramEnd"/>
    </w:p>
    <w:p w14:paraId="72463BFC" w14:textId="221F9F7B" w:rsidR="00D86E2C" w:rsidRPr="00D86E2C" w:rsidRDefault="00124DE4" w:rsidP="00D86E2C">
      <w:pPr>
        <w:tabs>
          <w:tab w:val="left" w:pos="2985"/>
        </w:tabs>
        <w:rPr>
          <w:rFonts w:ascii="Arial Narrow" w:hAnsi="Arial Narrow"/>
          <w:b/>
        </w:rPr>
      </w:pPr>
      <w:r>
        <w:rPr>
          <w:rFonts w:ascii="Arial Narrow" w:hAnsi="Arial Narrow"/>
          <w:b/>
        </w:rPr>
        <w:t>Year</w:t>
      </w:r>
      <w:r w:rsidR="00D86E2C">
        <w:rPr>
          <w:rFonts w:ascii="Arial Narrow" w:hAnsi="Arial Narrow"/>
          <w:b/>
        </w:rPr>
        <w:t xml:space="preserve"> of incorporation</w:t>
      </w:r>
    </w:p>
    <w:p w14:paraId="3C994BF4" w14:textId="1CC49CD7" w:rsidR="00D86E2C" w:rsidRPr="00FD747E" w:rsidRDefault="00FD747E" w:rsidP="003225B8">
      <w:pPr>
        <w:tabs>
          <w:tab w:val="left" w:pos="2256"/>
        </w:tabs>
        <w:rPr>
          <w:rFonts w:ascii="Arial Narrow" w:hAnsi="Arial Narrow"/>
        </w:rPr>
      </w:pPr>
      <w:proofErr w:type="gramStart"/>
      <w:r>
        <w:rPr>
          <w:rFonts w:ascii="Arial Narrow" w:hAnsi="Arial Narrow"/>
        </w:rPr>
        <w:t>Year of incorporation</w:t>
      </w:r>
      <w:r w:rsidR="003225B8">
        <w:rPr>
          <w:rFonts w:ascii="Arial Narrow" w:hAnsi="Arial Narrow"/>
        </w:rPr>
        <w:t>.</w:t>
      </w:r>
      <w:proofErr w:type="gramEnd"/>
    </w:p>
    <w:p w14:paraId="7B5F4AAF" w14:textId="77777777" w:rsidR="008E61DD" w:rsidRPr="0064777F" w:rsidRDefault="008E61DD" w:rsidP="008E61DD">
      <w:pPr>
        <w:rPr>
          <w:rFonts w:ascii="Arial Narrow" w:hAnsi="Arial Narrow"/>
          <w:b/>
        </w:rPr>
      </w:pPr>
      <w:r w:rsidRPr="0064777F">
        <w:rPr>
          <w:rFonts w:ascii="Arial Narrow" w:hAnsi="Arial Narrow"/>
          <w:b/>
        </w:rPr>
        <w:t>1. Transparency &amp; communicational aspect</w:t>
      </w:r>
    </w:p>
    <w:p w14:paraId="11C10F6B" w14:textId="77777777" w:rsidR="008E61DD" w:rsidRPr="0064777F" w:rsidRDefault="008E61DD" w:rsidP="008E61DD">
      <w:pPr>
        <w:rPr>
          <w:rFonts w:ascii="Arial Narrow" w:hAnsi="Arial Narrow"/>
          <w:u w:val="single"/>
        </w:rPr>
      </w:pPr>
      <w:r w:rsidRPr="0064777F">
        <w:rPr>
          <w:rFonts w:ascii="Arial Narrow" w:hAnsi="Arial Narrow"/>
          <w:u w:val="single"/>
        </w:rPr>
        <w:t>1.1. Accounting rules</w:t>
      </w:r>
    </w:p>
    <w:p w14:paraId="36792874" w14:textId="77777777" w:rsidR="00E15940" w:rsidRPr="0064777F" w:rsidRDefault="00E15940" w:rsidP="008E61DD">
      <w:pPr>
        <w:rPr>
          <w:rFonts w:ascii="Arial Narrow" w:hAnsi="Arial Narrow"/>
          <w:i/>
        </w:rPr>
      </w:pPr>
      <w:r w:rsidRPr="0064777F">
        <w:rPr>
          <w:rFonts w:ascii="Arial Narrow" w:hAnsi="Arial Narrow"/>
          <w:i/>
        </w:rPr>
        <w:t>1.1.1 Use of International Accounting Standards</w:t>
      </w:r>
    </w:p>
    <w:p w14:paraId="6111C6E6" w14:textId="77777777" w:rsidR="008E61DD" w:rsidRPr="0064777F" w:rsidRDefault="00407DB2" w:rsidP="008E61DD">
      <w:pPr>
        <w:rPr>
          <w:rFonts w:ascii="Arial Narrow" w:hAnsi="Arial Narrow"/>
        </w:rPr>
      </w:pPr>
      <w:r w:rsidRPr="0064777F">
        <w:rPr>
          <w:rFonts w:ascii="Arial Narrow" w:hAnsi="Arial Narrow"/>
        </w:rPr>
        <w:t>Variable name</w:t>
      </w:r>
      <w:r w:rsidR="008E61DD" w:rsidRPr="0064777F">
        <w:rPr>
          <w:rFonts w:ascii="Arial Narrow" w:hAnsi="Arial Narrow"/>
        </w:rPr>
        <w:t>: IAS</w:t>
      </w:r>
    </w:p>
    <w:p w14:paraId="6A242CB7" w14:textId="77777777" w:rsidR="009149D9" w:rsidRDefault="00771009" w:rsidP="009149D9">
      <w:pPr>
        <w:rPr>
          <w:rFonts w:ascii="Arial Narrow" w:hAnsi="Arial Narrow"/>
        </w:rPr>
      </w:pPr>
      <w:proofErr w:type="gramStart"/>
      <w:r>
        <w:rPr>
          <w:rFonts w:ascii="Arial Narrow" w:hAnsi="Arial Narrow"/>
        </w:rPr>
        <w:t>A</w:t>
      </w:r>
      <w:r w:rsidR="003340D4" w:rsidRPr="0064777F">
        <w:rPr>
          <w:rFonts w:ascii="Arial Narrow" w:hAnsi="Arial Narrow"/>
        </w:rPr>
        <w:t>ccounting standards that a company applies.</w:t>
      </w:r>
      <w:proofErr w:type="gramEnd"/>
      <w:r w:rsidR="003340D4" w:rsidRPr="0064777F">
        <w:rPr>
          <w:rFonts w:ascii="Arial Narrow" w:hAnsi="Arial Narrow"/>
        </w:rPr>
        <w:t xml:space="preserve"> </w:t>
      </w:r>
      <w:r w:rsidR="00F93E75" w:rsidRPr="0064777F">
        <w:rPr>
          <w:rFonts w:ascii="Arial Narrow" w:hAnsi="Arial Narrow"/>
        </w:rPr>
        <w:t xml:space="preserve">This </w:t>
      </w:r>
      <w:r w:rsidR="00CD4736" w:rsidRPr="0064777F">
        <w:rPr>
          <w:rFonts w:ascii="Arial Narrow" w:hAnsi="Arial Narrow"/>
        </w:rPr>
        <w:t xml:space="preserve">variable </w:t>
      </w:r>
      <w:r w:rsidR="00F93E75" w:rsidRPr="0064777F">
        <w:rPr>
          <w:rFonts w:ascii="Arial Narrow" w:hAnsi="Arial Narrow"/>
        </w:rPr>
        <w:t xml:space="preserve">corresponds with </w:t>
      </w:r>
      <w:r w:rsidR="009447B3" w:rsidRPr="0064777F">
        <w:rPr>
          <w:rFonts w:ascii="Arial Narrow" w:hAnsi="Arial Narrow"/>
        </w:rPr>
        <w:t>OSIRIS variable “Accounting Standard”</w:t>
      </w:r>
      <w:r>
        <w:rPr>
          <w:rFonts w:ascii="Arial Narrow" w:hAnsi="Arial Narrow"/>
        </w:rPr>
        <w:t xml:space="preserve"> and </w:t>
      </w:r>
      <w:r w:rsidR="00562BC6" w:rsidRPr="0064777F">
        <w:rPr>
          <w:rFonts w:ascii="Arial Narrow" w:hAnsi="Arial Narrow"/>
        </w:rPr>
        <w:t xml:space="preserve">indicates which </w:t>
      </w:r>
      <w:r w:rsidR="009149D9">
        <w:rPr>
          <w:rFonts w:ascii="Arial Narrow" w:hAnsi="Arial Narrow"/>
        </w:rPr>
        <w:t xml:space="preserve">set </w:t>
      </w:r>
      <w:r w:rsidR="00562BC6" w:rsidRPr="0064777F">
        <w:rPr>
          <w:rFonts w:ascii="Arial Narrow" w:hAnsi="Arial Narrow"/>
        </w:rPr>
        <w:t xml:space="preserve">of accounting </w:t>
      </w:r>
      <w:r w:rsidR="009149D9">
        <w:rPr>
          <w:rFonts w:ascii="Arial Narrow" w:hAnsi="Arial Narrow"/>
        </w:rPr>
        <w:t xml:space="preserve">standards the company </w:t>
      </w:r>
      <w:r w:rsidR="00562BC6" w:rsidRPr="0064777F">
        <w:rPr>
          <w:rFonts w:ascii="Arial Narrow" w:hAnsi="Arial Narrow"/>
        </w:rPr>
        <w:t xml:space="preserve">used. </w:t>
      </w:r>
    </w:p>
    <w:p w14:paraId="69235F69" w14:textId="0B4EEC4C" w:rsidR="00562BC6" w:rsidRPr="0064777F" w:rsidRDefault="009149D9" w:rsidP="009149D9">
      <w:pPr>
        <w:rPr>
          <w:rFonts w:ascii="Arial Narrow" w:hAnsi="Arial Narrow"/>
        </w:rPr>
      </w:pPr>
      <w:r>
        <w:rPr>
          <w:rFonts w:ascii="Arial Narrow" w:hAnsi="Arial Narrow"/>
        </w:rPr>
        <w:t>Levels</w:t>
      </w:r>
    </w:p>
    <w:p w14:paraId="78F8519D" w14:textId="77777777" w:rsidR="009149D9" w:rsidRDefault="009149D9" w:rsidP="00562BC6">
      <w:pPr>
        <w:numPr>
          <w:ilvl w:val="0"/>
          <w:numId w:val="4"/>
        </w:numPr>
        <w:tabs>
          <w:tab w:val="num" w:pos="720"/>
        </w:tabs>
        <w:spacing w:after="0"/>
        <w:rPr>
          <w:rFonts w:ascii="Arial Narrow" w:hAnsi="Arial Narrow"/>
        </w:rPr>
      </w:pPr>
      <w:r w:rsidRPr="0064777F">
        <w:rPr>
          <w:rFonts w:ascii="Arial Narrow" w:hAnsi="Arial Narrow"/>
        </w:rPr>
        <w:t xml:space="preserve">IFRS : International Financial Reporting Standards </w:t>
      </w:r>
    </w:p>
    <w:p w14:paraId="0D103203" w14:textId="695FEDDE" w:rsidR="00562BC6" w:rsidRPr="0064777F" w:rsidRDefault="00562BC6" w:rsidP="00562BC6">
      <w:pPr>
        <w:numPr>
          <w:ilvl w:val="0"/>
          <w:numId w:val="4"/>
        </w:numPr>
        <w:tabs>
          <w:tab w:val="num" w:pos="720"/>
        </w:tabs>
        <w:spacing w:after="0"/>
        <w:rPr>
          <w:rFonts w:ascii="Arial Narrow" w:hAnsi="Arial Narrow"/>
        </w:rPr>
      </w:pPr>
      <w:r w:rsidRPr="0064777F">
        <w:rPr>
          <w:rFonts w:ascii="Arial Narrow" w:hAnsi="Arial Narrow"/>
        </w:rPr>
        <w:t>IFRS-NFC : not fully compliant IFRS</w:t>
      </w:r>
    </w:p>
    <w:p w14:paraId="415B6206" w14:textId="77777777" w:rsidR="00562BC6" w:rsidRPr="0064777F" w:rsidRDefault="00562BC6" w:rsidP="00562BC6">
      <w:pPr>
        <w:numPr>
          <w:ilvl w:val="0"/>
          <w:numId w:val="4"/>
        </w:numPr>
        <w:tabs>
          <w:tab w:val="num" w:pos="720"/>
        </w:tabs>
        <w:spacing w:after="0"/>
        <w:rPr>
          <w:rFonts w:ascii="Arial Narrow" w:hAnsi="Arial Narrow"/>
        </w:rPr>
      </w:pPr>
      <w:r w:rsidRPr="0064777F">
        <w:rPr>
          <w:rFonts w:ascii="Arial Narrow" w:hAnsi="Arial Narrow"/>
        </w:rPr>
        <w:t>US GAAP : Generally Accepted Accounting Principles in the United States</w:t>
      </w:r>
    </w:p>
    <w:p w14:paraId="69CC5E36" w14:textId="77777777" w:rsidR="00562BC6" w:rsidRPr="0064777F" w:rsidRDefault="00562BC6" w:rsidP="00562BC6">
      <w:pPr>
        <w:numPr>
          <w:ilvl w:val="0"/>
          <w:numId w:val="4"/>
        </w:numPr>
        <w:tabs>
          <w:tab w:val="num" w:pos="720"/>
        </w:tabs>
        <w:spacing w:after="0"/>
        <w:rPr>
          <w:rFonts w:ascii="Arial Narrow" w:hAnsi="Arial Narrow"/>
        </w:rPr>
      </w:pPr>
      <w:r w:rsidRPr="0064777F">
        <w:rPr>
          <w:rFonts w:ascii="Arial Narrow" w:hAnsi="Arial Narrow"/>
        </w:rPr>
        <w:t>Local GAAP : Generally Accepted Accounting Principles of a certain country</w:t>
      </w:r>
    </w:p>
    <w:p w14:paraId="203544FA" w14:textId="77777777" w:rsidR="009149D9" w:rsidRDefault="009149D9" w:rsidP="008E61DD">
      <w:pPr>
        <w:rPr>
          <w:rFonts w:ascii="Arial Narrow" w:hAnsi="Arial Narrow"/>
        </w:rPr>
      </w:pPr>
    </w:p>
    <w:p w14:paraId="27DF15AE" w14:textId="48FD687D" w:rsidR="00562BC6" w:rsidRPr="0064777F" w:rsidRDefault="0063201D" w:rsidP="008E61DD">
      <w:pPr>
        <w:rPr>
          <w:rFonts w:ascii="Arial Narrow" w:hAnsi="Arial Narrow"/>
        </w:rPr>
      </w:pPr>
      <w:r>
        <w:rPr>
          <w:rFonts w:ascii="Arial Narrow" w:hAnsi="Arial Narrow"/>
        </w:rPr>
        <w:t xml:space="preserve">Data are from OSIRIS and hand collected from stock exchange </w:t>
      </w:r>
      <w:r w:rsidR="003225B8">
        <w:rPr>
          <w:rFonts w:ascii="Arial Narrow" w:hAnsi="Arial Narrow"/>
        </w:rPr>
        <w:t>yearbooks</w:t>
      </w:r>
      <w:r>
        <w:rPr>
          <w:rFonts w:ascii="Arial Narrow" w:hAnsi="Arial Narrow"/>
        </w:rPr>
        <w:t xml:space="preserve"> where available.</w:t>
      </w:r>
    </w:p>
    <w:p w14:paraId="344F710E" w14:textId="77777777" w:rsidR="008E61DD" w:rsidRPr="0064777F" w:rsidRDefault="008E61DD" w:rsidP="008E61DD">
      <w:pPr>
        <w:rPr>
          <w:rFonts w:ascii="Arial Narrow" w:hAnsi="Arial Narrow"/>
          <w:u w:val="single"/>
        </w:rPr>
      </w:pPr>
      <w:r w:rsidRPr="0064777F">
        <w:rPr>
          <w:rFonts w:ascii="Arial Narrow" w:hAnsi="Arial Narrow"/>
          <w:u w:val="single"/>
        </w:rPr>
        <w:t>1.2. Communication with investors</w:t>
      </w:r>
    </w:p>
    <w:p w14:paraId="66B0EC71" w14:textId="77777777" w:rsidR="00E15940" w:rsidRPr="0064777F" w:rsidRDefault="00E15940" w:rsidP="008E61DD">
      <w:pPr>
        <w:rPr>
          <w:rFonts w:ascii="Arial Narrow" w:hAnsi="Arial Narrow"/>
          <w:i/>
        </w:rPr>
      </w:pPr>
      <w:r w:rsidRPr="0064777F">
        <w:rPr>
          <w:rFonts w:ascii="Arial Narrow" w:hAnsi="Arial Narrow"/>
          <w:i/>
        </w:rPr>
        <w:t>1.2.1 Investor relations department</w:t>
      </w:r>
    </w:p>
    <w:p w14:paraId="2C6B9A65" w14:textId="77777777" w:rsidR="008E61DD" w:rsidRPr="0064777F" w:rsidRDefault="00407DB2" w:rsidP="008E61DD">
      <w:pPr>
        <w:rPr>
          <w:rFonts w:ascii="Arial Narrow" w:hAnsi="Arial Narrow"/>
        </w:rPr>
      </w:pPr>
      <w:r w:rsidRPr="0064777F">
        <w:rPr>
          <w:rFonts w:ascii="Arial Narrow" w:hAnsi="Arial Narrow"/>
        </w:rPr>
        <w:t>Variable name</w:t>
      </w:r>
      <w:r w:rsidR="008E61DD" w:rsidRPr="0064777F">
        <w:rPr>
          <w:rFonts w:ascii="Arial Narrow" w:hAnsi="Arial Narrow"/>
        </w:rPr>
        <w:t>: IRDEPT</w:t>
      </w:r>
    </w:p>
    <w:p w14:paraId="7A482430" w14:textId="6F9BAC2C" w:rsidR="00592C59" w:rsidRDefault="00592C59" w:rsidP="008E61DD">
      <w:pPr>
        <w:rPr>
          <w:rFonts w:ascii="Arial Narrow" w:hAnsi="Arial Narrow"/>
        </w:rPr>
      </w:pPr>
      <w:proofErr w:type="gramStart"/>
      <w:r>
        <w:rPr>
          <w:rFonts w:ascii="Arial Narrow" w:hAnsi="Arial Narrow"/>
        </w:rPr>
        <w:t xml:space="preserve">Categorical variable </w:t>
      </w:r>
      <w:r w:rsidR="009C3C45">
        <w:rPr>
          <w:rFonts w:ascii="Arial Narrow" w:hAnsi="Arial Narrow"/>
        </w:rPr>
        <w:t>measuring</w:t>
      </w:r>
      <w:r>
        <w:rPr>
          <w:rFonts w:ascii="Arial Narrow" w:hAnsi="Arial Narrow"/>
        </w:rPr>
        <w:t xml:space="preserve"> the importance that the company gives </w:t>
      </w:r>
      <w:r w:rsidR="003225B8">
        <w:rPr>
          <w:rFonts w:ascii="Arial Narrow" w:hAnsi="Arial Narrow"/>
        </w:rPr>
        <w:t xml:space="preserve">to </w:t>
      </w:r>
      <w:r>
        <w:rPr>
          <w:rFonts w:ascii="Arial Narrow" w:hAnsi="Arial Narrow"/>
        </w:rPr>
        <w:t>investor relations.</w:t>
      </w:r>
      <w:proofErr w:type="gramEnd"/>
      <w:r>
        <w:rPr>
          <w:rFonts w:ascii="Arial Narrow" w:hAnsi="Arial Narrow"/>
        </w:rPr>
        <w:t xml:space="preserve"> It takes the following levels:</w:t>
      </w:r>
    </w:p>
    <w:p w14:paraId="7054876E" w14:textId="35A43119" w:rsidR="00592C59" w:rsidRDefault="00592C59" w:rsidP="008E61DD">
      <w:pPr>
        <w:rPr>
          <w:rFonts w:ascii="Arial Narrow" w:hAnsi="Arial Narrow"/>
        </w:rPr>
      </w:pPr>
      <w:r>
        <w:rPr>
          <w:rFonts w:ascii="Arial Narrow" w:hAnsi="Arial Narrow"/>
        </w:rPr>
        <w:t xml:space="preserve">0 = </w:t>
      </w:r>
      <w:r w:rsidR="009C3C45">
        <w:rPr>
          <w:rFonts w:ascii="Arial Narrow" w:hAnsi="Arial Narrow"/>
        </w:rPr>
        <w:t>N</w:t>
      </w:r>
      <w:r>
        <w:rPr>
          <w:rFonts w:ascii="Arial Narrow" w:hAnsi="Arial Narrow"/>
        </w:rPr>
        <w:t xml:space="preserve">o </w:t>
      </w:r>
      <w:r w:rsidR="009C3C45">
        <w:rPr>
          <w:rFonts w:ascii="Arial Narrow" w:hAnsi="Arial Narrow"/>
        </w:rPr>
        <w:t xml:space="preserve">person </w:t>
      </w:r>
      <w:r>
        <w:rPr>
          <w:rFonts w:ascii="Arial Narrow" w:hAnsi="Arial Narrow"/>
        </w:rPr>
        <w:t>responsible for investor relations</w:t>
      </w:r>
    </w:p>
    <w:p w14:paraId="4B676273" w14:textId="54DBBD3B" w:rsidR="00592C59" w:rsidRDefault="00592C59" w:rsidP="008E61DD">
      <w:pPr>
        <w:rPr>
          <w:rFonts w:ascii="Arial Narrow" w:hAnsi="Arial Narrow"/>
        </w:rPr>
      </w:pPr>
      <w:r>
        <w:rPr>
          <w:rFonts w:ascii="Arial Narrow" w:hAnsi="Arial Narrow"/>
        </w:rPr>
        <w:lastRenderedPageBreak/>
        <w:t>0.5 = Person responsible for investor relations is part of the public relations/ corporate communications department.</w:t>
      </w:r>
    </w:p>
    <w:p w14:paraId="0CF77660" w14:textId="76FC4C98" w:rsidR="00592C59" w:rsidRDefault="00592C59" w:rsidP="008E61DD">
      <w:pPr>
        <w:rPr>
          <w:rFonts w:ascii="Arial Narrow" w:hAnsi="Arial Narrow"/>
        </w:rPr>
      </w:pPr>
      <w:r>
        <w:rPr>
          <w:rFonts w:ascii="Arial Narrow" w:hAnsi="Arial Narrow"/>
        </w:rPr>
        <w:t xml:space="preserve">1 = Person responsible for IR is head of </w:t>
      </w:r>
      <w:proofErr w:type="spellStart"/>
      <w:proofErr w:type="gramStart"/>
      <w:r w:rsidR="009C3C45">
        <w:rPr>
          <w:rFonts w:ascii="Arial Narrow" w:hAnsi="Arial Narrow"/>
        </w:rPr>
        <w:t>a</w:t>
      </w:r>
      <w:proofErr w:type="spellEnd"/>
      <w:proofErr w:type="gramEnd"/>
      <w:r w:rsidR="009C3C45">
        <w:rPr>
          <w:rFonts w:ascii="Arial Narrow" w:hAnsi="Arial Narrow"/>
        </w:rPr>
        <w:t xml:space="preserve"> </w:t>
      </w:r>
      <w:r>
        <w:rPr>
          <w:rFonts w:ascii="Arial Narrow" w:hAnsi="Arial Narrow"/>
        </w:rPr>
        <w:t>investor relations department.</w:t>
      </w:r>
    </w:p>
    <w:p w14:paraId="0C84F09C" w14:textId="5A042B01" w:rsidR="00592C59" w:rsidRDefault="00592C59" w:rsidP="008E61DD">
      <w:pPr>
        <w:rPr>
          <w:rFonts w:ascii="Arial Narrow" w:hAnsi="Arial Narrow"/>
        </w:rPr>
      </w:pPr>
      <w:r>
        <w:rPr>
          <w:rFonts w:ascii="Arial Narrow" w:hAnsi="Arial Narrow"/>
        </w:rPr>
        <w:t>2 = Person responsible for IR is CEO or CFO.</w:t>
      </w:r>
    </w:p>
    <w:p w14:paraId="17AD7E83" w14:textId="77777777" w:rsidR="00592C59" w:rsidRDefault="00592C59" w:rsidP="008E61DD">
      <w:pPr>
        <w:rPr>
          <w:rFonts w:ascii="Arial Narrow" w:hAnsi="Arial Narrow"/>
          <w:i/>
        </w:rPr>
      </w:pPr>
    </w:p>
    <w:p w14:paraId="1503AED8" w14:textId="77777777" w:rsidR="006C1948" w:rsidRDefault="007D6C33" w:rsidP="008E61DD">
      <w:pPr>
        <w:rPr>
          <w:rFonts w:ascii="Arial Narrow" w:hAnsi="Arial Narrow"/>
          <w:i/>
        </w:rPr>
      </w:pPr>
      <w:r w:rsidRPr="00930EFB">
        <w:rPr>
          <w:rFonts w:ascii="Arial Narrow" w:hAnsi="Arial Narrow"/>
          <w:i/>
        </w:rPr>
        <w:t xml:space="preserve">1.2.3 </w:t>
      </w:r>
      <w:r w:rsidR="005939DE" w:rsidRPr="00930EFB">
        <w:rPr>
          <w:rFonts w:ascii="Arial Narrow" w:hAnsi="Arial Narrow"/>
          <w:i/>
        </w:rPr>
        <w:t>Position</w:t>
      </w:r>
      <w:r w:rsidR="00D5665C">
        <w:rPr>
          <w:rFonts w:ascii="Arial Narrow" w:hAnsi="Arial Narrow"/>
          <w:i/>
        </w:rPr>
        <w:t xml:space="preserve">/Role </w:t>
      </w:r>
      <w:r w:rsidRPr="00930EFB">
        <w:rPr>
          <w:rFonts w:ascii="Arial Narrow" w:hAnsi="Arial Narrow"/>
          <w:i/>
        </w:rPr>
        <w:t>of Investor Relations Representative</w:t>
      </w:r>
    </w:p>
    <w:p w14:paraId="49574D0A" w14:textId="77777777" w:rsidR="00286D0A" w:rsidRDefault="00286D0A" w:rsidP="00286D0A">
      <w:pPr>
        <w:rPr>
          <w:rFonts w:ascii="Arial Narrow" w:hAnsi="Arial Narrow"/>
        </w:rPr>
      </w:pPr>
      <w:r w:rsidRPr="0064777F">
        <w:rPr>
          <w:rFonts w:ascii="Arial Narrow" w:hAnsi="Arial Narrow"/>
        </w:rPr>
        <w:t xml:space="preserve">Variable name: </w:t>
      </w:r>
      <w:proofErr w:type="spellStart"/>
      <w:r>
        <w:rPr>
          <w:rFonts w:ascii="Arial Narrow" w:hAnsi="Arial Narrow"/>
        </w:rPr>
        <w:t>IRRepPosition</w:t>
      </w:r>
      <w:proofErr w:type="spellEnd"/>
    </w:p>
    <w:p w14:paraId="27660DD5" w14:textId="3888E8C3" w:rsidR="009C3C45" w:rsidRPr="0064777F" w:rsidRDefault="003F6450" w:rsidP="009C3C45">
      <w:pPr>
        <w:rPr>
          <w:rFonts w:ascii="Arial Narrow" w:hAnsi="Arial Narrow"/>
        </w:rPr>
      </w:pPr>
      <w:proofErr w:type="gramStart"/>
      <w:r w:rsidRPr="003F6450">
        <w:rPr>
          <w:rFonts w:ascii="Arial Narrow" w:hAnsi="Arial Narrow"/>
        </w:rPr>
        <w:t xml:space="preserve">Job title of the Investor Relations </w:t>
      </w:r>
      <w:proofErr w:type="spellStart"/>
      <w:r w:rsidRPr="003F6450">
        <w:rPr>
          <w:rFonts w:ascii="Arial Narrow" w:hAnsi="Arial Narrow"/>
        </w:rPr>
        <w:t>Rep</w:t>
      </w:r>
      <w:r w:rsidR="009F5D0F">
        <w:rPr>
          <w:rFonts w:ascii="Arial Narrow" w:hAnsi="Arial Narrow"/>
        </w:rPr>
        <w:t>resentive</w:t>
      </w:r>
      <w:proofErr w:type="spellEnd"/>
      <w:r w:rsidRPr="003F6450">
        <w:rPr>
          <w:rFonts w:ascii="Arial Narrow" w:hAnsi="Arial Narrow"/>
        </w:rPr>
        <w:t>.</w:t>
      </w:r>
      <w:proofErr w:type="gramEnd"/>
      <w:r w:rsidRPr="003F6450">
        <w:rPr>
          <w:rFonts w:ascii="Arial Narrow" w:hAnsi="Arial Narrow"/>
        </w:rPr>
        <w:t xml:space="preserve"> </w:t>
      </w:r>
      <w:proofErr w:type="gramStart"/>
      <w:r>
        <w:rPr>
          <w:rFonts w:ascii="Arial Narrow" w:hAnsi="Arial Narrow"/>
        </w:rPr>
        <w:t xml:space="preserve">Manually collected from </w:t>
      </w:r>
      <w:r w:rsidR="009F5D0F">
        <w:rPr>
          <w:rFonts w:ascii="Arial Narrow" w:hAnsi="Arial Narrow"/>
        </w:rPr>
        <w:t xml:space="preserve">various </w:t>
      </w:r>
      <w:r w:rsidR="009C3C45">
        <w:rPr>
          <w:rFonts w:ascii="Arial Narrow" w:hAnsi="Arial Narrow"/>
        </w:rPr>
        <w:t xml:space="preserve">stock exchange yearbooks supplemented by </w:t>
      </w:r>
      <w:proofErr w:type="spellStart"/>
      <w:r w:rsidR="009C3C45">
        <w:rPr>
          <w:rFonts w:ascii="Arial Narrow" w:hAnsi="Arial Narrow"/>
        </w:rPr>
        <w:t>Datastream</w:t>
      </w:r>
      <w:proofErr w:type="spellEnd"/>
      <w:r w:rsidR="009C3C45">
        <w:rPr>
          <w:rFonts w:ascii="Arial Narrow" w:hAnsi="Arial Narrow"/>
        </w:rPr>
        <w:t xml:space="preserve"> and </w:t>
      </w:r>
      <w:proofErr w:type="spellStart"/>
      <w:r w:rsidR="009C3C45">
        <w:rPr>
          <w:rFonts w:ascii="Arial Narrow" w:hAnsi="Arial Narrow"/>
        </w:rPr>
        <w:t>BoardEx</w:t>
      </w:r>
      <w:proofErr w:type="spellEnd"/>
      <w:r w:rsidR="009C3C45">
        <w:rPr>
          <w:rFonts w:ascii="Arial Narrow" w:hAnsi="Arial Narrow"/>
        </w:rPr>
        <w:t>.</w:t>
      </w:r>
      <w:proofErr w:type="gramEnd"/>
    </w:p>
    <w:p w14:paraId="0DBBD473" w14:textId="5F7F0816" w:rsidR="00286D0A" w:rsidRPr="009F5D0F" w:rsidRDefault="00286D0A" w:rsidP="008E61DD">
      <w:pPr>
        <w:rPr>
          <w:rFonts w:ascii="Arial Narrow" w:hAnsi="Arial Narrow"/>
        </w:rPr>
      </w:pPr>
    </w:p>
    <w:p w14:paraId="79D2011D" w14:textId="77777777" w:rsidR="00286D0A" w:rsidRDefault="00286D0A" w:rsidP="008E61DD">
      <w:pPr>
        <w:rPr>
          <w:rFonts w:ascii="Arial Narrow" w:hAnsi="Arial Narrow"/>
          <w:i/>
        </w:rPr>
      </w:pPr>
      <w:r>
        <w:rPr>
          <w:rFonts w:ascii="Arial Narrow" w:hAnsi="Arial Narrow"/>
          <w:i/>
        </w:rPr>
        <w:t>1.2.4Name of IR representative</w:t>
      </w:r>
    </w:p>
    <w:p w14:paraId="08819E5D" w14:textId="77777777" w:rsidR="00286D0A" w:rsidRDefault="00286D0A" w:rsidP="00286D0A">
      <w:pPr>
        <w:rPr>
          <w:rFonts w:ascii="Arial Narrow" w:hAnsi="Arial Narrow"/>
        </w:rPr>
      </w:pPr>
      <w:r w:rsidRPr="0064777F">
        <w:rPr>
          <w:rFonts w:ascii="Arial Narrow" w:hAnsi="Arial Narrow"/>
        </w:rPr>
        <w:t xml:space="preserve">Variable name: </w:t>
      </w:r>
      <w:proofErr w:type="spellStart"/>
      <w:r>
        <w:rPr>
          <w:rFonts w:ascii="Arial Narrow" w:hAnsi="Arial Narrow"/>
        </w:rPr>
        <w:t>IRRepName</w:t>
      </w:r>
      <w:proofErr w:type="spellEnd"/>
    </w:p>
    <w:p w14:paraId="6FA50DC1" w14:textId="44C52F32" w:rsidR="00286D0A" w:rsidRPr="00286D0A" w:rsidRDefault="00286D0A" w:rsidP="00286D0A">
      <w:pPr>
        <w:rPr>
          <w:rFonts w:ascii="Arial Narrow" w:hAnsi="Arial Narrow"/>
        </w:rPr>
      </w:pPr>
      <w:proofErr w:type="gramStart"/>
      <w:r w:rsidRPr="00286D0A">
        <w:rPr>
          <w:rFonts w:ascii="Arial Narrow" w:hAnsi="Arial Narrow"/>
        </w:rPr>
        <w:t>Name of person responsible for IR</w:t>
      </w:r>
      <w:r w:rsidR="003F6450">
        <w:rPr>
          <w:rFonts w:ascii="Arial Narrow" w:hAnsi="Arial Narrow"/>
        </w:rPr>
        <w:t>.</w:t>
      </w:r>
      <w:proofErr w:type="gramEnd"/>
      <w:r w:rsidR="003F6450">
        <w:rPr>
          <w:rFonts w:ascii="Arial Narrow" w:hAnsi="Arial Narrow"/>
        </w:rPr>
        <w:t xml:space="preserve"> </w:t>
      </w:r>
      <w:proofErr w:type="spellStart"/>
      <w:r w:rsidR="003F6450">
        <w:rPr>
          <w:rFonts w:ascii="Arial Narrow" w:hAnsi="Arial Narrow"/>
        </w:rPr>
        <w:t>Correponds</w:t>
      </w:r>
      <w:proofErr w:type="spellEnd"/>
      <w:r w:rsidR="003F6450">
        <w:rPr>
          <w:rFonts w:ascii="Arial Narrow" w:hAnsi="Arial Narrow"/>
        </w:rPr>
        <w:t xml:space="preserve"> with </w:t>
      </w:r>
      <w:proofErr w:type="spellStart"/>
      <w:r w:rsidR="003F6450">
        <w:rPr>
          <w:rFonts w:ascii="Arial Narrow" w:hAnsi="Arial Narrow"/>
        </w:rPr>
        <w:t>d</w:t>
      </w:r>
      <w:r w:rsidR="003F6450" w:rsidRPr="00653ACE">
        <w:rPr>
          <w:rFonts w:ascii="Arial Narrow" w:hAnsi="Arial Narrow"/>
        </w:rPr>
        <w:t>atastream</w:t>
      </w:r>
      <w:proofErr w:type="spellEnd"/>
      <w:r w:rsidR="003F6450" w:rsidRPr="00653ACE">
        <w:rPr>
          <w:rFonts w:ascii="Arial Narrow" w:hAnsi="Arial Narrow"/>
        </w:rPr>
        <w:t xml:space="preserve"> </w:t>
      </w:r>
      <w:proofErr w:type="spellStart"/>
      <w:r w:rsidR="003F6450" w:rsidRPr="00653ACE">
        <w:rPr>
          <w:rFonts w:ascii="Arial Narrow" w:hAnsi="Arial Narrow"/>
        </w:rPr>
        <w:t>var</w:t>
      </w:r>
      <w:proofErr w:type="spellEnd"/>
      <w:r w:rsidR="003F6450" w:rsidRPr="00653ACE">
        <w:rPr>
          <w:rFonts w:ascii="Arial Narrow" w:hAnsi="Arial Narrow"/>
        </w:rPr>
        <w:t xml:space="preserve"> WC18357, which is defined as “</w:t>
      </w:r>
      <w:r w:rsidR="003F6450" w:rsidRPr="009F5D0F">
        <w:rPr>
          <w:rFonts w:ascii="Arial Narrow" w:hAnsi="Arial Narrow"/>
        </w:rPr>
        <w:t>Represents the person who is responsible for the maintenance of relations between the company and the investment community”.</w:t>
      </w:r>
      <w:r w:rsidR="009C3C45">
        <w:rPr>
          <w:rFonts w:ascii="Arial Narrow" w:hAnsi="Arial Narrow"/>
        </w:rPr>
        <w:t xml:space="preserve"> </w:t>
      </w:r>
      <w:proofErr w:type="gramStart"/>
      <w:r w:rsidR="009C3C45">
        <w:rPr>
          <w:rFonts w:ascii="Arial Narrow" w:hAnsi="Arial Narrow"/>
        </w:rPr>
        <w:t>Supplemented with hand-collected data from stock exchange yearbooks.</w:t>
      </w:r>
      <w:proofErr w:type="gramEnd"/>
    </w:p>
    <w:p w14:paraId="7698C021" w14:textId="77777777" w:rsidR="008E61DD" w:rsidRPr="0064777F" w:rsidRDefault="008E61DD" w:rsidP="008E61DD">
      <w:pPr>
        <w:rPr>
          <w:rFonts w:ascii="Arial Narrow" w:hAnsi="Arial Narrow"/>
          <w:u w:val="single"/>
        </w:rPr>
      </w:pPr>
      <w:r w:rsidRPr="0064777F">
        <w:rPr>
          <w:rFonts w:ascii="Arial Narrow" w:hAnsi="Arial Narrow"/>
          <w:u w:val="single"/>
        </w:rPr>
        <w:t>1.4. Transparency on pay</w:t>
      </w:r>
    </w:p>
    <w:p w14:paraId="5D0F9B30" w14:textId="77777777" w:rsidR="00A25259" w:rsidRPr="0064777F" w:rsidRDefault="00A25259" w:rsidP="008E61DD">
      <w:pPr>
        <w:rPr>
          <w:rFonts w:ascii="Arial Narrow" w:hAnsi="Arial Narrow"/>
          <w:i/>
        </w:rPr>
      </w:pPr>
      <w:r w:rsidRPr="0064777F">
        <w:rPr>
          <w:rFonts w:ascii="Arial Narrow" w:hAnsi="Arial Narrow"/>
          <w:i/>
        </w:rPr>
        <w:t xml:space="preserve">1.4.1 </w:t>
      </w:r>
      <w:r w:rsidR="00402A5B" w:rsidRPr="0064777F">
        <w:rPr>
          <w:rFonts w:ascii="Arial Narrow" w:hAnsi="Arial Narrow"/>
          <w:i/>
        </w:rPr>
        <w:t>Pay disclosure</w:t>
      </w:r>
    </w:p>
    <w:p w14:paraId="3AC15B2D" w14:textId="77777777" w:rsidR="008E61DD" w:rsidRPr="0064777F" w:rsidRDefault="00407DB2" w:rsidP="008E61DD">
      <w:pPr>
        <w:rPr>
          <w:rFonts w:ascii="Arial Narrow" w:hAnsi="Arial Narrow"/>
        </w:rPr>
      </w:pPr>
      <w:r w:rsidRPr="0064777F">
        <w:rPr>
          <w:rFonts w:ascii="Arial Narrow" w:hAnsi="Arial Narrow"/>
        </w:rPr>
        <w:t>Variable name</w:t>
      </w:r>
      <w:r w:rsidR="008E61DD" w:rsidRPr="0064777F">
        <w:rPr>
          <w:rFonts w:ascii="Arial Narrow" w:hAnsi="Arial Narrow"/>
        </w:rPr>
        <w:t>: PAYDISC</w:t>
      </w:r>
    </w:p>
    <w:p w14:paraId="6E94396B" w14:textId="43995AC9" w:rsidR="004F2D77" w:rsidRPr="00B1272F" w:rsidRDefault="00EE3F41" w:rsidP="003E7625">
      <w:pPr>
        <w:rPr>
          <w:rFonts w:ascii="Arial Narrow" w:hAnsi="Arial Narrow"/>
        </w:rPr>
      </w:pPr>
      <w:r>
        <w:rPr>
          <w:rFonts w:ascii="Arial Narrow" w:hAnsi="Arial Narrow"/>
        </w:rPr>
        <w:t xml:space="preserve">This </w:t>
      </w:r>
      <w:r w:rsidR="002A7FAB" w:rsidRPr="0064777F">
        <w:rPr>
          <w:rFonts w:ascii="Arial Narrow" w:hAnsi="Arial Narrow"/>
        </w:rPr>
        <w:t>variable</w:t>
      </w:r>
      <w:r>
        <w:rPr>
          <w:rFonts w:ascii="Arial Narrow" w:hAnsi="Arial Narrow"/>
        </w:rPr>
        <w:t xml:space="preserve"> </w:t>
      </w:r>
      <w:r w:rsidR="002A7FAB" w:rsidRPr="0064777F">
        <w:rPr>
          <w:rFonts w:ascii="Arial Narrow" w:hAnsi="Arial Narrow"/>
        </w:rPr>
        <w:t xml:space="preserve">takes the value 1 if </w:t>
      </w:r>
      <w:r w:rsidR="00A23053" w:rsidRPr="0064777F">
        <w:rPr>
          <w:rFonts w:ascii="Arial Narrow" w:hAnsi="Arial Narrow"/>
        </w:rPr>
        <w:t>the company provide</w:t>
      </w:r>
      <w:r w:rsidR="002A7FAB" w:rsidRPr="0064777F">
        <w:rPr>
          <w:rFonts w:ascii="Arial Narrow" w:hAnsi="Arial Narrow"/>
        </w:rPr>
        <w:t>s</w:t>
      </w:r>
      <w:r w:rsidR="00A23053" w:rsidRPr="0064777F">
        <w:rPr>
          <w:rFonts w:ascii="Arial Narrow" w:hAnsi="Arial Narrow"/>
        </w:rPr>
        <w:t xml:space="preserve"> information about the total individual compensation of all executives and board members</w:t>
      </w:r>
      <w:r w:rsidR="002A7FAB" w:rsidRPr="0064777F">
        <w:rPr>
          <w:rFonts w:ascii="Arial Narrow" w:hAnsi="Arial Narrow"/>
        </w:rPr>
        <w:t xml:space="preserve"> and zero otherwise.</w:t>
      </w:r>
      <w:r>
        <w:rPr>
          <w:rFonts w:ascii="Arial Narrow" w:hAnsi="Arial Narrow"/>
        </w:rPr>
        <w:t xml:space="preserve"> </w:t>
      </w:r>
      <w:r w:rsidR="00CD295F">
        <w:rPr>
          <w:rFonts w:ascii="Arial Narrow" w:hAnsi="Arial Narrow"/>
        </w:rPr>
        <w:t xml:space="preserve">Both detailed information on each individual director/executive, a global figure, or disclosure of the highest salary in the company were coded as 1. </w:t>
      </w:r>
      <w:r>
        <w:rPr>
          <w:rFonts w:ascii="Arial Narrow" w:hAnsi="Arial Narrow"/>
        </w:rPr>
        <w:t xml:space="preserve">It corresponds with </w:t>
      </w:r>
      <w:proofErr w:type="spellStart"/>
      <w:r w:rsidRPr="0064777F">
        <w:rPr>
          <w:rFonts w:ascii="Arial Narrow" w:hAnsi="Arial Narrow"/>
        </w:rPr>
        <w:t>Datastream</w:t>
      </w:r>
      <w:proofErr w:type="spellEnd"/>
      <w:r w:rsidRPr="0064777F">
        <w:rPr>
          <w:rFonts w:ascii="Arial Narrow" w:hAnsi="Arial Narrow"/>
        </w:rPr>
        <w:t xml:space="preserve"> var</w:t>
      </w:r>
      <w:r w:rsidR="00CD295F">
        <w:rPr>
          <w:rFonts w:ascii="Arial Narrow" w:hAnsi="Arial Narrow"/>
        </w:rPr>
        <w:t>iable</w:t>
      </w:r>
      <w:r w:rsidRPr="0064777F">
        <w:rPr>
          <w:rFonts w:ascii="Arial Narrow" w:hAnsi="Arial Narrow"/>
        </w:rPr>
        <w:t xml:space="preserve"> CGCPO01V</w:t>
      </w:r>
      <w:r>
        <w:rPr>
          <w:rFonts w:ascii="Arial Narrow" w:hAnsi="Arial Narrow"/>
        </w:rPr>
        <w:t xml:space="preserve"> and has been complemented with information from stock e</w:t>
      </w:r>
      <w:r w:rsidR="00B1272F">
        <w:rPr>
          <w:rFonts w:ascii="Arial Narrow" w:hAnsi="Arial Narrow"/>
        </w:rPr>
        <w:t>xchange year</w:t>
      </w:r>
      <w:r>
        <w:rPr>
          <w:rFonts w:ascii="Arial Narrow" w:hAnsi="Arial Narrow"/>
        </w:rPr>
        <w:t>books where available.</w:t>
      </w:r>
    </w:p>
    <w:p w14:paraId="476BAC17" w14:textId="77777777" w:rsidR="003E7625" w:rsidRPr="0064777F" w:rsidRDefault="003E7625" w:rsidP="003E7625">
      <w:pPr>
        <w:rPr>
          <w:rFonts w:ascii="Arial Narrow" w:hAnsi="Arial Narrow"/>
          <w:b/>
        </w:rPr>
      </w:pPr>
      <w:r w:rsidRPr="0064777F">
        <w:rPr>
          <w:rFonts w:ascii="Arial Narrow" w:hAnsi="Arial Narrow"/>
          <w:b/>
        </w:rPr>
        <w:t>2. Structural/legal control features</w:t>
      </w:r>
    </w:p>
    <w:p w14:paraId="08B5CFB1" w14:textId="77777777" w:rsidR="003E7625" w:rsidRPr="0064777F" w:rsidRDefault="003E7625" w:rsidP="003E7625">
      <w:pPr>
        <w:rPr>
          <w:rFonts w:ascii="Arial Narrow" w:hAnsi="Arial Narrow"/>
          <w:u w:val="single"/>
        </w:rPr>
      </w:pPr>
      <w:r w:rsidRPr="0064777F">
        <w:rPr>
          <w:rFonts w:ascii="Arial Narrow" w:hAnsi="Arial Narrow"/>
          <w:u w:val="single"/>
        </w:rPr>
        <w:t xml:space="preserve">2.1 </w:t>
      </w:r>
      <w:proofErr w:type="spellStart"/>
      <w:r w:rsidRPr="0064777F">
        <w:rPr>
          <w:rFonts w:ascii="Arial Narrow" w:hAnsi="Arial Narrow"/>
          <w:u w:val="single"/>
        </w:rPr>
        <w:t>BoD</w:t>
      </w:r>
      <w:proofErr w:type="spellEnd"/>
      <w:r w:rsidRPr="0064777F">
        <w:rPr>
          <w:rFonts w:ascii="Arial Narrow" w:hAnsi="Arial Narrow"/>
          <w:u w:val="single"/>
        </w:rPr>
        <w:t xml:space="preserve"> structure &amp; composition</w:t>
      </w:r>
    </w:p>
    <w:p w14:paraId="41ED6AE7" w14:textId="77777777" w:rsidR="003E7625" w:rsidRPr="0064777F" w:rsidRDefault="003E7625" w:rsidP="003E7625">
      <w:pPr>
        <w:rPr>
          <w:rFonts w:ascii="Arial Narrow" w:hAnsi="Arial Narrow"/>
          <w:i/>
        </w:rPr>
      </w:pPr>
      <w:r w:rsidRPr="0064777F">
        <w:rPr>
          <w:rFonts w:ascii="Arial Narrow" w:hAnsi="Arial Narrow"/>
          <w:i/>
        </w:rPr>
        <w:t>2.1.</w:t>
      </w:r>
      <w:r w:rsidR="00885CE3" w:rsidRPr="0064777F">
        <w:rPr>
          <w:rFonts w:ascii="Arial Narrow" w:hAnsi="Arial Narrow"/>
          <w:i/>
        </w:rPr>
        <w:t>1</w:t>
      </w:r>
      <w:r w:rsidRPr="0064777F">
        <w:rPr>
          <w:rFonts w:ascii="Arial Narrow" w:hAnsi="Arial Narrow"/>
          <w:i/>
        </w:rPr>
        <w:t xml:space="preserve"> </w:t>
      </w:r>
      <w:r w:rsidR="00575410" w:rsidRPr="0064777F">
        <w:rPr>
          <w:rFonts w:ascii="Arial Narrow" w:hAnsi="Arial Narrow"/>
          <w:i/>
        </w:rPr>
        <w:t xml:space="preserve">Number of </w:t>
      </w:r>
      <w:r w:rsidR="00CA1D5A" w:rsidRPr="0064777F">
        <w:rPr>
          <w:rFonts w:ascii="Arial Narrow" w:hAnsi="Arial Narrow"/>
          <w:i/>
        </w:rPr>
        <w:t>t</w:t>
      </w:r>
      <w:r w:rsidRPr="0064777F">
        <w:rPr>
          <w:rFonts w:ascii="Arial Narrow" w:hAnsi="Arial Narrow"/>
          <w:i/>
        </w:rPr>
        <w:t>iers</w:t>
      </w:r>
    </w:p>
    <w:p w14:paraId="4C2B0333" w14:textId="77777777" w:rsidR="00AE7484" w:rsidRPr="0064777F" w:rsidRDefault="00AE7484" w:rsidP="003E7625">
      <w:pPr>
        <w:rPr>
          <w:rFonts w:ascii="Arial Narrow" w:hAnsi="Arial Narrow"/>
        </w:rPr>
      </w:pPr>
      <w:proofErr w:type="spellStart"/>
      <w:r w:rsidRPr="0064777F">
        <w:rPr>
          <w:rFonts w:ascii="Arial Narrow" w:hAnsi="Arial Narrow"/>
        </w:rPr>
        <w:t>Vare</w:t>
      </w:r>
      <w:proofErr w:type="spellEnd"/>
      <w:r w:rsidRPr="0064777F">
        <w:rPr>
          <w:rFonts w:ascii="Arial Narrow" w:hAnsi="Arial Narrow"/>
        </w:rPr>
        <w:t xml:space="preserve"> name: </w:t>
      </w:r>
      <w:proofErr w:type="spellStart"/>
      <w:r w:rsidRPr="0064777F">
        <w:rPr>
          <w:rFonts w:ascii="Arial Narrow" w:hAnsi="Arial Narrow"/>
        </w:rPr>
        <w:t>BoDStruct</w:t>
      </w:r>
      <w:r w:rsidR="00D63DFD" w:rsidRPr="0064777F">
        <w:rPr>
          <w:rFonts w:ascii="Arial Narrow" w:hAnsi="Arial Narrow"/>
        </w:rPr>
        <w:t>ure</w:t>
      </w:r>
      <w:proofErr w:type="spellEnd"/>
    </w:p>
    <w:p w14:paraId="292688DB" w14:textId="7ADF500F" w:rsidR="003E7625" w:rsidRPr="0064777F" w:rsidRDefault="00575410" w:rsidP="003E7625">
      <w:pPr>
        <w:rPr>
          <w:rFonts w:ascii="Arial Narrow" w:hAnsi="Arial Narrow"/>
        </w:rPr>
      </w:pPr>
      <w:proofErr w:type="gramStart"/>
      <w:r w:rsidRPr="0064777F">
        <w:rPr>
          <w:rFonts w:ascii="Arial Narrow" w:hAnsi="Arial Narrow"/>
        </w:rPr>
        <w:t>Categorical variable equal 1 if one-tier board, equal to 2 if two-tier board (management board and supervisory board).</w:t>
      </w:r>
      <w:proofErr w:type="gramEnd"/>
      <w:r w:rsidR="00953CD4" w:rsidRPr="0064777F">
        <w:rPr>
          <w:rFonts w:ascii="Arial Narrow" w:hAnsi="Arial Narrow"/>
        </w:rPr>
        <w:t xml:space="preserve"> This follows the </w:t>
      </w:r>
      <w:r w:rsidR="00DB0253" w:rsidRPr="0064777F">
        <w:rPr>
          <w:rFonts w:ascii="Arial Narrow" w:hAnsi="Arial Narrow"/>
        </w:rPr>
        <w:t>D</w:t>
      </w:r>
      <w:r w:rsidR="00953CD4" w:rsidRPr="0064777F">
        <w:rPr>
          <w:rFonts w:ascii="Arial Narrow" w:hAnsi="Arial Narrow"/>
        </w:rPr>
        <w:t>ata</w:t>
      </w:r>
      <w:r w:rsidR="00DB0253" w:rsidRPr="0064777F">
        <w:rPr>
          <w:rFonts w:ascii="Arial Narrow" w:hAnsi="Arial Narrow"/>
        </w:rPr>
        <w:t>S</w:t>
      </w:r>
      <w:r w:rsidR="00953CD4" w:rsidRPr="0064777F">
        <w:rPr>
          <w:rFonts w:ascii="Arial Narrow" w:hAnsi="Arial Narrow"/>
        </w:rPr>
        <w:t xml:space="preserve">tream definition for variable </w:t>
      </w:r>
      <w:r w:rsidR="00C03450" w:rsidRPr="0064777F">
        <w:rPr>
          <w:rFonts w:ascii="Arial Narrow" w:hAnsi="Arial Narrow"/>
        </w:rPr>
        <w:t>‘</w:t>
      </w:r>
      <w:r w:rsidR="00953CD4" w:rsidRPr="0064777F">
        <w:rPr>
          <w:rFonts w:ascii="Arial Narrow" w:hAnsi="Arial Narrow"/>
        </w:rPr>
        <w:t>CGBSDP019 Board Structure Type</w:t>
      </w:r>
      <w:r w:rsidR="00C03450" w:rsidRPr="0064777F">
        <w:rPr>
          <w:rFonts w:ascii="Arial Narrow" w:hAnsi="Arial Narrow"/>
        </w:rPr>
        <w:t>’</w:t>
      </w:r>
      <w:r w:rsidR="00B1272F">
        <w:rPr>
          <w:rFonts w:ascii="Arial Narrow" w:hAnsi="Arial Narrow"/>
        </w:rPr>
        <w:t>.</w:t>
      </w:r>
    </w:p>
    <w:p w14:paraId="465CFE6B" w14:textId="197BF4F6" w:rsidR="005821B6" w:rsidRDefault="00B1272F" w:rsidP="00492C10">
      <w:pPr>
        <w:pStyle w:val="NoSpacing"/>
        <w:rPr>
          <w:rFonts w:ascii="Arial Narrow" w:hAnsi="Arial Narrow"/>
        </w:rPr>
      </w:pPr>
      <w:r>
        <w:rPr>
          <w:rFonts w:ascii="Arial Narrow" w:hAnsi="Arial Narrow"/>
        </w:rPr>
        <w:t>For the Dutch companies in the sample additional information regarding the application of the so-called structure regime was collected. Three additional variables result from this, which only apply to Dutch companies.</w:t>
      </w:r>
    </w:p>
    <w:p w14:paraId="640F3919" w14:textId="77777777" w:rsidR="00B1272F" w:rsidRDefault="00B1272F" w:rsidP="00492C10">
      <w:pPr>
        <w:pStyle w:val="NoSpacing"/>
        <w:rPr>
          <w:rFonts w:ascii="Arial Narrow" w:hAnsi="Arial Narrow"/>
        </w:rPr>
      </w:pPr>
    </w:p>
    <w:p w14:paraId="7FE3A584" w14:textId="590DBD48" w:rsidR="00377F6A" w:rsidRDefault="00377F6A" w:rsidP="00377F6A">
      <w:pPr>
        <w:rPr>
          <w:rFonts w:ascii="Arial Narrow" w:hAnsi="Arial Narrow"/>
          <w:i/>
        </w:rPr>
      </w:pPr>
      <w:r w:rsidRPr="0064777F">
        <w:rPr>
          <w:rFonts w:ascii="Arial Narrow" w:hAnsi="Arial Narrow"/>
          <w:i/>
        </w:rPr>
        <w:lastRenderedPageBreak/>
        <w:t>2.1.</w:t>
      </w:r>
      <w:r>
        <w:rPr>
          <w:rFonts w:ascii="Arial Narrow" w:hAnsi="Arial Narrow"/>
          <w:i/>
        </w:rPr>
        <w:t>1.</w:t>
      </w:r>
      <w:r w:rsidRPr="0064777F">
        <w:rPr>
          <w:rFonts w:ascii="Arial Narrow" w:hAnsi="Arial Narrow"/>
          <w:i/>
        </w:rPr>
        <w:t xml:space="preserve">1 </w:t>
      </w:r>
      <w:proofErr w:type="gramStart"/>
      <w:r>
        <w:rPr>
          <w:rFonts w:ascii="Arial Narrow" w:hAnsi="Arial Narrow"/>
          <w:i/>
        </w:rPr>
        <w:t>structure</w:t>
      </w:r>
      <w:proofErr w:type="gramEnd"/>
      <w:r>
        <w:rPr>
          <w:rFonts w:ascii="Arial Narrow" w:hAnsi="Arial Narrow"/>
          <w:i/>
        </w:rPr>
        <w:t xml:space="preserve"> regime legally required (Dutch companies only)</w:t>
      </w:r>
    </w:p>
    <w:p w14:paraId="5D5ED6E4" w14:textId="5BB07232" w:rsidR="00FF637F" w:rsidRPr="00FF637F" w:rsidRDefault="00FF637F" w:rsidP="00377F6A">
      <w:pPr>
        <w:rPr>
          <w:rFonts w:ascii="Arial Narrow" w:hAnsi="Arial Narrow"/>
        </w:rPr>
      </w:pPr>
      <w:r w:rsidRPr="00FF637F">
        <w:rPr>
          <w:rFonts w:ascii="Arial Narrow" w:hAnsi="Arial Narrow"/>
        </w:rPr>
        <w:t>Indicator variable: 1 = companies has legally required structure regime</w:t>
      </w:r>
      <w:r w:rsidR="009C3C45">
        <w:rPr>
          <w:rFonts w:ascii="Arial Narrow" w:hAnsi="Arial Narrow"/>
        </w:rPr>
        <w:t>, 0 otherwise</w:t>
      </w:r>
      <w:r w:rsidRPr="00FF637F">
        <w:rPr>
          <w:rFonts w:ascii="Arial Narrow" w:hAnsi="Arial Narrow"/>
        </w:rPr>
        <w:t>.</w:t>
      </w:r>
    </w:p>
    <w:p w14:paraId="431007F3" w14:textId="2F0C4DB2" w:rsidR="00377F6A" w:rsidRDefault="00377F6A" w:rsidP="00377F6A">
      <w:pPr>
        <w:rPr>
          <w:rFonts w:ascii="Arial Narrow" w:hAnsi="Arial Narrow"/>
          <w:i/>
        </w:rPr>
      </w:pPr>
      <w:r>
        <w:rPr>
          <w:rFonts w:ascii="Arial Narrow" w:hAnsi="Arial Narrow"/>
          <w:i/>
        </w:rPr>
        <w:t xml:space="preserve">2.1.1.2 </w:t>
      </w:r>
      <w:proofErr w:type="gramStart"/>
      <w:r>
        <w:rPr>
          <w:rFonts w:ascii="Arial Narrow" w:hAnsi="Arial Narrow"/>
          <w:i/>
        </w:rPr>
        <w:t>limited</w:t>
      </w:r>
      <w:proofErr w:type="gramEnd"/>
      <w:r>
        <w:rPr>
          <w:rFonts w:ascii="Arial Narrow" w:hAnsi="Arial Narrow"/>
          <w:i/>
        </w:rPr>
        <w:t xml:space="preserve"> structure regime (Dutch companies only)</w:t>
      </w:r>
    </w:p>
    <w:p w14:paraId="0C0EB3B1" w14:textId="6EA92E15" w:rsidR="00FF637F" w:rsidRPr="00FF637F" w:rsidRDefault="00FF637F" w:rsidP="00FF637F">
      <w:pPr>
        <w:rPr>
          <w:rFonts w:ascii="Arial Narrow" w:hAnsi="Arial Narrow"/>
        </w:rPr>
      </w:pPr>
      <w:r w:rsidRPr="00FF637F">
        <w:rPr>
          <w:rFonts w:ascii="Arial Narrow" w:hAnsi="Arial Narrow"/>
        </w:rPr>
        <w:t xml:space="preserve">Indicator variable: 1 = companies has </w:t>
      </w:r>
      <w:r>
        <w:rPr>
          <w:rFonts w:ascii="Arial Narrow" w:hAnsi="Arial Narrow"/>
        </w:rPr>
        <w:t xml:space="preserve">limited </w:t>
      </w:r>
      <w:r w:rsidRPr="00FF637F">
        <w:rPr>
          <w:rFonts w:ascii="Arial Narrow" w:hAnsi="Arial Narrow"/>
        </w:rPr>
        <w:t>structure regime</w:t>
      </w:r>
      <w:r w:rsidR="009C3C45">
        <w:rPr>
          <w:rFonts w:ascii="Arial Narrow" w:hAnsi="Arial Narrow"/>
        </w:rPr>
        <w:t>, 0 otherwise</w:t>
      </w:r>
      <w:r w:rsidR="009C3C45" w:rsidRPr="00FF637F">
        <w:rPr>
          <w:rFonts w:ascii="Arial Narrow" w:hAnsi="Arial Narrow"/>
        </w:rPr>
        <w:t>.</w:t>
      </w:r>
    </w:p>
    <w:p w14:paraId="5DEFA76C" w14:textId="098ACBD4" w:rsidR="00377F6A" w:rsidRPr="0064777F" w:rsidRDefault="00377F6A" w:rsidP="00377F6A">
      <w:pPr>
        <w:rPr>
          <w:rFonts w:ascii="Arial Narrow" w:hAnsi="Arial Narrow"/>
          <w:i/>
        </w:rPr>
      </w:pPr>
      <w:r>
        <w:rPr>
          <w:rFonts w:ascii="Arial Narrow" w:hAnsi="Arial Narrow"/>
          <w:i/>
        </w:rPr>
        <w:t xml:space="preserve">2.1.1.3 </w:t>
      </w:r>
      <w:proofErr w:type="gramStart"/>
      <w:r>
        <w:rPr>
          <w:rFonts w:ascii="Arial Narrow" w:hAnsi="Arial Narrow"/>
          <w:i/>
        </w:rPr>
        <w:t>voluntary</w:t>
      </w:r>
      <w:proofErr w:type="gramEnd"/>
      <w:r>
        <w:rPr>
          <w:rFonts w:ascii="Arial Narrow" w:hAnsi="Arial Narrow"/>
          <w:i/>
        </w:rPr>
        <w:t xml:space="preserve"> structure regime (Dutch companies only)</w:t>
      </w:r>
    </w:p>
    <w:p w14:paraId="50304AEF" w14:textId="704AD805" w:rsidR="00FF637F" w:rsidRPr="00FF637F" w:rsidRDefault="00FF637F" w:rsidP="00FF637F">
      <w:pPr>
        <w:rPr>
          <w:rFonts w:ascii="Arial Narrow" w:hAnsi="Arial Narrow"/>
        </w:rPr>
      </w:pPr>
      <w:r w:rsidRPr="00FF637F">
        <w:rPr>
          <w:rFonts w:ascii="Arial Narrow" w:hAnsi="Arial Narrow"/>
        </w:rPr>
        <w:t xml:space="preserve">Indicator variable: 1 = companies has </w:t>
      </w:r>
      <w:r>
        <w:rPr>
          <w:rFonts w:ascii="Arial Narrow" w:hAnsi="Arial Narrow"/>
        </w:rPr>
        <w:t xml:space="preserve">voluntary </w:t>
      </w:r>
      <w:r w:rsidRPr="00FF637F">
        <w:rPr>
          <w:rFonts w:ascii="Arial Narrow" w:hAnsi="Arial Narrow"/>
        </w:rPr>
        <w:t>structure regime</w:t>
      </w:r>
      <w:r w:rsidR="009C3C45">
        <w:rPr>
          <w:rFonts w:ascii="Arial Narrow" w:hAnsi="Arial Narrow"/>
        </w:rPr>
        <w:t>, 0 otherwise</w:t>
      </w:r>
      <w:r w:rsidR="009C3C45" w:rsidRPr="00FF637F">
        <w:rPr>
          <w:rFonts w:ascii="Arial Narrow" w:hAnsi="Arial Narrow"/>
        </w:rPr>
        <w:t>.</w:t>
      </w:r>
    </w:p>
    <w:p w14:paraId="3691B95F" w14:textId="77777777" w:rsidR="00377F6A" w:rsidRDefault="00377F6A" w:rsidP="00492C10">
      <w:pPr>
        <w:pStyle w:val="NoSpacing"/>
        <w:rPr>
          <w:rFonts w:ascii="Arial Narrow" w:hAnsi="Arial Narrow"/>
        </w:rPr>
      </w:pPr>
    </w:p>
    <w:p w14:paraId="789925EF" w14:textId="77777777" w:rsidR="00492C10" w:rsidRPr="0064777F" w:rsidRDefault="006B37E4" w:rsidP="00492C10">
      <w:pPr>
        <w:pStyle w:val="NoSpacing"/>
        <w:rPr>
          <w:rFonts w:ascii="Arial Narrow" w:hAnsi="Arial Narrow"/>
        </w:rPr>
      </w:pPr>
      <w:r w:rsidRPr="0064777F">
        <w:rPr>
          <w:rFonts w:ascii="Arial Narrow" w:hAnsi="Arial Narrow"/>
        </w:rPr>
        <w:t>2.1.</w:t>
      </w:r>
      <w:r w:rsidR="00885CE3" w:rsidRPr="0064777F">
        <w:rPr>
          <w:rFonts w:ascii="Arial Narrow" w:hAnsi="Arial Narrow"/>
        </w:rPr>
        <w:t>2</w:t>
      </w:r>
      <w:r w:rsidRPr="0064777F">
        <w:rPr>
          <w:rFonts w:ascii="Arial Narrow" w:hAnsi="Arial Narrow"/>
        </w:rPr>
        <w:t xml:space="preserve"> Board size</w:t>
      </w:r>
    </w:p>
    <w:p w14:paraId="1ECF513D" w14:textId="77777777" w:rsidR="009B0E1A" w:rsidRDefault="009B0E1A" w:rsidP="00492C10">
      <w:pPr>
        <w:pStyle w:val="NoSpacing"/>
      </w:pPr>
    </w:p>
    <w:p w14:paraId="16C093E5" w14:textId="77777777" w:rsidR="006B37E4" w:rsidRPr="0064777F" w:rsidRDefault="003D6140" w:rsidP="00492C10">
      <w:pPr>
        <w:pStyle w:val="NoSpacing"/>
        <w:rPr>
          <w:rFonts w:ascii="Arial Narrow" w:hAnsi="Arial Narrow"/>
        </w:rPr>
      </w:pPr>
      <w:proofErr w:type="spellStart"/>
      <w:r w:rsidRPr="003D6140">
        <w:rPr>
          <w:rFonts w:ascii="Arial Narrow" w:hAnsi="Arial Narrow"/>
        </w:rPr>
        <w:t>Var</w:t>
      </w:r>
      <w:proofErr w:type="spellEnd"/>
      <w:r w:rsidRPr="003D6140">
        <w:rPr>
          <w:rFonts w:ascii="Arial Narrow" w:hAnsi="Arial Narrow"/>
        </w:rPr>
        <w:t xml:space="preserve"> name:</w:t>
      </w:r>
      <w:r>
        <w:rPr>
          <w:rFonts w:ascii="Arial Narrow" w:hAnsi="Arial Narrow"/>
        </w:rPr>
        <w:t xml:space="preserve"> </w:t>
      </w:r>
      <w:proofErr w:type="spellStart"/>
      <w:r>
        <w:rPr>
          <w:rFonts w:ascii="Arial Narrow" w:hAnsi="Arial Narrow"/>
        </w:rPr>
        <w:t>BoD_Size</w:t>
      </w:r>
      <w:proofErr w:type="spellEnd"/>
    </w:p>
    <w:p w14:paraId="74F67F85" w14:textId="77777777" w:rsidR="00132C1E" w:rsidRDefault="00132C1E" w:rsidP="00585BFF">
      <w:pPr>
        <w:spacing w:after="0" w:line="240" w:lineRule="auto"/>
        <w:rPr>
          <w:rFonts w:ascii="Arial Narrow" w:hAnsi="Arial Narrow"/>
          <w:lang w:eastAsia="en-GB"/>
        </w:rPr>
      </w:pPr>
    </w:p>
    <w:p w14:paraId="2F870E86" w14:textId="3630649D" w:rsidR="00585BFF" w:rsidRPr="0064777F" w:rsidRDefault="006B37E4" w:rsidP="00585BFF">
      <w:pPr>
        <w:spacing w:after="0" w:line="240" w:lineRule="auto"/>
        <w:rPr>
          <w:rFonts w:ascii="Arial Narrow" w:eastAsia="Times New Roman" w:hAnsi="Arial Narrow" w:cs="Times New Roman"/>
          <w:color w:val="000000"/>
          <w:lang w:eastAsia="en-GB"/>
        </w:rPr>
      </w:pPr>
      <w:proofErr w:type="gramStart"/>
      <w:r w:rsidRPr="0064777F">
        <w:rPr>
          <w:rFonts w:ascii="Arial Narrow" w:hAnsi="Arial Narrow"/>
          <w:lang w:eastAsia="en-GB"/>
        </w:rPr>
        <w:t>N</w:t>
      </w:r>
      <w:r w:rsidRPr="0064777F">
        <w:rPr>
          <w:rFonts w:ascii="Arial Narrow" w:eastAsia="Times New Roman" w:hAnsi="Arial Narrow" w:cs="Times New Roman"/>
          <w:color w:val="000000"/>
          <w:lang w:eastAsia="en-GB"/>
        </w:rPr>
        <w:t xml:space="preserve">umber of </w:t>
      </w:r>
      <w:r w:rsidR="004E0E18">
        <w:rPr>
          <w:rFonts w:ascii="Arial Narrow" w:eastAsia="Times New Roman" w:hAnsi="Arial Narrow" w:cs="Times New Roman"/>
          <w:color w:val="000000"/>
          <w:lang w:eastAsia="en-GB"/>
        </w:rPr>
        <w:t xml:space="preserve">members of </w:t>
      </w:r>
      <w:r w:rsidRPr="0064777F">
        <w:rPr>
          <w:rFonts w:ascii="Arial Narrow" w:eastAsia="Times New Roman" w:hAnsi="Arial Narrow" w:cs="Times New Roman"/>
          <w:color w:val="000000"/>
          <w:lang w:eastAsia="en-GB"/>
        </w:rPr>
        <w:t xml:space="preserve">board </w:t>
      </w:r>
      <w:r w:rsidR="004E0E18">
        <w:rPr>
          <w:rFonts w:ascii="Arial Narrow" w:eastAsia="Times New Roman" w:hAnsi="Arial Narrow" w:cs="Times New Roman"/>
          <w:color w:val="000000"/>
          <w:lang w:eastAsia="en-GB"/>
        </w:rPr>
        <w:t xml:space="preserve">of directors (supervisory board) </w:t>
      </w:r>
      <w:r w:rsidRPr="0064777F">
        <w:rPr>
          <w:rFonts w:ascii="Arial Narrow" w:eastAsia="Times New Roman" w:hAnsi="Arial Narrow" w:cs="Times New Roman"/>
          <w:color w:val="000000"/>
          <w:lang w:eastAsia="en-GB"/>
        </w:rPr>
        <w:t>at the end of the fiscal year.</w:t>
      </w:r>
      <w:proofErr w:type="gramEnd"/>
      <w:r w:rsidRPr="0064777F">
        <w:rPr>
          <w:rFonts w:ascii="Arial Narrow" w:eastAsia="Times New Roman" w:hAnsi="Arial Narrow" w:cs="Times New Roman"/>
          <w:color w:val="000000"/>
          <w:lang w:eastAsia="en-GB"/>
        </w:rPr>
        <w:t xml:space="preserve"> </w:t>
      </w:r>
      <w:proofErr w:type="gramStart"/>
      <w:r w:rsidRPr="0064777F">
        <w:rPr>
          <w:rFonts w:ascii="Arial Narrow" w:eastAsia="Times New Roman" w:hAnsi="Arial Narrow" w:cs="Times New Roman"/>
          <w:color w:val="000000"/>
          <w:lang w:eastAsia="en-GB"/>
        </w:rPr>
        <w:t xml:space="preserve">Corresponds with </w:t>
      </w:r>
      <w:proofErr w:type="spellStart"/>
      <w:r w:rsidRPr="0064777F">
        <w:rPr>
          <w:rFonts w:ascii="Arial Narrow" w:eastAsia="Times New Roman" w:hAnsi="Arial Narrow" w:cs="Times New Roman"/>
          <w:color w:val="000000"/>
          <w:lang w:eastAsia="en-GB"/>
        </w:rPr>
        <w:t>Datastream</w:t>
      </w:r>
      <w:proofErr w:type="spellEnd"/>
      <w:r w:rsidRPr="0064777F">
        <w:rPr>
          <w:rFonts w:ascii="Arial Narrow" w:eastAsia="Times New Roman" w:hAnsi="Arial Narrow" w:cs="Times New Roman"/>
          <w:color w:val="000000"/>
          <w:lang w:eastAsia="en-GB"/>
        </w:rPr>
        <w:t xml:space="preserve"> variable </w:t>
      </w:r>
      <w:r w:rsidRPr="0064777F">
        <w:rPr>
          <w:rFonts w:ascii="Arial Narrow" w:hAnsi="Arial Narrow"/>
          <w:lang w:eastAsia="en-GB"/>
        </w:rPr>
        <w:t>CGBSDP060.</w:t>
      </w:r>
      <w:proofErr w:type="gramEnd"/>
      <w:r w:rsidR="00585BFF" w:rsidRPr="0064777F">
        <w:rPr>
          <w:rFonts w:ascii="Arial Narrow" w:hAnsi="Arial Narrow"/>
          <w:lang w:eastAsia="en-GB"/>
        </w:rPr>
        <w:t xml:space="preserve"> </w:t>
      </w:r>
      <w:r w:rsidR="00124295">
        <w:rPr>
          <w:rFonts w:ascii="Arial Narrow" w:hAnsi="Arial Narrow"/>
          <w:lang w:eastAsia="en-GB"/>
        </w:rPr>
        <w:t xml:space="preserve">The data are from </w:t>
      </w:r>
      <w:proofErr w:type="spellStart"/>
      <w:r w:rsidR="00124295">
        <w:rPr>
          <w:rFonts w:ascii="Arial Narrow" w:hAnsi="Arial Narrow"/>
          <w:lang w:eastAsia="en-GB"/>
        </w:rPr>
        <w:t>datastream</w:t>
      </w:r>
      <w:proofErr w:type="spellEnd"/>
      <w:r w:rsidR="00124295">
        <w:rPr>
          <w:rFonts w:ascii="Arial Narrow" w:hAnsi="Arial Narrow"/>
          <w:lang w:eastAsia="en-GB"/>
        </w:rPr>
        <w:t xml:space="preserve"> and </w:t>
      </w:r>
      <w:proofErr w:type="spellStart"/>
      <w:r w:rsidR="00124295">
        <w:rPr>
          <w:rFonts w:ascii="Arial Narrow" w:hAnsi="Arial Narrow"/>
          <w:lang w:eastAsia="en-GB"/>
        </w:rPr>
        <w:t>BoardEx</w:t>
      </w:r>
      <w:proofErr w:type="spellEnd"/>
      <w:r w:rsidR="00124295">
        <w:rPr>
          <w:rFonts w:ascii="Arial Narrow" w:hAnsi="Arial Narrow"/>
          <w:lang w:eastAsia="en-GB"/>
        </w:rPr>
        <w:t xml:space="preserve"> and has been c</w:t>
      </w:r>
      <w:r w:rsidR="007A18D1">
        <w:rPr>
          <w:rFonts w:ascii="Arial Narrow" w:hAnsi="Arial Narrow"/>
          <w:lang w:eastAsia="en-GB"/>
        </w:rPr>
        <w:t>ompleted with hand collected data from stock exchange yearbooks.</w:t>
      </w:r>
    </w:p>
    <w:p w14:paraId="6B44F23C" w14:textId="77777777" w:rsidR="00D24DB0" w:rsidRDefault="00D24DB0">
      <w:pPr>
        <w:spacing w:after="0" w:line="240" w:lineRule="auto"/>
        <w:rPr>
          <w:rFonts w:ascii="Arial Narrow" w:hAnsi="Arial Narrow"/>
        </w:rPr>
      </w:pPr>
    </w:p>
    <w:p w14:paraId="4F0DD38B" w14:textId="77777777" w:rsidR="003E7625" w:rsidRPr="0064777F" w:rsidRDefault="003E7625" w:rsidP="003E7625">
      <w:pPr>
        <w:rPr>
          <w:rFonts w:ascii="Arial Narrow" w:hAnsi="Arial Narrow"/>
          <w:i/>
        </w:rPr>
      </w:pPr>
      <w:r w:rsidRPr="0064777F">
        <w:rPr>
          <w:rFonts w:ascii="Arial Narrow" w:hAnsi="Arial Narrow"/>
          <w:i/>
        </w:rPr>
        <w:t>2.1.</w:t>
      </w:r>
      <w:r w:rsidR="00885CE3" w:rsidRPr="0064777F">
        <w:rPr>
          <w:rFonts w:ascii="Arial Narrow" w:hAnsi="Arial Narrow"/>
          <w:i/>
        </w:rPr>
        <w:t>3</w:t>
      </w:r>
      <w:r w:rsidRPr="0064777F">
        <w:rPr>
          <w:rFonts w:ascii="Arial Narrow" w:hAnsi="Arial Narrow"/>
          <w:i/>
        </w:rPr>
        <w:t xml:space="preserve"> </w:t>
      </w:r>
      <w:r w:rsidR="00A53FFD" w:rsidRPr="0064777F">
        <w:rPr>
          <w:rFonts w:ascii="Arial Narrow" w:hAnsi="Arial Narrow"/>
          <w:i/>
        </w:rPr>
        <w:t xml:space="preserve">Number of </w:t>
      </w:r>
      <w:r w:rsidRPr="0064777F">
        <w:rPr>
          <w:rFonts w:ascii="Arial Narrow" w:hAnsi="Arial Narrow"/>
          <w:i/>
        </w:rPr>
        <w:t>N</w:t>
      </w:r>
      <w:r w:rsidR="00A53FFD" w:rsidRPr="0064777F">
        <w:rPr>
          <w:rFonts w:ascii="Arial Narrow" w:hAnsi="Arial Narrow"/>
          <w:i/>
        </w:rPr>
        <w:t>on-executive directors (N</w:t>
      </w:r>
      <w:r w:rsidRPr="0064777F">
        <w:rPr>
          <w:rFonts w:ascii="Arial Narrow" w:hAnsi="Arial Narrow"/>
          <w:i/>
        </w:rPr>
        <w:t>EDs</w:t>
      </w:r>
      <w:r w:rsidR="00A53FFD" w:rsidRPr="0064777F">
        <w:rPr>
          <w:rFonts w:ascii="Arial Narrow" w:hAnsi="Arial Narrow"/>
          <w:i/>
        </w:rPr>
        <w:t>)</w:t>
      </w:r>
    </w:p>
    <w:p w14:paraId="60795D20" w14:textId="2C11D678" w:rsidR="003E7625" w:rsidRPr="0064777F" w:rsidRDefault="00407DB2" w:rsidP="003E7625">
      <w:pPr>
        <w:rPr>
          <w:rFonts w:ascii="Arial Narrow" w:hAnsi="Arial Narrow"/>
        </w:rPr>
      </w:pPr>
      <w:r w:rsidRPr="0064777F">
        <w:rPr>
          <w:rFonts w:ascii="Arial Narrow" w:hAnsi="Arial Narrow"/>
        </w:rPr>
        <w:t>Variable name</w:t>
      </w:r>
      <w:r w:rsidR="003E7625" w:rsidRPr="0064777F">
        <w:rPr>
          <w:rFonts w:ascii="Arial Narrow" w:hAnsi="Arial Narrow"/>
        </w:rPr>
        <w:t xml:space="preserve">: </w:t>
      </w:r>
      <w:proofErr w:type="spellStart"/>
      <w:r w:rsidR="001F3D95">
        <w:rPr>
          <w:rFonts w:ascii="Arial Narrow" w:hAnsi="Arial Narrow"/>
        </w:rPr>
        <w:t>No_</w:t>
      </w:r>
      <w:r w:rsidR="00A53FFD" w:rsidRPr="0064777F">
        <w:rPr>
          <w:rFonts w:ascii="Arial Narrow" w:hAnsi="Arial Narrow"/>
        </w:rPr>
        <w:t>NEDs</w:t>
      </w:r>
      <w:proofErr w:type="spellEnd"/>
    </w:p>
    <w:p w14:paraId="2AF68877" w14:textId="3CC30637" w:rsidR="00D40475" w:rsidRPr="0064777F" w:rsidRDefault="004E0E18" w:rsidP="003E7625">
      <w:pPr>
        <w:rPr>
          <w:rFonts w:ascii="Arial Narrow" w:hAnsi="Arial Narrow"/>
        </w:rPr>
      </w:pPr>
      <w:proofErr w:type="gramStart"/>
      <w:r>
        <w:rPr>
          <w:rFonts w:ascii="Arial Narrow" w:hAnsi="Arial Narrow"/>
        </w:rPr>
        <w:t>N</w:t>
      </w:r>
      <w:r w:rsidR="00C96A20" w:rsidRPr="0064777F">
        <w:rPr>
          <w:rFonts w:ascii="Arial Narrow" w:hAnsi="Arial Narrow"/>
        </w:rPr>
        <w:t>umber of non-executive directors</w:t>
      </w:r>
      <w:r w:rsidR="002D760E" w:rsidRPr="0064777F">
        <w:rPr>
          <w:rFonts w:ascii="Arial Narrow" w:hAnsi="Arial Narrow"/>
        </w:rPr>
        <w:t xml:space="preserve"> (NEDs) on the board</w:t>
      </w:r>
      <w:r w:rsidR="00C96A20" w:rsidRPr="0064777F">
        <w:rPr>
          <w:rFonts w:ascii="Arial Narrow" w:hAnsi="Arial Narrow"/>
        </w:rPr>
        <w:t>.</w:t>
      </w:r>
      <w:proofErr w:type="gramEnd"/>
      <w:r w:rsidR="00C96A20" w:rsidRPr="0064777F">
        <w:rPr>
          <w:rFonts w:ascii="Arial Narrow" w:hAnsi="Arial Narrow"/>
        </w:rPr>
        <w:t xml:space="preserve"> Non-executive directors are defined as board members who do not hold at the same time a managerial position within the company. These are not necessarily </w:t>
      </w:r>
      <w:r w:rsidR="00C96A20" w:rsidRPr="0064777F">
        <w:rPr>
          <w:rFonts w:ascii="Arial Narrow" w:hAnsi="Arial Narrow"/>
          <w:u w:val="single"/>
        </w:rPr>
        <w:t>independent directors</w:t>
      </w:r>
      <w:r w:rsidR="00C96A20" w:rsidRPr="0064777F">
        <w:rPr>
          <w:rFonts w:ascii="Arial Narrow" w:hAnsi="Arial Narrow"/>
        </w:rPr>
        <w:t xml:space="preserve">, as </w:t>
      </w:r>
      <w:r w:rsidR="009204B4" w:rsidRPr="0064777F">
        <w:rPr>
          <w:rFonts w:ascii="Arial Narrow" w:hAnsi="Arial Narrow"/>
        </w:rPr>
        <w:t>former managers or board members with other ties to the management of the company will be coded as NEDs.</w:t>
      </w:r>
    </w:p>
    <w:p w14:paraId="7A309586" w14:textId="3D1B22FB" w:rsidR="00387DB6" w:rsidRPr="00387DB6" w:rsidRDefault="00387DB6" w:rsidP="00A53FFD">
      <w:pPr>
        <w:rPr>
          <w:rFonts w:ascii="Arial Narrow" w:hAnsi="Arial Narrow"/>
        </w:rPr>
      </w:pPr>
      <w:r>
        <w:rPr>
          <w:rFonts w:ascii="Arial Narrow" w:hAnsi="Arial Narrow"/>
        </w:rPr>
        <w:t>Since the Dutch two-tire system strictly separates the executive and supervisory boards, f</w:t>
      </w:r>
      <w:r w:rsidR="002F15D4" w:rsidRPr="002F15D4">
        <w:rPr>
          <w:rFonts w:ascii="Arial Narrow" w:hAnsi="Arial Narrow"/>
        </w:rPr>
        <w:t xml:space="preserve">or Dutch companies this </w:t>
      </w:r>
      <w:r w:rsidR="004E0E18">
        <w:rPr>
          <w:rFonts w:ascii="Arial Narrow" w:hAnsi="Arial Narrow"/>
        </w:rPr>
        <w:t xml:space="preserve">variable is calculated as </w:t>
      </w:r>
      <w:r w:rsidR="002F15D4" w:rsidRPr="002F15D4">
        <w:rPr>
          <w:rFonts w:ascii="Arial Narrow" w:hAnsi="Arial Narrow"/>
        </w:rPr>
        <w:t>the number of members of the supervisory boards (</w:t>
      </w:r>
      <w:proofErr w:type="spellStart"/>
      <w:r w:rsidR="002F15D4" w:rsidRPr="002F15D4">
        <w:rPr>
          <w:rFonts w:ascii="Arial Narrow" w:hAnsi="Arial Narrow"/>
        </w:rPr>
        <w:t>Raad</w:t>
      </w:r>
      <w:proofErr w:type="spellEnd"/>
      <w:r w:rsidR="002F15D4" w:rsidRPr="002F15D4">
        <w:rPr>
          <w:rFonts w:ascii="Arial Narrow" w:hAnsi="Arial Narrow"/>
        </w:rPr>
        <w:t xml:space="preserve"> van </w:t>
      </w:r>
      <w:proofErr w:type="spellStart"/>
      <w:r w:rsidR="002F15D4" w:rsidRPr="002F15D4">
        <w:rPr>
          <w:rFonts w:ascii="Arial Narrow" w:hAnsi="Arial Narrow"/>
        </w:rPr>
        <w:t>Comissarisse</w:t>
      </w:r>
      <w:proofErr w:type="spellEnd"/>
      <w:r w:rsidR="002F15D4" w:rsidRPr="002F15D4">
        <w:rPr>
          <w:rFonts w:ascii="Arial Narrow" w:hAnsi="Arial Narrow"/>
        </w:rPr>
        <w:t>)</w:t>
      </w:r>
    </w:p>
    <w:p w14:paraId="3819AB5E" w14:textId="77777777" w:rsidR="00A53FFD" w:rsidRPr="0064777F" w:rsidRDefault="00A53FFD" w:rsidP="00A53FFD">
      <w:pPr>
        <w:rPr>
          <w:rFonts w:ascii="Arial Narrow" w:hAnsi="Arial Narrow"/>
          <w:i/>
        </w:rPr>
      </w:pPr>
      <w:r w:rsidRPr="0064777F">
        <w:rPr>
          <w:rFonts w:ascii="Arial Narrow" w:hAnsi="Arial Narrow"/>
          <w:i/>
        </w:rPr>
        <w:t>2.1.</w:t>
      </w:r>
      <w:r w:rsidR="00885CE3" w:rsidRPr="0064777F">
        <w:rPr>
          <w:rFonts w:ascii="Arial Narrow" w:hAnsi="Arial Narrow"/>
          <w:i/>
        </w:rPr>
        <w:t>4</w:t>
      </w:r>
      <w:r w:rsidRPr="0064777F">
        <w:rPr>
          <w:rFonts w:ascii="Arial Narrow" w:hAnsi="Arial Narrow"/>
          <w:i/>
        </w:rPr>
        <w:t xml:space="preserve"> Percentage of NEDs</w:t>
      </w:r>
    </w:p>
    <w:p w14:paraId="4BD01249" w14:textId="77777777" w:rsidR="00A53FFD" w:rsidRPr="0064777F" w:rsidRDefault="00A53FFD" w:rsidP="00A53FFD">
      <w:pPr>
        <w:rPr>
          <w:rFonts w:ascii="Arial Narrow" w:hAnsi="Arial Narrow"/>
        </w:rPr>
      </w:pPr>
      <w:r w:rsidRPr="0064777F">
        <w:rPr>
          <w:rFonts w:ascii="Arial Narrow" w:hAnsi="Arial Narrow"/>
        </w:rPr>
        <w:t>Variable name: PR_NEDs</w:t>
      </w:r>
    </w:p>
    <w:p w14:paraId="0CD15E14" w14:textId="654DE5BE" w:rsidR="00865704" w:rsidRDefault="00387DB6" w:rsidP="00B3666C">
      <w:pPr>
        <w:rPr>
          <w:rFonts w:ascii="Arial Narrow" w:eastAsia="Times New Roman" w:hAnsi="Arial Narrow" w:cs="Times New Roman"/>
          <w:color w:val="000000"/>
          <w:lang w:eastAsia="en-GB"/>
        </w:rPr>
      </w:pPr>
      <w:proofErr w:type="gramStart"/>
      <w:r>
        <w:rPr>
          <w:rFonts w:ascii="Arial Narrow" w:hAnsi="Arial Narrow"/>
        </w:rPr>
        <w:t xml:space="preserve">Percentage </w:t>
      </w:r>
      <w:r w:rsidR="002D760E" w:rsidRPr="0064777F">
        <w:rPr>
          <w:rFonts w:ascii="Arial Narrow" w:hAnsi="Arial Narrow"/>
        </w:rPr>
        <w:t xml:space="preserve">of </w:t>
      </w:r>
      <w:r w:rsidR="0001213C">
        <w:rPr>
          <w:rFonts w:ascii="Arial Narrow" w:hAnsi="Arial Narrow"/>
        </w:rPr>
        <w:t>non-executive directors (</w:t>
      </w:r>
      <w:r w:rsidR="002D760E" w:rsidRPr="0064777F">
        <w:rPr>
          <w:rFonts w:ascii="Arial Narrow" w:hAnsi="Arial Narrow"/>
        </w:rPr>
        <w:t>NEDs</w:t>
      </w:r>
      <w:r w:rsidR="0001213C">
        <w:rPr>
          <w:rFonts w:ascii="Arial Narrow" w:hAnsi="Arial Narrow"/>
        </w:rPr>
        <w:t>)</w:t>
      </w:r>
      <w:r w:rsidR="002D760E" w:rsidRPr="0064777F">
        <w:rPr>
          <w:rFonts w:ascii="Arial Narrow" w:hAnsi="Arial Narrow"/>
        </w:rPr>
        <w:t xml:space="preserve"> </w:t>
      </w:r>
      <w:r w:rsidR="009F6A73" w:rsidRPr="0064777F">
        <w:rPr>
          <w:rFonts w:ascii="Arial Narrow" w:hAnsi="Arial Narrow"/>
        </w:rPr>
        <w:t>on the board</w:t>
      </w:r>
      <w:r w:rsidR="006572F4" w:rsidRPr="0064777F">
        <w:rPr>
          <w:rFonts w:ascii="Arial Narrow" w:hAnsi="Arial Narrow"/>
        </w:rPr>
        <w:t xml:space="preserve"> </w:t>
      </w:r>
      <w:r w:rsidR="00A57076">
        <w:rPr>
          <w:rFonts w:ascii="Arial Narrow" w:hAnsi="Arial Narrow"/>
        </w:rPr>
        <w:t>of directors</w:t>
      </w:r>
      <w:r w:rsidR="006572F4" w:rsidRPr="0064777F">
        <w:rPr>
          <w:rFonts w:ascii="Arial Narrow" w:hAnsi="Arial Narrow"/>
        </w:rPr>
        <w:t>.</w:t>
      </w:r>
      <w:proofErr w:type="gramEnd"/>
      <w:r w:rsidR="00C56E11">
        <w:rPr>
          <w:rFonts w:ascii="Arial Narrow" w:eastAsia="Times New Roman" w:hAnsi="Arial Narrow" w:cs="Times New Roman"/>
          <w:color w:val="000000"/>
          <w:lang w:eastAsia="en-GB"/>
        </w:rPr>
        <w:t xml:space="preserve"> Data are from Stock Exchange Yearbooks, </w:t>
      </w:r>
      <w:proofErr w:type="spellStart"/>
      <w:r w:rsidR="00C56E11">
        <w:rPr>
          <w:rFonts w:ascii="Arial Narrow" w:eastAsia="Times New Roman" w:hAnsi="Arial Narrow" w:cs="Times New Roman"/>
          <w:color w:val="000000"/>
          <w:lang w:eastAsia="en-GB"/>
        </w:rPr>
        <w:t>BoardEX</w:t>
      </w:r>
      <w:proofErr w:type="spellEnd"/>
      <w:r w:rsidR="00C56E11">
        <w:rPr>
          <w:rFonts w:ascii="Arial Narrow" w:eastAsia="Times New Roman" w:hAnsi="Arial Narrow" w:cs="Times New Roman"/>
          <w:color w:val="000000"/>
          <w:lang w:eastAsia="en-GB"/>
        </w:rPr>
        <w:t xml:space="preserve"> (1999 onwards), and </w:t>
      </w:r>
      <w:proofErr w:type="spellStart"/>
      <w:r w:rsidR="00C56E11">
        <w:rPr>
          <w:rFonts w:ascii="Arial Narrow" w:eastAsia="Times New Roman" w:hAnsi="Arial Narrow" w:cs="Times New Roman"/>
          <w:color w:val="000000"/>
          <w:lang w:eastAsia="en-GB"/>
        </w:rPr>
        <w:t>Datastream</w:t>
      </w:r>
      <w:proofErr w:type="spellEnd"/>
      <w:r w:rsidR="0001213C">
        <w:rPr>
          <w:rFonts w:ascii="Arial Narrow" w:eastAsia="Times New Roman" w:hAnsi="Arial Narrow" w:cs="Times New Roman"/>
          <w:color w:val="000000"/>
          <w:lang w:eastAsia="en-GB"/>
        </w:rPr>
        <w:t xml:space="preserve"> (</w:t>
      </w:r>
      <w:r w:rsidR="0001213C" w:rsidRPr="0064777F">
        <w:rPr>
          <w:rFonts w:ascii="Arial Narrow" w:hAnsi="Arial Narrow"/>
        </w:rPr>
        <w:t xml:space="preserve">variable </w:t>
      </w:r>
      <w:r w:rsidR="0001213C" w:rsidRPr="0064777F">
        <w:rPr>
          <w:rFonts w:ascii="Arial Narrow" w:eastAsia="Times New Roman" w:hAnsi="Arial Narrow" w:cs="Times New Roman"/>
          <w:color w:val="000000"/>
          <w:lang w:eastAsia="en-GB"/>
        </w:rPr>
        <w:t>CGBSO06V</w:t>
      </w:r>
      <w:r w:rsidR="0001213C">
        <w:rPr>
          <w:rFonts w:ascii="Arial Narrow" w:eastAsia="Times New Roman" w:hAnsi="Arial Narrow" w:cs="Times New Roman"/>
          <w:color w:val="000000"/>
          <w:lang w:eastAsia="en-GB"/>
        </w:rPr>
        <w:t>)</w:t>
      </w:r>
      <w:r w:rsidR="00C56E11">
        <w:rPr>
          <w:rFonts w:ascii="Arial Narrow" w:eastAsia="Times New Roman" w:hAnsi="Arial Narrow" w:cs="Times New Roman"/>
          <w:color w:val="000000"/>
          <w:lang w:eastAsia="en-GB"/>
        </w:rPr>
        <w:t>. Note</w:t>
      </w:r>
      <w:proofErr w:type="gramStart"/>
      <w:r w:rsidR="00C56E11">
        <w:rPr>
          <w:rFonts w:ascii="Arial Narrow" w:eastAsia="Times New Roman" w:hAnsi="Arial Narrow" w:cs="Times New Roman"/>
          <w:color w:val="000000"/>
          <w:lang w:eastAsia="en-GB"/>
        </w:rPr>
        <w:t>,</w:t>
      </w:r>
      <w:proofErr w:type="gramEnd"/>
      <w:r w:rsidR="00C56E11">
        <w:rPr>
          <w:rFonts w:ascii="Arial Narrow" w:eastAsia="Times New Roman" w:hAnsi="Arial Narrow" w:cs="Times New Roman"/>
          <w:color w:val="000000"/>
          <w:lang w:eastAsia="en-GB"/>
        </w:rPr>
        <w:t xml:space="preserve"> this variable was not calculated from variables 2.1.2 and 2.1.3.</w:t>
      </w:r>
    </w:p>
    <w:p w14:paraId="5712E2A1" w14:textId="4AB43607" w:rsidR="00865704" w:rsidRDefault="00865704" w:rsidP="00B3666C">
      <w:pPr>
        <w:rPr>
          <w:rFonts w:ascii="Arial Narrow" w:eastAsia="Times New Roman" w:hAnsi="Arial Narrow" w:cs="Times New Roman"/>
          <w:color w:val="000000"/>
          <w:lang w:eastAsia="en-GB"/>
        </w:rPr>
      </w:pPr>
      <w:r>
        <w:rPr>
          <w:rFonts w:ascii="Arial Narrow" w:eastAsia="Times New Roman" w:hAnsi="Arial Narrow" w:cs="Times New Roman"/>
          <w:color w:val="000000"/>
          <w:lang w:eastAsia="en-GB"/>
        </w:rPr>
        <w:t>For Dutch firms % of NEDs is defined as size of supervisory boards divided by the size of management board plus supervisory board. This is because all members of the supervisory board are formally independent of management.</w:t>
      </w:r>
    </w:p>
    <w:p w14:paraId="787397CA" w14:textId="2D4B60D9" w:rsidR="0001213C" w:rsidRDefault="0001213C" w:rsidP="00B3666C">
      <w:pPr>
        <w:rPr>
          <w:rFonts w:ascii="Arial Narrow" w:eastAsia="Times New Roman" w:hAnsi="Arial Narrow" w:cs="Times New Roman"/>
          <w:color w:val="000000"/>
          <w:lang w:eastAsia="en-GB"/>
        </w:rPr>
      </w:pPr>
      <w:r>
        <w:rPr>
          <w:rFonts w:ascii="Arial Narrow" w:eastAsia="Times New Roman" w:hAnsi="Arial Narrow" w:cs="Times New Roman"/>
          <w:color w:val="000000"/>
          <w:lang w:eastAsia="en-GB"/>
        </w:rPr>
        <w:t>Similarly, for Swedish companies, by law the CEO can be the only executive on the board. Where the CEO is not on the board, the percentage of NEDs will be 100.</w:t>
      </w:r>
    </w:p>
    <w:p w14:paraId="7E80929C" w14:textId="77777777" w:rsidR="002C2927" w:rsidRPr="0064777F" w:rsidRDefault="008267A4" w:rsidP="003E7625">
      <w:pPr>
        <w:rPr>
          <w:rFonts w:ascii="Arial Narrow" w:hAnsi="Arial Narrow"/>
          <w:i/>
        </w:rPr>
      </w:pPr>
      <w:r w:rsidRPr="0064777F">
        <w:rPr>
          <w:rFonts w:ascii="Arial Narrow" w:hAnsi="Arial Narrow"/>
          <w:i/>
        </w:rPr>
        <w:t>2.1.</w:t>
      </w:r>
      <w:r w:rsidR="00885CE3" w:rsidRPr="0064777F">
        <w:rPr>
          <w:rFonts w:ascii="Arial Narrow" w:hAnsi="Arial Narrow"/>
          <w:i/>
        </w:rPr>
        <w:t>7</w:t>
      </w:r>
      <w:r w:rsidR="003E7625" w:rsidRPr="0064777F">
        <w:rPr>
          <w:rFonts w:ascii="Arial Narrow" w:hAnsi="Arial Narrow"/>
          <w:i/>
        </w:rPr>
        <w:t xml:space="preserve"> CEO – chairman separation</w:t>
      </w:r>
      <w:r w:rsidR="002C2927" w:rsidRPr="0064777F">
        <w:rPr>
          <w:rFonts w:ascii="Arial Narrow" w:hAnsi="Arial Narrow"/>
          <w:i/>
        </w:rPr>
        <w:t>:</w:t>
      </w:r>
    </w:p>
    <w:p w14:paraId="258574B1" w14:textId="77777777" w:rsidR="003E7625" w:rsidRPr="0064777F" w:rsidRDefault="00407DB2" w:rsidP="003E7625">
      <w:pPr>
        <w:rPr>
          <w:rFonts w:ascii="Arial Narrow" w:hAnsi="Arial Narrow"/>
        </w:rPr>
      </w:pPr>
      <w:r w:rsidRPr="0064777F">
        <w:rPr>
          <w:rFonts w:ascii="Arial Narrow" w:hAnsi="Arial Narrow"/>
        </w:rPr>
        <w:t>Variable name</w:t>
      </w:r>
      <w:r w:rsidR="003E7625" w:rsidRPr="0064777F">
        <w:rPr>
          <w:rFonts w:ascii="Arial Narrow" w:hAnsi="Arial Narrow"/>
        </w:rPr>
        <w:t>: CEOCHA</w:t>
      </w:r>
    </w:p>
    <w:p w14:paraId="0BDA7442" w14:textId="72BD39F7" w:rsidR="00FF60D9" w:rsidRPr="0064777F" w:rsidRDefault="00FF60D9" w:rsidP="002C2927">
      <w:pPr>
        <w:pStyle w:val="NoSpacing"/>
        <w:rPr>
          <w:rFonts w:ascii="Arial Narrow" w:hAnsi="Arial Narrow"/>
        </w:rPr>
      </w:pPr>
      <w:proofErr w:type="gramStart"/>
      <w:r w:rsidRPr="0064777F">
        <w:rPr>
          <w:rFonts w:ascii="Arial Narrow" w:hAnsi="Arial Narrow"/>
        </w:rPr>
        <w:lastRenderedPageBreak/>
        <w:t xml:space="preserve">Indicator variable </w:t>
      </w:r>
      <w:r w:rsidR="004C6B9C" w:rsidRPr="0064777F">
        <w:rPr>
          <w:rFonts w:ascii="Arial Narrow" w:hAnsi="Arial Narrow"/>
        </w:rPr>
        <w:t xml:space="preserve">equal to </w:t>
      </w:r>
      <w:r w:rsidR="00A63FD1">
        <w:rPr>
          <w:rFonts w:ascii="Arial Narrow" w:hAnsi="Arial Narrow"/>
        </w:rPr>
        <w:t>1</w:t>
      </w:r>
      <w:r w:rsidR="004C6B9C" w:rsidRPr="0064777F">
        <w:rPr>
          <w:rFonts w:ascii="Arial Narrow" w:hAnsi="Arial Narrow"/>
        </w:rPr>
        <w:t xml:space="preserve"> if </w:t>
      </w:r>
      <w:r w:rsidR="0004137A" w:rsidRPr="009B0E1A">
        <w:rPr>
          <w:rFonts w:ascii="Arial Narrow" w:hAnsi="Arial Narrow"/>
          <w:u w:val="single"/>
        </w:rPr>
        <w:t>different</w:t>
      </w:r>
      <w:r w:rsidR="0004137A">
        <w:rPr>
          <w:rFonts w:ascii="Arial Narrow" w:hAnsi="Arial Narrow"/>
        </w:rPr>
        <w:t xml:space="preserve"> individuals </w:t>
      </w:r>
      <w:r w:rsidR="00626943">
        <w:rPr>
          <w:rFonts w:ascii="Arial Narrow" w:hAnsi="Arial Narrow"/>
        </w:rPr>
        <w:t>occupy</w:t>
      </w:r>
      <w:r w:rsidR="0004137A">
        <w:rPr>
          <w:rFonts w:ascii="Arial Narrow" w:hAnsi="Arial Narrow"/>
        </w:rPr>
        <w:t xml:space="preserve"> the CEO and Chairman </w:t>
      </w:r>
      <w:r w:rsidR="00626943">
        <w:rPr>
          <w:rFonts w:ascii="Arial Narrow" w:hAnsi="Arial Narrow"/>
        </w:rPr>
        <w:t>positions</w:t>
      </w:r>
      <w:r w:rsidR="004C6B9C" w:rsidRPr="0064777F">
        <w:rPr>
          <w:rFonts w:ascii="Arial Narrow" w:hAnsi="Arial Narrow"/>
        </w:rPr>
        <w:t>.</w:t>
      </w:r>
      <w:proofErr w:type="gramEnd"/>
      <w:r w:rsidR="004C6B9C" w:rsidRPr="0064777F">
        <w:rPr>
          <w:rFonts w:ascii="Arial Narrow" w:hAnsi="Arial Narrow"/>
        </w:rPr>
        <w:t xml:space="preserve"> </w:t>
      </w:r>
      <w:proofErr w:type="gramStart"/>
      <w:r w:rsidR="004C6B9C" w:rsidRPr="0064777F">
        <w:rPr>
          <w:rFonts w:ascii="Arial Narrow" w:hAnsi="Arial Narrow"/>
        </w:rPr>
        <w:t xml:space="preserve">Equal </w:t>
      </w:r>
      <w:r w:rsidR="00D84B4E" w:rsidRPr="0064777F">
        <w:rPr>
          <w:rFonts w:ascii="Arial Narrow" w:hAnsi="Arial Narrow"/>
        </w:rPr>
        <w:t xml:space="preserve">to </w:t>
      </w:r>
      <w:r w:rsidR="004C6B9C" w:rsidRPr="0064777F">
        <w:rPr>
          <w:rFonts w:ascii="Arial Narrow" w:hAnsi="Arial Narrow"/>
        </w:rPr>
        <w:t xml:space="preserve">0 </w:t>
      </w:r>
      <w:r w:rsidR="0004137A">
        <w:rPr>
          <w:rFonts w:ascii="Arial Narrow" w:hAnsi="Arial Narrow"/>
        </w:rPr>
        <w:t>if CEO and Chairman are the same individual</w:t>
      </w:r>
      <w:r w:rsidR="004C6B9C" w:rsidRPr="0064777F">
        <w:rPr>
          <w:rFonts w:ascii="Arial Narrow" w:hAnsi="Arial Narrow"/>
        </w:rPr>
        <w:t>.</w:t>
      </w:r>
      <w:proofErr w:type="gramEnd"/>
      <w:r w:rsidR="00177B02">
        <w:rPr>
          <w:rFonts w:ascii="Arial Narrow" w:hAnsi="Arial Narrow"/>
        </w:rPr>
        <w:t xml:space="preserve"> Data are from </w:t>
      </w:r>
      <w:proofErr w:type="spellStart"/>
      <w:r w:rsidR="00177B02">
        <w:rPr>
          <w:rFonts w:ascii="Arial Narrow" w:hAnsi="Arial Narrow"/>
        </w:rPr>
        <w:t>Datastream</w:t>
      </w:r>
      <w:proofErr w:type="spellEnd"/>
      <w:r w:rsidR="00177B02">
        <w:rPr>
          <w:rFonts w:ascii="Arial Narrow" w:hAnsi="Arial Narrow"/>
        </w:rPr>
        <w:t xml:space="preserve"> (recoded version of variable </w:t>
      </w:r>
      <w:r w:rsidR="00177B02" w:rsidRPr="0064777F">
        <w:rPr>
          <w:rFonts w:ascii="Arial Narrow" w:hAnsi="Arial Narrow"/>
        </w:rPr>
        <w:t>CGBSO09V</w:t>
      </w:r>
      <w:r w:rsidR="00177B02">
        <w:rPr>
          <w:rFonts w:ascii="Arial Narrow" w:hAnsi="Arial Narrow"/>
        </w:rPr>
        <w:t xml:space="preserve">), </w:t>
      </w:r>
      <w:proofErr w:type="spellStart"/>
      <w:r w:rsidR="00177B02">
        <w:rPr>
          <w:rFonts w:ascii="Arial Narrow" w:hAnsi="Arial Narrow"/>
        </w:rPr>
        <w:t>BoardEx</w:t>
      </w:r>
      <w:proofErr w:type="spellEnd"/>
      <w:r w:rsidR="006B65DB">
        <w:rPr>
          <w:rFonts w:ascii="Arial Narrow" w:hAnsi="Arial Narrow"/>
        </w:rPr>
        <w:t>,</w:t>
      </w:r>
      <w:r w:rsidR="00177B02">
        <w:rPr>
          <w:rFonts w:ascii="Arial Narrow" w:hAnsi="Arial Narrow"/>
        </w:rPr>
        <w:t xml:space="preserve"> and hand collected from stock exchange yearbooks.</w:t>
      </w:r>
    </w:p>
    <w:p w14:paraId="27278552" w14:textId="77777777" w:rsidR="00EE1835" w:rsidRPr="0064777F" w:rsidRDefault="00EE1835" w:rsidP="002C2927">
      <w:pPr>
        <w:pStyle w:val="NoSpacing"/>
        <w:rPr>
          <w:rFonts w:ascii="Arial Narrow" w:hAnsi="Arial Narrow"/>
        </w:rPr>
      </w:pPr>
    </w:p>
    <w:p w14:paraId="323251DD" w14:textId="77777777" w:rsidR="00EE1835" w:rsidRPr="0064777F" w:rsidRDefault="00EE1835" w:rsidP="002C2927">
      <w:pPr>
        <w:pStyle w:val="NoSpacing"/>
        <w:rPr>
          <w:rFonts w:ascii="Arial Narrow" w:hAnsi="Arial Narrow"/>
        </w:rPr>
      </w:pPr>
      <w:r w:rsidRPr="0064777F">
        <w:rPr>
          <w:rFonts w:ascii="Arial Narrow" w:hAnsi="Arial Narrow"/>
        </w:rPr>
        <w:t>2.1.</w:t>
      </w:r>
      <w:r w:rsidR="00885CE3" w:rsidRPr="0064777F">
        <w:rPr>
          <w:rFonts w:ascii="Arial Narrow" w:hAnsi="Arial Narrow"/>
        </w:rPr>
        <w:t>8</w:t>
      </w:r>
      <w:r w:rsidRPr="0064777F">
        <w:rPr>
          <w:rFonts w:ascii="Arial Narrow" w:hAnsi="Arial Narrow"/>
        </w:rPr>
        <w:t xml:space="preserve"> CEO on Board</w:t>
      </w:r>
    </w:p>
    <w:p w14:paraId="4F7B522B" w14:textId="77777777" w:rsidR="00EE1835" w:rsidRPr="0064777F" w:rsidRDefault="00EE1835" w:rsidP="002C2927">
      <w:pPr>
        <w:pStyle w:val="NoSpacing"/>
        <w:rPr>
          <w:rFonts w:ascii="Arial Narrow" w:hAnsi="Arial Narrow"/>
        </w:rPr>
      </w:pPr>
    </w:p>
    <w:p w14:paraId="490C0F04" w14:textId="77777777" w:rsidR="00EE1835" w:rsidRPr="0064777F" w:rsidRDefault="00EE1835" w:rsidP="002C2927">
      <w:pPr>
        <w:pStyle w:val="NoSpacing"/>
        <w:rPr>
          <w:rFonts w:ascii="Arial Narrow" w:hAnsi="Arial Narrow"/>
        </w:rPr>
      </w:pPr>
      <w:proofErr w:type="spellStart"/>
      <w:r w:rsidRPr="0064777F">
        <w:rPr>
          <w:rFonts w:ascii="Arial Narrow" w:hAnsi="Arial Narrow"/>
        </w:rPr>
        <w:t>Var</w:t>
      </w:r>
      <w:proofErr w:type="spellEnd"/>
      <w:r w:rsidRPr="0064777F">
        <w:rPr>
          <w:rFonts w:ascii="Arial Narrow" w:hAnsi="Arial Narrow"/>
        </w:rPr>
        <w:t xml:space="preserve"> name: </w:t>
      </w:r>
      <w:proofErr w:type="spellStart"/>
      <w:r w:rsidRPr="0064777F">
        <w:rPr>
          <w:rFonts w:ascii="Arial Narrow" w:hAnsi="Arial Narrow"/>
        </w:rPr>
        <w:t>CEO_BoDmem</w:t>
      </w:r>
      <w:proofErr w:type="spellEnd"/>
    </w:p>
    <w:p w14:paraId="6EA8ECA9" w14:textId="77777777" w:rsidR="00EE1835" w:rsidRPr="0064777F" w:rsidRDefault="00EE1835" w:rsidP="002C2927">
      <w:pPr>
        <w:pStyle w:val="NoSpacing"/>
        <w:rPr>
          <w:rFonts w:ascii="Arial Narrow" w:hAnsi="Arial Narrow"/>
        </w:rPr>
      </w:pPr>
    </w:p>
    <w:p w14:paraId="618BF1EC" w14:textId="63CACD26" w:rsidR="00EE1835" w:rsidRPr="0064777F" w:rsidRDefault="00EE1835" w:rsidP="002C2927">
      <w:pPr>
        <w:pStyle w:val="NoSpacing"/>
        <w:rPr>
          <w:rFonts w:ascii="Arial Narrow" w:hAnsi="Arial Narrow"/>
        </w:rPr>
      </w:pPr>
      <w:proofErr w:type="gramStart"/>
      <w:r w:rsidRPr="0064777F">
        <w:rPr>
          <w:rFonts w:ascii="Arial Narrow" w:hAnsi="Arial Narrow"/>
        </w:rPr>
        <w:t>Indicator variable equal to 1 if CEO is a board member.</w:t>
      </w:r>
      <w:proofErr w:type="gramEnd"/>
      <w:r w:rsidRPr="0064777F">
        <w:rPr>
          <w:rFonts w:ascii="Arial Narrow" w:hAnsi="Arial Narrow"/>
        </w:rPr>
        <w:t xml:space="preserve"> </w:t>
      </w:r>
      <w:proofErr w:type="gramStart"/>
      <w:r w:rsidRPr="0064777F">
        <w:rPr>
          <w:rFonts w:ascii="Arial Narrow" w:hAnsi="Arial Narrow"/>
        </w:rPr>
        <w:t xml:space="preserve">Corresponds with </w:t>
      </w:r>
      <w:proofErr w:type="spellStart"/>
      <w:r w:rsidRPr="0064777F">
        <w:rPr>
          <w:rFonts w:ascii="Arial Narrow" w:hAnsi="Arial Narrow"/>
        </w:rPr>
        <w:t>Datatsream</w:t>
      </w:r>
      <w:proofErr w:type="spellEnd"/>
      <w:r w:rsidRPr="0064777F">
        <w:rPr>
          <w:rFonts w:ascii="Arial Narrow" w:hAnsi="Arial Narrow"/>
        </w:rPr>
        <w:t xml:space="preserve"> variable </w:t>
      </w:r>
      <w:r w:rsidRPr="0064777F">
        <w:rPr>
          <w:rFonts w:ascii="Arial Narrow" w:eastAsia="Times New Roman" w:hAnsi="Arial Narrow" w:cs="Times New Roman"/>
          <w:color w:val="000000"/>
          <w:lang w:eastAsia="en-GB"/>
        </w:rPr>
        <w:t>CGBSDP061.</w:t>
      </w:r>
      <w:proofErr w:type="gramEnd"/>
      <w:r w:rsidR="00177B02">
        <w:rPr>
          <w:rFonts w:ascii="Arial Narrow" w:eastAsia="Times New Roman" w:hAnsi="Arial Narrow" w:cs="Times New Roman"/>
          <w:color w:val="000000"/>
          <w:lang w:eastAsia="en-GB"/>
        </w:rPr>
        <w:t xml:space="preserve"> </w:t>
      </w:r>
      <w:r w:rsidR="00177B02">
        <w:rPr>
          <w:rFonts w:ascii="Arial Narrow" w:hAnsi="Arial Narrow"/>
        </w:rPr>
        <w:t xml:space="preserve">Data are from </w:t>
      </w:r>
      <w:proofErr w:type="spellStart"/>
      <w:r w:rsidR="00177B02">
        <w:rPr>
          <w:rFonts w:ascii="Arial Narrow" w:hAnsi="Arial Narrow"/>
        </w:rPr>
        <w:t>Datastream</w:t>
      </w:r>
      <w:proofErr w:type="spellEnd"/>
      <w:r w:rsidR="00177B02">
        <w:rPr>
          <w:rFonts w:ascii="Arial Narrow" w:hAnsi="Arial Narrow"/>
        </w:rPr>
        <w:t xml:space="preserve">, </w:t>
      </w:r>
      <w:proofErr w:type="spellStart"/>
      <w:r w:rsidR="00177B02">
        <w:rPr>
          <w:rFonts w:ascii="Arial Narrow" w:hAnsi="Arial Narrow"/>
        </w:rPr>
        <w:t>BoardEx</w:t>
      </w:r>
      <w:proofErr w:type="spellEnd"/>
      <w:r w:rsidR="006B65DB">
        <w:rPr>
          <w:rFonts w:ascii="Arial Narrow" w:hAnsi="Arial Narrow"/>
        </w:rPr>
        <w:t>,</w:t>
      </w:r>
      <w:r w:rsidR="00177B02">
        <w:rPr>
          <w:rFonts w:ascii="Arial Narrow" w:hAnsi="Arial Narrow"/>
        </w:rPr>
        <w:t xml:space="preserve"> and hand collected from stock exchange yearbooks.</w:t>
      </w:r>
    </w:p>
    <w:p w14:paraId="7B3E2F53" w14:textId="77777777" w:rsidR="00C24300" w:rsidRDefault="00C24300" w:rsidP="003E7625">
      <w:pPr>
        <w:rPr>
          <w:rFonts w:ascii="Arial Narrow" w:hAnsi="Arial Narrow"/>
          <w:i/>
        </w:rPr>
      </w:pPr>
    </w:p>
    <w:p w14:paraId="3951D274" w14:textId="77777777" w:rsidR="00E544C4" w:rsidRPr="0064777F" w:rsidRDefault="00AE6F54" w:rsidP="003E7625">
      <w:pPr>
        <w:rPr>
          <w:rFonts w:ascii="Arial Narrow" w:hAnsi="Arial Narrow"/>
          <w:i/>
        </w:rPr>
      </w:pPr>
      <w:r w:rsidRPr="0064777F">
        <w:rPr>
          <w:rFonts w:ascii="Arial Narrow" w:hAnsi="Arial Narrow"/>
          <w:i/>
        </w:rPr>
        <w:t>2.1.</w:t>
      </w:r>
      <w:r w:rsidR="00885CE3" w:rsidRPr="0064777F">
        <w:rPr>
          <w:rFonts w:ascii="Arial Narrow" w:hAnsi="Arial Narrow"/>
          <w:i/>
        </w:rPr>
        <w:t>27</w:t>
      </w:r>
      <w:r w:rsidR="003E7625" w:rsidRPr="0064777F">
        <w:rPr>
          <w:rFonts w:ascii="Arial Narrow" w:hAnsi="Arial Narrow"/>
          <w:i/>
        </w:rPr>
        <w:t xml:space="preserve"> Codetermination</w:t>
      </w:r>
    </w:p>
    <w:p w14:paraId="13038768" w14:textId="77777777" w:rsidR="00ED0FB6" w:rsidRPr="0064777F" w:rsidRDefault="00ED0FB6" w:rsidP="00AE5743">
      <w:pPr>
        <w:rPr>
          <w:rFonts w:ascii="Arial Narrow" w:hAnsi="Arial Narrow"/>
        </w:rPr>
      </w:pPr>
      <w:r w:rsidRPr="0064777F">
        <w:rPr>
          <w:rFonts w:ascii="Arial Narrow" w:hAnsi="Arial Narrow"/>
        </w:rPr>
        <w:t>Variable name: C</w:t>
      </w:r>
      <w:r w:rsidR="0055484A" w:rsidRPr="0064777F">
        <w:rPr>
          <w:rFonts w:ascii="Arial Narrow" w:hAnsi="Arial Narrow"/>
        </w:rPr>
        <w:t>ODET</w:t>
      </w:r>
    </w:p>
    <w:p w14:paraId="096E68DE" w14:textId="3F6612E4" w:rsidR="00AE5743" w:rsidRDefault="00BD1EA7" w:rsidP="00AE5743">
      <w:pPr>
        <w:rPr>
          <w:rFonts w:ascii="Arial Narrow" w:hAnsi="Arial Narrow"/>
        </w:rPr>
      </w:pPr>
      <w:r w:rsidRPr="0064777F">
        <w:rPr>
          <w:rFonts w:ascii="Arial Narrow" w:hAnsi="Arial Narrow"/>
        </w:rPr>
        <w:t>Categorical</w:t>
      </w:r>
      <w:r w:rsidR="00541919" w:rsidRPr="0064777F">
        <w:rPr>
          <w:rFonts w:ascii="Arial Narrow" w:hAnsi="Arial Narrow"/>
        </w:rPr>
        <w:t xml:space="preserve"> variable</w:t>
      </w:r>
      <w:r w:rsidR="00AE5743" w:rsidRPr="0064777F">
        <w:rPr>
          <w:rFonts w:ascii="Arial Narrow" w:hAnsi="Arial Narrow"/>
        </w:rPr>
        <w:t xml:space="preserve"> equal to 0 if no board-level representation of employee or trade union representatives exists; equal to </w:t>
      </w:r>
      <w:r w:rsidR="00496C14">
        <w:rPr>
          <w:rFonts w:ascii="Arial Narrow" w:hAnsi="Arial Narrow"/>
        </w:rPr>
        <w:t>1</w:t>
      </w:r>
      <w:r w:rsidR="00AE5743" w:rsidRPr="0064777F">
        <w:rPr>
          <w:rFonts w:ascii="Arial Narrow" w:hAnsi="Arial Narrow"/>
        </w:rPr>
        <w:t xml:space="preserve"> if a co-determination system with employee-elected or trade union appointed board members exists</w:t>
      </w:r>
      <w:r w:rsidR="00BC6B1A" w:rsidRPr="0064777F">
        <w:rPr>
          <w:rFonts w:ascii="Arial Narrow" w:hAnsi="Arial Narrow"/>
        </w:rPr>
        <w:t>.</w:t>
      </w:r>
    </w:p>
    <w:p w14:paraId="7563D498" w14:textId="2C6F4DA0" w:rsidR="008C739F" w:rsidRPr="0064777F" w:rsidRDefault="008C739F" w:rsidP="00AE5743">
      <w:pPr>
        <w:rPr>
          <w:rFonts w:ascii="Arial Narrow" w:hAnsi="Arial Narrow"/>
        </w:rPr>
      </w:pPr>
      <w:r>
        <w:rPr>
          <w:rFonts w:ascii="Arial Narrow" w:hAnsi="Arial Narrow"/>
        </w:rPr>
        <w:t>Note: With one exception</w:t>
      </w:r>
      <w:r w:rsidR="006B65DB">
        <w:rPr>
          <w:rFonts w:ascii="Arial Narrow" w:hAnsi="Arial Narrow"/>
        </w:rPr>
        <w:t xml:space="preserve"> each</w:t>
      </w:r>
      <w:r>
        <w:rPr>
          <w:rFonts w:ascii="Arial Narrow" w:hAnsi="Arial Narrow"/>
        </w:rPr>
        <w:t xml:space="preserve">, for UK </w:t>
      </w:r>
      <w:r w:rsidR="006B65DB">
        <w:rPr>
          <w:rFonts w:ascii="Arial Narrow" w:hAnsi="Arial Narrow"/>
        </w:rPr>
        <w:t xml:space="preserve">and Swiss </w:t>
      </w:r>
      <w:r>
        <w:rPr>
          <w:rFonts w:ascii="Arial Narrow" w:hAnsi="Arial Narrow"/>
        </w:rPr>
        <w:t xml:space="preserve">companies this variable is </w:t>
      </w:r>
      <w:r w:rsidR="009B0E1A">
        <w:rPr>
          <w:rFonts w:ascii="Arial Narrow" w:hAnsi="Arial Narrow"/>
        </w:rPr>
        <w:t xml:space="preserve">virtually </w:t>
      </w:r>
      <w:r>
        <w:rPr>
          <w:rFonts w:ascii="Arial Narrow" w:hAnsi="Arial Narrow"/>
        </w:rPr>
        <w:t xml:space="preserve">a structural zero, as no UK </w:t>
      </w:r>
      <w:r w:rsidR="006B65DB">
        <w:rPr>
          <w:rFonts w:ascii="Arial Narrow" w:hAnsi="Arial Narrow"/>
        </w:rPr>
        <w:t xml:space="preserve">or Swiss </w:t>
      </w:r>
      <w:r>
        <w:rPr>
          <w:rFonts w:ascii="Arial Narrow" w:hAnsi="Arial Narrow"/>
        </w:rPr>
        <w:t xml:space="preserve">companies have board-level co-determination arrangements. The only exception </w:t>
      </w:r>
      <w:r w:rsidR="006B65DB">
        <w:rPr>
          <w:rFonts w:ascii="Arial Narrow" w:hAnsi="Arial Narrow"/>
        </w:rPr>
        <w:t xml:space="preserve">in the UK case </w:t>
      </w:r>
      <w:r>
        <w:rPr>
          <w:rFonts w:ascii="Arial Narrow" w:hAnsi="Arial Narrow"/>
        </w:rPr>
        <w:t xml:space="preserve">is First Group </w:t>
      </w:r>
      <w:proofErr w:type="gramStart"/>
      <w:r>
        <w:rPr>
          <w:rFonts w:ascii="Arial Narrow" w:hAnsi="Arial Narrow"/>
        </w:rPr>
        <w:t>plc.,</w:t>
      </w:r>
      <w:proofErr w:type="gramEnd"/>
      <w:r>
        <w:rPr>
          <w:rFonts w:ascii="Arial Narrow" w:hAnsi="Arial Narrow"/>
        </w:rPr>
        <w:t xml:space="preserve"> where shareholders elect one employee representative to the board. </w:t>
      </w:r>
      <w:hyperlink r:id="rId9" w:history="1">
        <w:r w:rsidR="006B65DB" w:rsidRPr="002524E7">
          <w:rPr>
            <w:rStyle w:val="Hyperlink"/>
            <w:rFonts w:ascii="Arial Narrow" w:hAnsi="Arial Narrow"/>
          </w:rPr>
          <w:t>http://www.worker-participation.eu/National-Industrial-Relations/Countries/United-Kingdom/Board-level-Representation</w:t>
        </w:r>
      </w:hyperlink>
      <w:r w:rsidR="006B65DB">
        <w:rPr>
          <w:rFonts w:ascii="Arial Narrow" w:hAnsi="Arial Narrow"/>
        </w:rPr>
        <w:t xml:space="preserve"> . In Switzerland, Swisscom, which used to be a state agency, has two employee reps on the board.</w:t>
      </w:r>
    </w:p>
    <w:p w14:paraId="6BB9B615" w14:textId="26837AC2" w:rsidR="003E7625" w:rsidRPr="0064777F" w:rsidRDefault="00E544C4" w:rsidP="003E7625">
      <w:pPr>
        <w:rPr>
          <w:rFonts w:ascii="Arial Narrow" w:hAnsi="Arial Narrow"/>
          <w:i/>
        </w:rPr>
      </w:pPr>
      <w:r w:rsidRPr="0064777F">
        <w:rPr>
          <w:rFonts w:ascii="Arial Narrow" w:hAnsi="Arial Narrow"/>
          <w:i/>
        </w:rPr>
        <w:t>2.1.</w:t>
      </w:r>
      <w:r w:rsidR="00885CE3" w:rsidRPr="0064777F">
        <w:rPr>
          <w:rFonts w:ascii="Arial Narrow" w:hAnsi="Arial Narrow"/>
          <w:i/>
        </w:rPr>
        <w:t>2</w:t>
      </w:r>
      <w:r w:rsidR="0091502D">
        <w:rPr>
          <w:rFonts w:ascii="Arial Narrow" w:hAnsi="Arial Narrow"/>
          <w:i/>
        </w:rPr>
        <w:t>9</w:t>
      </w:r>
      <w:r w:rsidR="003E7625" w:rsidRPr="0064777F">
        <w:rPr>
          <w:rFonts w:ascii="Arial Narrow" w:hAnsi="Arial Narrow"/>
          <w:i/>
        </w:rPr>
        <w:t xml:space="preserve"> </w:t>
      </w:r>
      <w:r w:rsidR="00885CE3" w:rsidRPr="0064777F">
        <w:rPr>
          <w:rFonts w:ascii="Arial Narrow" w:hAnsi="Arial Narrow"/>
          <w:i/>
        </w:rPr>
        <w:t xml:space="preserve">Number </w:t>
      </w:r>
      <w:r w:rsidR="003E7625" w:rsidRPr="0064777F">
        <w:rPr>
          <w:rFonts w:ascii="Arial Narrow" w:hAnsi="Arial Narrow"/>
          <w:i/>
        </w:rPr>
        <w:t>of employee</w:t>
      </w:r>
      <w:r w:rsidR="006C3161" w:rsidRPr="0064777F">
        <w:rPr>
          <w:rFonts w:ascii="Arial Narrow" w:hAnsi="Arial Narrow"/>
          <w:i/>
        </w:rPr>
        <w:t>/ TU</w:t>
      </w:r>
      <w:r w:rsidR="003E7625" w:rsidRPr="0064777F">
        <w:rPr>
          <w:rFonts w:ascii="Arial Narrow" w:hAnsi="Arial Narrow"/>
          <w:i/>
        </w:rPr>
        <w:t xml:space="preserve"> rep</w:t>
      </w:r>
      <w:r w:rsidR="006C3161" w:rsidRPr="0064777F">
        <w:rPr>
          <w:rFonts w:ascii="Arial Narrow" w:hAnsi="Arial Narrow"/>
          <w:i/>
        </w:rPr>
        <w:t xml:space="preserve">resentatives </w:t>
      </w:r>
      <w:r w:rsidR="003E7625" w:rsidRPr="0064777F">
        <w:rPr>
          <w:rFonts w:ascii="Arial Narrow" w:hAnsi="Arial Narrow"/>
          <w:i/>
        </w:rPr>
        <w:t>on board</w:t>
      </w:r>
      <w:r w:rsidR="00480767" w:rsidRPr="0064777F">
        <w:rPr>
          <w:rFonts w:ascii="Arial Narrow" w:hAnsi="Arial Narrow"/>
          <w:i/>
        </w:rPr>
        <w:t xml:space="preserve"> of directors/supervisory board</w:t>
      </w:r>
    </w:p>
    <w:p w14:paraId="189833BC" w14:textId="77777777" w:rsidR="0091502D" w:rsidRPr="0064777F" w:rsidRDefault="0091502D" w:rsidP="0091502D">
      <w:pPr>
        <w:rPr>
          <w:rFonts w:ascii="Arial Narrow" w:hAnsi="Arial Narrow"/>
        </w:rPr>
      </w:pPr>
      <w:r w:rsidRPr="0064777F">
        <w:rPr>
          <w:rFonts w:ascii="Arial Narrow" w:hAnsi="Arial Narrow"/>
        </w:rPr>
        <w:t xml:space="preserve">Variable name:  </w:t>
      </w:r>
      <w:proofErr w:type="spellStart"/>
      <w:r w:rsidRPr="0064777F">
        <w:rPr>
          <w:rFonts w:ascii="Arial Narrow" w:hAnsi="Arial Narrow"/>
        </w:rPr>
        <w:t>Pr_CODET</w:t>
      </w:r>
      <w:proofErr w:type="spellEnd"/>
    </w:p>
    <w:p w14:paraId="4C8898A6" w14:textId="18442648" w:rsidR="00D40475" w:rsidRPr="0064777F" w:rsidRDefault="0091502D" w:rsidP="003E7625">
      <w:pPr>
        <w:rPr>
          <w:rFonts w:ascii="Arial Narrow" w:hAnsi="Arial Narrow"/>
        </w:rPr>
      </w:pPr>
      <w:r>
        <w:rPr>
          <w:rFonts w:ascii="Arial Narrow" w:hAnsi="Arial Narrow"/>
        </w:rPr>
        <w:t>Percentage</w:t>
      </w:r>
      <w:r w:rsidR="00E91A4A" w:rsidRPr="0064777F">
        <w:rPr>
          <w:rFonts w:ascii="Arial Narrow" w:hAnsi="Arial Narrow"/>
        </w:rPr>
        <w:t xml:space="preserve"> of board members elected as employee or trade union representatives. </w:t>
      </w:r>
      <w:r w:rsidR="000D1A05" w:rsidRPr="0064777F">
        <w:rPr>
          <w:rFonts w:ascii="Arial Narrow" w:hAnsi="Arial Narrow"/>
        </w:rPr>
        <w:t xml:space="preserve">We include not just directly elected </w:t>
      </w:r>
      <w:r w:rsidR="00FA4497" w:rsidRPr="0064777F">
        <w:rPr>
          <w:rFonts w:ascii="Arial Narrow" w:hAnsi="Arial Narrow"/>
        </w:rPr>
        <w:t xml:space="preserve">labour representatives </w:t>
      </w:r>
      <w:r w:rsidR="000D1A05" w:rsidRPr="0064777F">
        <w:rPr>
          <w:rFonts w:ascii="Arial Narrow" w:hAnsi="Arial Narrow"/>
        </w:rPr>
        <w:t xml:space="preserve">as in the case of </w:t>
      </w:r>
      <w:r w:rsidR="00FA4497" w:rsidRPr="0064777F">
        <w:rPr>
          <w:rFonts w:ascii="Arial Narrow" w:hAnsi="Arial Narrow"/>
        </w:rPr>
        <w:t>Sweden</w:t>
      </w:r>
      <w:r w:rsidR="00606651" w:rsidRPr="0064777F">
        <w:rPr>
          <w:rFonts w:ascii="Arial Narrow" w:hAnsi="Arial Narrow"/>
        </w:rPr>
        <w:t>,</w:t>
      </w:r>
      <w:r w:rsidR="00FA4497" w:rsidRPr="0064777F">
        <w:rPr>
          <w:rFonts w:ascii="Arial Narrow" w:hAnsi="Arial Narrow"/>
        </w:rPr>
        <w:t xml:space="preserve"> but also </w:t>
      </w:r>
      <w:r w:rsidR="008328E7" w:rsidRPr="0064777F">
        <w:rPr>
          <w:rFonts w:ascii="Arial Narrow" w:hAnsi="Arial Narrow"/>
        </w:rPr>
        <w:t xml:space="preserve">weaker forms of ‘codetermination’ such as </w:t>
      </w:r>
      <w:r w:rsidR="00FA4497" w:rsidRPr="0064777F">
        <w:rPr>
          <w:rFonts w:ascii="Arial Narrow" w:hAnsi="Arial Narrow"/>
        </w:rPr>
        <w:t>the ‘social director’ on the supervisory board of Dutch firms following the ‘structure regime’.</w:t>
      </w:r>
    </w:p>
    <w:p w14:paraId="270F6268" w14:textId="746961F1" w:rsidR="003E7625" w:rsidRPr="0064777F" w:rsidRDefault="006B7FF3" w:rsidP="003E7625">
      <w:pPr>
        <w:rPr>
          <w:rFonts w:ascii="Arial Narrow" w:hAnsi="Arial Narrow"/>
          <w:u w:val="single"/>
        </w:rPr>
      </w:pPr>
      <w:r>
        <w:rPr>
          <w:rFonts w:ascii="Arial Narrow" w:hAnsi="Arial Narrow"/>
          <w:u w:val="single"/>
        </w:rPr>
        <w:t xml:space="preserve">2.2 </w:t>
      </w:r>
      <w:r w:rsidR="004640E3" w:rsidRPr="0064777F">
        <w:rPr>
          <w:rFonts w:ascii="Arial Narrow" w:hAnsi="Arial Narrow"/>
          <w:u w:val="single"/>
        </w:rPr>
        <w:t xml:space="preserve">Capital structure: </w:t>
      </w:r>
      <w:r w:rsidR="003E7625" w:rsidRPr="0064777F">
        <w:rPr>
          <w:rFonts w:ascii="Arial Narrow" w:hAnsi="Arial Narrow"/>
          <w:u w:val="single"/>
        </w:rPr>
        <w:t>Voting right distortions</w:t>
      </w:r>
    </w:p>
    <w:p w14:paraId="143EE4E9" w14:textId="77777777" w:rsidR="003E7625" w:rsidRPr="0064777F" w:rsidRDefault="003E7625" w:rsidP="003E7625">
      <w:pPr>
        <w:rPr>
          <w:rFonts w:ascii="Arial Narrow" w:hAnsi="Arial Narrow"/>
          <w:i/>
        </w:rPr>
      </w:pPr>
      <w:r w:rsidRPr="0064777F">
        <w:rPr>
          <w:rFonts w:ascii="Arial Narrow" w:hAnsi="Arial Narrow"/>
          <w:i/>
        </w:rPr>
        <w:t xml:space="preserve">2.2.1 </w:t>
      </w:r>
      <w:r w:rsidR="004C6E64" w:rsidRPr="0064777F">
        <w:rPr>
          <w:rFonts w:ascii="Arial Narrow" w:hAnsi="Arial Narrow"/>
          <w:i/>
        </w:rPr>
        <w:t>D</w:t>
      </w:r>
      <w:r w:rsidRPr="0064777F">
        <w:rPr>
          <w:rFonts w:ascii="Arial Narrow" w:hAnsi="Arial Narrow"/>
          <w:i/>
        </w:rPr>
        <w:t>ual-class shares</w:t>
      </w:r>
    </w:p>
    <w:p w14:paraId="4BE069CE" w14:textId="77777777" w:rsidR="004C6E64" w:rsidRPr="0064777F" w:rsidRDefault="004C6E64" w:rsidP="003E7625">
      <w:pPr>
        <w:rPr>
          <w:rFonts w:ascii="Arial Narrow" w:hAnsi="Arial Narrow"/>
        </w:rPr>
      </w:pPr>
      <w:r w:rsidRPr="0064777F">
        <w:rPr>
          <w:rFonts w:ascii="Arial Narrow" w:hAnsi="Arial Narrow"/>
        </w:rPr>
        <w:t xml:space="preserve">Variable name: </w:t>
      </w:r>
      <w:r w:rsidR="0018598B" w:rsidRPr="0064777F">
        <w:rPr>
          <w:rFonts w:ascii="Arial Narrow" w:hAnsi="Arial Narrow"/>
        </w:rPr>
        <w:t>2</w:t>
      </w:r>
      <w:r w:rsidR="00842C32" w:rsidRPr="0064777F">
        <w:rPr>
          <w:rFonts w:ascii="Arial Narrow" w:hAnsi="Arial Narrow"/>
        </w:rPr>
        <w:t>_CLASS</w:t>
      </w:r>
      <w:r w:rsidR="0018598B" w:rsidRPr="0064777F">
        <w:rPr>
          <w:rFonts w:ascii="Arial Narrow" w:hAnsi="Arial Narrow"/>
        </w:rPr>
        <w:t>_Stock</w:t>
      </w:r>
    </w:p>
    <w:p w14:paraId="7B47CF49" w14:textId="57FA3B85" w:rsidR="007E409E" w:rsidRDefault="004640E3" w:rsidP="007E409E">
      <w:pPr>
        <w:pStyle w:val="NoSpacing"/>
        <w:rPr>
          <w:rFonts w:ascii="Arial Narrow" w:hAnsi="Arial Narrow"/>
        </w:rPr>
      </w:pPr>
      <w:r w:rsidRPr="0064777F">
        <w:rPr>
          <w:rFonts w:ascii="Arial Narrow" w:hAnsi="Arial Narrow"/>
        </w:rPr>
        <w:t xml:space="preserve">Indicator variable </w:t>
      </w:r>
      <w:r w:rsidR="00ED1D50" w:rsidRPr="0064777F">
        <w:rPr>
          <w:rFonts w:ascii="Arial Narrow" w:hAnsi="Arial Narrow"/>
        </w:rPr>
        <w:t xml:space="preserve">equal to one if </w:t>
      </w:r>
      <w:r w:rsidR="007E409E" w:rsidRPr="0064777F">
        <w:rPr>
          <w:rFonts w:ascii="Arial Narrow" w:hAnsi="Arial Narrow"/>
        </w:rPr>
        <w:t>the company ha</w:t>
      </w:r>
      <w:r w:rsidR="00ED1D50" w:rsidRPr="0064777F">
        <w:rPr>
          <w:rFonts w:ascii="Arial Narrow" w:hAnsi="Arial Narrow"/>
        </w:rPr>
        <w:t>s</w:t>
      </w:r>
      <w:r w:rsidR="007E409E" w:rsidRPr="0064777F">
        <w:rPr>
          <w:rFonts w:ascii="Arial Narrow" w:hAnsi="Arial Narrow"/>
        </w:rPr>
        <w:t xml:space="preserve"> </w:t>
      </w:r>
      <w:r w:rsidR="000D57C4">
        <w:rPr>
          <w:rFonts w:ascii="Arial Narrow" w:hAnsi="Arial Narrow"/>
        </w:rPr>
        <w:t>several classes of common stock</w:t>
      </w:r>
      <w:r w:rsidR="008F5444" w:rsidRPr="0064777F">
        <w:rPr>
          <w:rFonts w:ascii="Arial Narrow" w:hAnsi="Arial Narrow"/>
        </w:rPr>
        <w:t xml:space="preserve">, </w:t>
      </w:r>
      <w:r w:rsidR="00ED1D50" w:rsidRPr="0064777F">
        <w:rPr>
          <w:rFonts w:ascii="Arial Narrow" w:hAnsi="Arial Narrow"/>
        </w:rPr>
        <w:t xml:space="preserve">such as </w:t>
      </w:r>
      <w:r w:rsidR="007E409E" w:rsidRPr="0064777F">
        <w:rPr>
          <w:rFonts w:ascii="Arial Narrow" w:hAnsi="Arial Narrow"/>
        </w:rPr>
        <w:t>class A/B, registered/bearer shares</w:t>
      </w:r>
      <w:r w:rsidR="008F5444" w:rsidRPr="0064777F">
        <w:rPr>
          <w:rFonts w:ascii="Arial Narrow" w:hAnsi="Arial Narrow"/>
        </w:rPr>
        <w:t>,</w:t>
      </w:r>
      <w:r w:rsidR="00ED1D50" w:rsidRPr="0064777F">
        <w:rPr>
          <w:rFonts w:ascii="Arial Narrow" w:hAnsi="Arial Narrow"/>
        </w:rPr>
        <w:t xml:space="preserve"> with different rights appending to them</w:t>
      </w:r>
      <w:r w:rsidR="002867CA" w:rsidRPr="0064777F">
        <w:rPr>
          <w:rFonts w:ascii="Arial Narrow" w:hAnsi="Arial Narrow"/>
        </w:rPr>
        <w:t>; equal to 0 otherwise</w:t>
      </w:r>
      <w:r w:rsidR="00ED1D50" w:rsidRPr="0064777F">
        <w:rPr>
          <w:rFonts w:ascii="Arial Narrow" w:hAnsi="Arial Narrow"/>
        </w:rPr>
        <w:t xml:space="preserve">. </w:t>
      </w:r>
      <w:r w:rsidR="005B0844" w:rsidRPr="0064777F">
        <w:rPr>
          <w:rFonts w:ascii="Arial Narrow" w:hAnsi="Arial Narrow"/>
        </w:rPr>
        <w:t xml:space="preserve">This </w:t>
      </w:r>
      <w:r w:rsidR="003211FE">
        <w:rPr>
          <w:rFonts w:ascii="Arial Narrow" w:hAnsi="Arial Narrow"/>
        </w:rPr>
        <w:t xml:space="preserve">corresponds </w:t>
      </w:r>
      <w:r w:rsidR="005B0844" w:rsidRPr="0064777F">
        <w:rPr>
          <w:rFonts w:ascii="Arial Narrow" w:hAnsi="Arial Narrow"/>
        </w:rPr>
        <w:t xml:space="preserve">with the </w:t>
      </w:r>
      <w:proofErr w:type="spellStart"/>
      <w:r w:rsidR="00ED1D50" w:rsidRPr="0064777F">
        <w:rPr>
          <w:rFonts w:ascii="Arial Narrow" w:hAnsi="Arial Narrow"/>
        </w:rPr>
        <w:t>Datastream</w:t>
      </w:r>
      <w:proofErr w:type="spellEnd"/>
      <w:r w:rsidR="00ED1D50" w:rsidRPr="0064777F">
        <w:rPr>
          <w:rFonts w:ascii="Arial Narrow" w:hAnsi="Arial Narrow"/>
        </w:rPr>
        <w:t xml:space="preserve"> definition</w:t>
      </w:r>
      <w:r w:rsidR="005B0844" w:rsidRPr="0064777F">
        <w:rPr>
          <w:rFonts w:ascii="Arial Narrow" w:hAnsi="Arial Narrow"/>
        </w:rPr>
        <w:t xml:space="preserve"> of variable ‘</w:t>
      </w:r>
      <w:r w:rsidR="00ED1D50" w:rsidRPr="0064777F">
        <w:rPr>
          <w:rFonts w:ascii="Arial Narrow" w:hAnsi="Arial Narrow"/>
        </w:rPr>
        <w:t>CGSRDP022 Dual Class Stock</w:t>
      </w:r>
      <w:r w:rsidR="005B0844" w:rsidRPr="0064777F">
        <w:rPr>
          <w:rFonts w:ascii="Arial Narrow" w:hAnsi="Arial Narrow"/>
        </w:rPr>
        <w:t>’.</w:t>
      </w:r>
    </w:p>
    <w:p w14:paraId="126ED751" w14:textId="55C78A57" w:rsidR="002D6D8E" w:rsidRPr="0064777F" w:rsidRDefault="002D6D8E" w:rsidP="007E409E">
      <w:pPr>
        <w:pStyle w:val="NoSpacing"/>
        <w:rPr>
          <w:rFonts w:ascii="Arial Narrow" w:hAnsi="Arial Narrow"/>
        </w:rPr>
      </w:pPr>
      <w:r>
        <w:rPr>
          <w:rFonts w:ascii="Arial Narrow" w:hAnsi="Arial Narrow"/>
        </w:rPr>
        <w:t xml:space="preserve">Note that for the Dutch companies, </w:t>
      </w:r>
      <w:r w:rsidR="000D57C4">
        <w:rPr>
          <w:rFonts w:ascii="Arial Narrow" w:hAnsi="Arial Narrow"/>
        </w:rPr>
        <w:t>existence of special rights shares is coded under ‘priority shares’</w:t>
      </w:r>
      <w:r w:rsidR="00D51DA8">
        <w:rPr>
          <w:rFonts w:ascii="Arial Narrow" w:hAnsi="Arial Narrow"/>
        </w:rPr>
        <w:t xml:space="preserve"> (‘unusual preferences </w:t>
      </w:r>
      <w:proofErr w:type="spellStart"/>
      <w:r w:rsidR="00D51DA8">
        <w:rPr>
          <w:rFonts w:ascii="Arial Narrow" w:hAnsi="Arial Narrow"/>
        </w:rPr>
        <w:t>sahres</w:t>
      </w:r>
      <w:proofErr w:type="spellEnd"/>
      <w:r w:rsidR="00D51DA8">
        <w:rPr>
          <w:rFonts w:ascii="Arial Narrow" w:hAnsi="Arial Narrow"/>
        </w:rPr>
        <w:t>’)</w:t>
      </w:r>
      <w:r w:rsidR="000D57C4">
        <w:rPr>
          <w:rFonts w:ascii="Arial Narrow" w:hAnsi="Arial Narrow"/>
        </w:rPr>
        <w:t>, as dual class of common stock is formally prohibited.</w:t>
      </w:r>
    </w:p>
    <w:p w14:paraId="0CE8205B" w14:textId="77777777" w:rsidR="004C6E64" w:rsidRPr="0064777F" w:rsidRDefault="004C6E64" w:rsidP="007E409E">
      <w:pPr>
        <w:pStyle w:val="NoSpacing"/>
        <w:rPr>
          <w:rFonts w:ascii="Arial Narrow" w:hAnsi="Arial Narrow"/>
        </w:rPr>
      </w:pPr>
    </w:p>
    <w:p w14:paraId="402DE7D9" w14:textId="77777777" w:rsidR="004C6E64" w:rsidRPr="0064777F" w:rsidRDefault="004C6E64" w:rsidP="007E409E">
      <w:pPr>
        <w:pStyle w:val="NoSpacing"/>
        <w:rPr>
          <w:rFonts w:ascii="Arial Narrow" w:hAnsi="Arial Narrow"/>
        </w:rPr>
      </w:pPr>
      <w:r w:rsidRPr="0064777F">
        <w:rPr>
          <w:rFonts w:ascii="Arial Narrow" w:hAnsi="Arial Narrow"/>
          <w:i/>
        </w:rPr>
        <w:t xml:space="preserve">2.2.2 </w:t>
      </w:r>
      <w:r w:rsidR="00FF1220" w:rsidRPr="0064777F">
        <w:rPr>
          <w:rFonts w:ascii="Arial Narrow" w:hAnsi="Arial Narrow"/>
          <w:i/>
        </w:rPr>
        <w:t>N</w:t>
      </w:r>
      <w:r w:rsidRPr="0064777F">
        <w:rPr>
          <w:rFonts w:ascii="Arial Narrow" w:hAnsi="Arial Narrow"/>
          <w:i/>
        </w:rPr>
        <w:t>on-voting shares</w:t>
      </w:r>
    </w:p>
    <w:p w14:paraId="3C2450CA" w14:textId="77777777" w:rsidR="005B0844" w:rsidRPr="0064777F" w:rsidRDefault="005B0844" w:rsidP="007E409E">
      <w:pPr>
        <w:pStyle w:val="NoSpacing"/>
        <w:rPr>
          <w:rFonts w:ascii="Arial Narrow" w:hAnsi="Arial Narrow"/>
        </w:rPr>
      </w:pPr>
    </w:p>
    <w:p w14:paraId="583C30DE" w14:textId="77777777" w:rsidR="00B33DE5" w:rsidRPr="0064777F" w:rsidRDefault="00B33DE5" w:rsidP="00B33DE5">
      <w:pPr>
        <w:rPr>
          <w:rFonts w:ascii="Arial Narrow" w:hAnsi="Arial Narrow"/>
        </w:rPr>
      </w:pPr>
      <w:r w:rsidRPr="0064777F">
        <w:rPr>
          <w:rFonts w:ascii="Arial Narrow" w:hAnsi="Arial Narrow"/>
        </w:rPr>
        <w:t xml:space="preserve">Variable name: </w:t>
      </w:r>
      <w:proofErr w:type="spellStart"/>
      <w:r w:rsidR="00842C32" w:rsidRPr="0064777F">
        <w:rPr>
          <w:rFonts w:ascii="Arial Narrow" w:hAnsi="Arial Narrow"/>
        </w:rPr>
        <w:t>NON_VOT</w:t>
      </w:r>
      <w:r w:rsidR="0018598B" w:rsidRPr="0064777F">
        <w:rPr>
          <w:rFonts w:ascii="Arial Narrow" w:hAnsi="Arial Narrow"/>
        </w:rPr>
        <w:t>_Stock</w:t>
      </w:r>
      <w:proofErr w:type="spellEnd"/>
    </w:p>
    <w:p w14:paraId="182BAC89" w14:textId="29904CC2" w:rsidR="002F6E2E" w:rsidRPr="0064777F" w:rsidRDefault="00A56C34" w:rsidP="00183E74">
      <w:pPr>
        <w:pStyle w:val="NoSpacing"/>
        <w:rPr>
          <w:rFonts w:ascii="Arial Narrow" w:hAnsi="Arial Narrow"/>
        </w:rPr>
      </w:pPr>
      <w:r w:rsidRPr="0064777F">
        <w:rPr>
          <w:rFonts w:ascii="Arial Narrow" w:hAnsi="Arial Narrow"/>
        </w:rPr>
        <w:lastRenderedPageBreak/>
        <w:t>Indicator variable equal to one if the company has issued non-voting common stock (excluding preferred stock</w:t>
      </w:r>
      <w:r w:rsidR="002867CA" w:rsidRPr="0064777F">
        <w:rPr>
          <w:rFonts w:ascii="Arial Narrow" w:hAnsi="Arial Narrow"/>
        </w:rPr>
        <w:t>); equal to 0 otherwise</w:t>
      </w:r>
      <w:r w:rsidRPr="0064777F">
        <w:rPr>
          <w:rFonts w:ascii="Arial Narrow" w:hAnsi="Arial Narrow"/>
        </w:rPr>
        <w:t xml:space="preserve">. This </w:t>
      </w:r>
      <w:r w:rsidR="003211FE">
        <w:rPr>
          <w:rFonts w:ascii="Arial Narrow" w:hAnsi="Arial Narrow"/>
        </w:rPr>
        <w:t xml:space="preserve">corresponds </w:t>
      </w:r>
      <w:r w:rsidRPr="0064777F">
        <w:rPr>
          <w:rFonts w:ascii="Arial Narrow" w:hAnsi="Arial Narrow"/>
        </w:rPr>
        <w:t xml:space="preserve">with the </w:t>
      </w:r>
      <w:proofErr w:type="spellStart"/>
      <w:r w:rsidRPr="0064777F">
        <w:rPr>
          <w:rFonts w:ascii="Arial Narrow" w:hAnsi="Arial Narrow"/>
        </w:rPr>
        <w:t>Datastream</w:t>
      </w:r>
      <w:proofErr w:type="spellEnd"/>
      <w:r w:rsidRPr="0064777F">
        <w:rPr>
          <w:rFonts w:ascii="Arial Narrow" w:hAnsi="Arial Narrow"/>
        </w:rPr>
        <w:t xml:space="preserve"> definition of variable ‘</w:t>
      </w:r>
      <w:r w:rsidR="007E409E" w:rsidRPr="0064777F">
        <w:rPr>
          <w:rFonts w:ascii="Arial Narrow" w:hAnsi="Arial Narrow"/>
        </w:rPr>
        <w:t>CGSRDP023</w:t>
      </w:r>
      <w:r w:rsidRPr="0064777F">
        <w:rPr>
          <w:rFonts w:ascii="Arial Narrow" w:hAnsi="Arial Narrow"/>
        </w:rPr>
        <w:t xml:space="preserve"> </w:t>
      </w:r>
      <w:r w:rsidR="007E409E" w:rsidRPr="0064777F">
        <w:rPr>
          <w:rFonts w:ascii="Arial Narrow" w:hAnsi="Arial Narrow"/>
        </w:rPr>
        <w:t>Non-Voting Shares</w:t>
      </w:r>
      <w:r w:rsidRPr="0064777F">
        <w:rPr>
          <w:rFonts w:ascii="Arial Narrow" w:hAnsi="Arial Narrow"/>
        </w:rPr>
        <w:t>’</w:t>
      </w:r>
      <w:r w:rsidR="00183E74" w:rsidRPr="0064777F">
        <w:rPr>
          <w:rFonts w:ascii="Arial Narrow" w:hAnsi="Arial Narrow"/>
        </w:rPr>
        <w:t>.</w:t>
      </w:r>
    </w:p>
    <w:p w14:paraId="5E86CF39" w14:textId="77777777" w:rsidR="004C6E64" w:rsidRPr="0064777F" w:rsidRDefault="004C6E64" w:rsidP="007E409E">
      <w:pPr>
        <w:pStyle w:val="NoSpacing"/>
        <w:rPr>
          <w:rFonts w:ascii="Arial Narrow" w:hAnsi="Arial Narrow"/>
        </w:rPr>
      </w:pPr>
    </w:p>
    <w:p w14:paraId="74C8942C" w14:textId="77777777" w:rsidR="004C6E64" w:rsidRPr="0064777F" w:rsidRDefault="004C6E64" w:rsidP="007E409E">
      <w:pPr>
        <w:pStyle w:val="NoSpacing"/>
        <w:rPr>
          <w:rFonts w:ascii="Arial Narrow" w:hAnsi="Arial Narrow"/>
        </w:rPr>
      </w:pPr>
      <w:r w:rsidRPr="0064777F">
        <w:rPr>
          <w:rFonts w:ascii="Arial Narrow" w:hAnsi="Arial Narrow"/>
        </w:rPr>
        <w:t xml:space="preserve">2.2.3 </w:t>
      </w:r>
      <w:r w:rsidR="00791B98" w:rsidRPr="0064777F">
        <w:rPr>
          <w:rFonts w:ascii="Arial Narrow" w:hAnsi="Arial Narrow"/>
        </w:rPr>
        <w:t>Multiple</w:t>
      </w:r>
      <w:r w:rsidRPr="0064777F">
        <w:rPr>
          <w:rFonts w:ascii="Arial Narrow" w:hAnsi="Arial Narrow"/>
        </w:rPr>
        <w:t xml:space="preserve"> voting rights</w:t>
      </w:r>
    </w:p>
    <w:p w14:paraId="4DE94D5A" w14:textId="77777777" w:rsidR="004C6E64" w:rsidRPr="0064777F" w:rsidRDefault="004C6E64" w:rsidP="007E409E">
      <w:pPr>
        <w:pStyle w:val="NoSpacing"/>
        <w:rPr>
          <w:rFonts w:ascii="Arial Narrow" w:hAnsi="Arial Narrow"/>
        </w:rPr>
      </w:pPr>
    </w:p>
    <w:p w14:paraId="0A4948CB" w14:textId="77777777" w:rsidR="00B33DE5" w:rsidRPr="0064777F" w:rsidRDefault="00B33DE5" w:rsidP="00B33DE5">
      <w:pPr>
        <w:rPr>
          <w:rFonts w:ascii="Arial Narrow" w:hAnsi="Arial Narrow"/>
        </w:rPr>
      </w:pPr>
      <w:r w:rsidRPr="0064777F">
        <w:rPr>
          <w:rFonts w:ascii="Arial Narrow" w:hAnsi="Arial Narrow"/>
        </w:rPr>
        <w:t xml:space="preserve">Variable name: </w:t>
      </w:r>
      <w:proofErr w:type="spellStart"/>
      <w:r w:rsidR="00842C32" w:rsidRPr="0064777F">
        <w:rPr>
          <w:rFonts w:ascii="Arial Narrow" w:hAnsi="Arial Narrow"/>
        </w:rPr>
        <w:t>MULT_VOT</w:t>
      </w:r>
      <w:r w:rsidR="0018598B" w:rsidRPr="0064777F">
        <w:rPr>
          <w:rFonts w:ascii="Arial Narrow" w:hAnsi="Arial Narrow"/>
        </w:rPr>
        <w:t>_Stock</w:t>
      </w:r>
      <w:proofErr w:type="spellEnd"/>
    </w:p>
    <w:p w14:paraId="387A5815" w14:textId="2EDB3760" w:rsidR="007E409E" w:rsidRPr="0064777F" w:rsidRDefault="000A16A7" w:rsidP="00C65389">
      <w:pPr>
        <w:pStyle w:val="NoSpacing"/>
        <w:rPr>
          <w:rFonts w:ascii="Arial Narrow" w:hAnsi="Arial Narrow"/>
        </w:rPr>
      </w:pPr>
      <w:proofErr w:type="gramStart"/>
      <w:r w:rsidRPr="0064777F">
        <w:rPr>
          <w:rFonts w:ascii="Arial Narrow" w:hAnsi="Arial Narrow"/>
        </w:rPr>
        <w:t xml:space="preserve">Indicator variable equal to one if the company has issued </w:t>
      </w:r>
      <w:r w:rsidR="00497AC9" w:rsidRPr="0064777F">
        <w:rPr>
          <w:rFonts w:ascii="Arial Narrow" w:hAnsi="Arial Narrow"/>
        </w:rPr>
        <w:t xml:space="preserve">common stock (excluding preferred stock) </w:t>
      </w:r>
      <w:r w:rsidR="00E0407E" w:rsidRPr="0064777F">
        <w:rPr>
          <w:rFonts w:ascii="Arial Narrow" w:hAnsi="Arial Narrow"/>
        </w:rPr>
        <w:t xml:space="preserve">with multiple voting rights or </w:t>
      </w:r>
      <w:r w:rsidR="00497AC9" w:rsidRPr="0064777F">
        <w:rPr>
          <w:rFonts w:ascii="Arial Narrow" w:hAnsi="Arial Narrow"/>
        </w:rPr>
        <w:t xml:space="preserve">lower nominal value than </w:t>
      </w:r>
      <w:r w:rsidR="009E65D9" w:rsidRPr="0064777F">
        <w:rPr>
          <w:rFonts w:ascii="Arial Narrow" w:hAnsi="Arial Narrow"/>
        </w:rPr>
        <w:t xml:space="preserve">other </w:t>
      </w:r>
      <w:r w:rsidR="00497AC9" w:rsidRPr="0064777F">
        <w:rPr>
          <w:rFonts w:ascii="Arial Narrow" w:hAnsi="Arial Narrow"/>
        </w:rPr>
        <w:t>classes</w:t>
      </w:r>
      <w:r w:rsidR="009E65D9" w:rsidRPr="0064777F">
        <w:rPr>
          <w:rFonts w:ascii="Arial Narrow" w:hAnsi="Arial Narrow"/>
        </w:rPr>
        <w:t xml:space="preserve"> of common stock</w:t>
      </w:r>
      <w:r w:rsidRPr="0064777F">
        <w:rPr>
          <w:rFonts w:ascii="Arial Narrow" w:hAnsi="Arial Narrow"/>
        </w:rPr>
        <w:t>.</w:t>
      </w:r>
      <w:proofErr w:type="gramEnd"/>
      <w:r w:rsidR="009E65D9" w:rsidRPr="0064777F">
        <w:rPr>
          <w:rFonts w:ascii="Arial Narrow" w:hAnsi="Arial Narrow"/>
        </w:rPr>
        <w:t xml:space="preserve"> </w:t>
      </w:r>
      <w:r w:rsidR="00C65389" w:rsidRPr="0064777F">
        <w:rPr>
          <w:rFonts w:ascii="Arial Narrow" w:hAnsi="Arial Narrow"/>
        </w:rPr>
        <w:t xml:space="preserve">It corresponds with </w:t>
      </w:r>
      <w:proofErr w:type="spellStart"/>
      <w:r w:rsidR="00C65389" w:rsidRPr="0064777F">
        <w:rPr>
          <w:rFonts w:ascii="Arial Narrow" w:hAnsi="Arial Narrow"/>
        </w:rPr>
        <w:t>Datastream</w:t>
      </w:r>
      <w:proofErr w:type="spellEnd"/>
      <w:r w:rsidR="00C65389" w:rsidRPr="0064777F">
        <w:rPr>
          <w:rFonts w:ascii="Arial Narrow" w:hAnsi="Arial Narrow"/>
        </w:rPr>
        <w:t xml:space="preserve"> definition of variable ‘</w:t>
      </w:r>
      <w:r w:rsidR="007E409E" w:rsidRPr="0064777F">
        <w:rPr>
          <w:rFonts w:ascii="Arial Narrow" w:hAnsi="Arial Narrow"/>
        </w:rPr>
        <w:t>CGSRDP024 Multiple or Double Voting Rights Shares</w:t>
      </w:r>
      <w:r w:rsidR="00C65389" w:rsidRPr="0064777F">
        <w:rPr>
          <w:rFonts w:ascii="Arial Narrow" w:hAnsi="Arial Narrow"/>
        </w:rPr>
        <w:t>’.</w:t>
      </w:r>
    </w:p>
    <w:p w14:paraId="4891EA48" w14:textId="77777777" w:rsidR="007E409E" w:rsidRPr="0064777F" w:rsidRDefault="007E409E" w:rsidP="007E409E">
      <w:pPr>
        <w:pStyle w:val="NoSpacing"/>
        <w:rPr>
          <w:rFonts w:ascii="Arial Narrow" w:hAnsi="Arial Narrow"/>
        </w:rPr>
      </w:pPr>
    </w:p>
    <w:p w14:paraId="135F2954" w14:textId="13E50C6E" w:rsidR="00BF6FC9" w:rsidRPr="00BF6FC9" w:rsidRDefault="004053D3" w:rsidP="007E409E">
      <w:pPr>
        <w:pStyle w:val="NoSpacing"/>
        <w:rPr>
          <w:rFonts w:ascii="Arial Narrow" w:hAnsi="Arial Narrow"/>
          <w:i/>
        </w:rPr>
      </w:pPr>
      <w:r w:rsidRPr="0064777F">
        <w:rPr>
          <w:rFonts w:ascii="Arial Narrow" w:hAnsi="Arial Narrow"/>
          <w:i/>
        </w:rPr>
        <w:t>2.2.</w:t>
      </w:r>
      <w:r w:rsidR="00121379" w:rsidRPr="0064777F">
        <w:rPr>
          <w:rFonts w:ascii="Arial Narrow" w:hAnsi="Arial Narrow"/>
          <w:i/>
        </w:rPr>
        <w:t>4</w:t>
      </w:r>
      <w:r w:rsidRPr="0064777F">
        <w:rPr>
          <w:rFonts w:ascii="Arial Narrow" w:hAnsi="Arial Narrow"/>
          <w:i/>
        </w:rPr>
        <w:t xml:space="preserve"> P</w:t>
      </w:r>
      <w:r w:rsidR="004C6E64" w:rsidRPr="0064777F">
        <w:rPr>
          <w:rFonts w:ascii="Arial Narrow" w:hAnsi="Arial Narrow"/>
          <w:i/>
        </w:rPr>
        <w:t>riority and preference shares</w:t>
      </w:r>
      <w:r w:rsidR="00BF6FC9">
        <w:rPr>
          <w:rFonts w:ascii="Arial Narrow" w:hAnsi="Arial Narrow"/>
          <w:i/>
        </w:rPr>
        <w:t xml:space="preserve"> (usual)</w:t>
      </w:r>
    </w:p>
    <w:p w14:paraId="3E42A556" w14:textId="77777777" w:rsidR="004C6E64" w:rsidRPr="0064777F" w:rsidRDefault="004C6E64" w:rsidP="007E409E">
      <w:pPr>
        <w:pStyle w:val="NoSpacing"/>
        <w:rPr>
          <w:rFonts w:ascii="Arial Narrow" w:hAnsi="Arial Narrow"/>
        </w:rPr>
      </w:pPr>
    </w:p>
    <w:p w14:paraId="767C8EB8" w14:textId="7C31E94C" w:rsidR="00B33DE5" w:rsidRPr="0064777F" w:rsidRDefault="00B33DE5" w:rsidP="00116A76">
      <w:pPr>
        <w:rPr>
          <w:rFonts w:ascii="Arial Narrow" w:hAnsi="Arial Narrow"/>
        </w:rPr>
      </w:pPr>
      <w:r w:rsidRPr="0064777F">
        <w:rPr>
          <w:rFonts w:ascii="Arial Narrow" w:hAnsi="Arial Narrow"/>
        </w:rPr>
        <w:t xml:space="preserve">Variable name: </w:t>
      </w:r>
      <w:proofErr w:type="spellStart"/>
      <w:r w:rsidR="00B37ADB" w:rsidRPr="0064777F">
        <w:rPr>
          <w:rFonts w:ascii="Arial Narrow" w:hAnsi="Arial Narrow"/>
        </w:rPr>
        <w:t>P</w:t>
      </w:r>
      <w:r w:rsidR="0018598B" w:rsidRPr="0064777F">
        <w:rPr>
          <w:rFonts w:ascii="Arial Narrow" w:hAnsi="Arial Narrow"/>
        </w:rPr>
        <w:t>REF_</w:t>
      </w:r>
      <w:r w:rsidR="00B37ADB" w:rsidRPr="0064777F">
        <w:rPr>
          <w:rFonts w:ascii="Arial Narrow" w:hAnsi="Arial Narrow"/>
        </w:rPr>
        <w:t>Stock</w:t>
      </w:r>
      <w:proofErr w:type="spellEnd"/>
    </w:p>
    <w:p w14:paraId="237C2F91" w14:textId="77777777" w:rsidR="004053D3" w:rsidRDefault="004053D3" w:rsidP="007E409E">
      <w:pPr>
        <w:pStyle w:val="NoSpacing"/>
        <w:rPr>
          <w:rFonts w:ascii="Arial Narrow" w:hAnsi="Arial Narrow"/>
        </w:rPr>
      </w:pPr>
      <w:r w:rsidRPr="0064777F">
        <w:rPr>
          <w:rFonts w:ascii="Arial Narrow" w:hAnsi="Arial Narrow"/>
        </w:rPr>
        <w:t>Indicator variable equal to one if the company has issued priority or preferred stock</w:t>
      </w:r>
      <w:r w:rsidR="001813F8" w:rsidRPr="0064777F">
        <w:rPr>
          <w:rFonts w:ascii="Arial Narrow" w:hAnsi="Arial Narrow"/>
        </w:rPr>
        <w:t>, zero otherwise</w:t>
      </w:r>
      <w:r w:rsidRPr="0064777F">
        <w:rPr>
          <w:rFonts w:ascii="Arial Narrow" w:hAnsi="Arial Narrow"/>
        </w:rPr>
        <w:t>.</w:t>
      </w:r>
    </w:p>
    <w:p w14:paraId="23AB98D8" w14:textId="4097C408" w:rsidR="00BF6FC9" w:rsidRDefault="00BF6FC9" w:rsidP="007E409E">
      <w:pPr>
        <w:pStyle w:val="NoSpacing"/>
        <w:rPr>
          <w:rFonts w:ascii="Arial Narrow" w:hAnsi="Arial Narrow"/>
        </w:rPr>
      </w:pPr>
      <w:r>
        <w:rPr>
          <w:rFonts w:ascii="Arial Narrow" w:hAnsi="Arial Narrow"/>
        </w:rPr>
        <w:t>Pref</w:t>
      </w:r>
      <w:r w:rsidR="00383328">
        <w:rPr>
          <w:rFonts w:ascii="Arial Narrow" w:hAnsi="Arial Narrow"/>
        </w:rPr>
        <w:t>erence s</w:t>
      </w:r>
      <w:r>
        <w:rPr>
          <w:rFonts w:ascii="Arial Narrow" w:hAnsi="Arial Narrow"/>
        </w:rPr>
        <w:t>har</w:t>
      </w:r>
      <w:r w:rsidR="002C193E">
        <w:rPr>
          <w:rFonts w:ascii="Arial Narrow" w:hAnsi="Arial Narrow"/>
        </w:rPr>
        <w:t xml:space="preserve">es </w:t>
      </w:r>
      <w:r w:rsidR="00383328">
        <w:rPr>
          <w:rFonts w:ascii="Arial Narrow" w:hAnsi="Arial Narrow"/>
        </w:rPr>
        <w:t>are considered to be</w:t>
      </w:r>
      <w:r w:rsidR="00116A76">
        <w:rPr>
          <w:rFonts w:ascii="Arial Narrow" w:hAnsi="Arial Narrow"/>
        </w:rPr>
        <w:t xml:space="preserve"> of the </w:t>
      </w:r>
      <w:r w:rsidR="009B0E1A">
        <w:rPr>
          <w:rFonts w:ascii="Arial Narrow" w:hAnsi="Arial Narrow"/>
        </w:rPr>
        <w:t>‘</w:t>
      </w:r>
      <w:r w:rsidR="00116A76">
        <w:rPr>
          <w:rFonts w:ascii="Arial Narrow" w:hAnsi="Arial Narrow"/>
        </w:rPr>
        <w:t>usual type</w:t>
      </w:r>
      <w:r w:rsidR="009B0E1A">
        <w:rPr>
          <w:rFonts w:ascii="Arial Narrow" w:hAnsi="Arial Narrow"/>
        </w:rPr>
        <w:t>’</w:t>
      </w:r>
      <w:r w:rsidR="00116A76">
        <w:rPr>
          <w:rFonts w:ascii="Arial Narrow" w:hAnsi="Arial Narrow"/>
        </w:rPr>
        <w:t xml:space="preserve"> if they give</w:t>
      </w:r>
      <w:r w:rsidR="00383328">
        <w:rPr>
          <w:rFonts w:ascii="Arial Narrow" w:hAnsi="Arial Narrow"/>
        </w:rPr>
        <w:t xml:space="preserve"> right to special/</w:t>
      </w:r>
      <w:r w:rsidR="002C193E">
        <w:rPr>
          <w:rFonts w:ascii="Arial Narrow" w:hAnsi="Arial Narrow"/>
        </w:rPr>
        <w:t>higher dividends but no</w:t>
      </w:r>
      <w:r w:rsidR="00116A76">
        <w:rPr>
          <w:rFonts w:ascii="Arial Narrow" w:hAnsi="Arial Narrow"/>
        </w:rPr>
        <w:t xml:space="preserve"> or </w:t>
      </w:r>
      <w:r>
        <w:rPr>
          <w:rFonts w:ascii="Arial Narrow" w:hAnsi="Arial Narrow"/>
        </w:rPr>
        <w:t>limited voting rights.</w:t>
      </w:r>
      <w:r w:rsidR="003A495F">
        <w:rPr>
          <w:rFonts w:ascii="Arial Narrow" w:hAnsi="Arial Narrow"/>
        </w:rPr>
        <w:t xml:space="preserve"> </w:t>
      </w:r>
      <w:r w:rsidR="000A222F">
        <w:rPr>
          <w:rFonts w:ascii="Arial Narrow" w:hAnsi="Arial Narrow"/>
        </w:rPr>
        <w:t>Swiss ‘</w:t>
      </w:r>
      <w:proofErr w:type="spellStart"/>
      <w:r w:rsidR="000A222F">
        <w:rPr>
          <w:rFonts w:ascii="Arial Narrow" w:hAnsi="Arial Narrow"/>
        </w:rPr>
        <w:t>Genusscheine</w:t>
      </w:r>
      <w:proofErr w:type="spellEnd"/>
      <w:r w:rsidR="000A222F">
        <w:rPr>
          <w:rFonts w:ascii="Arial Narrow" w:hAnsi="Arial Narrow"/>
        </w:rPr>
        <w:t xml:space="preserve">’ </w:t>
      </w:r>
      <w:r w:rsidR="00D51DA8">
        <w:rPr>
          <w:rFonts w:ascii="Arial Narrow" w:hAnsi="Arial Narrow"/>
        </w:rPr>
        <w:t xml:space="preserve">– securities without voting rights, but at times with special rights – </w:t>
      </w:r>
      <w:r w:rsidR="000A222F">
        <w:rPr>
          <w:rFonts w:ascii="Arial Narrow" w:hAnsi="Arial Narrow"/>
        </w:rPr>
        <w:t>are coded as preference stock.</w:t>
      </w:r>
    </w:p>
    <w:p w14:paraId="277F9E9D" w14:textId="77777777" w:rsidR="00BF6FC9" w:rsidRDefault="00BF6FC9" w:rsidP="007E409E">
      <w:pPr>
        <w:pStyle w:val="NoSpacing"/>
        <w:rPr>
          <w:rFonts w:ascii="Arial Narrow" w:hAnsi="Arial Narrow"/>
        </w:rPr>
      </w:pPr>
    </w:p>
    <w:p w14:paraId="65F4C539" w14:textId="34974366" w:rsidR="00BF6FC9" w:rsidRDefault="00BF6FC9" w:rsidP="007E409E">
      <w:pPr>
        <w:pStyle w:val="NoSpacing"/>
        <w:rPr>
          <w:rFonts w:ascii="Arial Narrow" w:hAnsi="Arial Narrow"/>
        </w:rPr>
      </w:pPr>
      <w:r>
        <w:rPr>
          <w:rFonts w:ascii="Arial Narrow" w:hAnsi="Arial Narrow"/>
        </w:rPr>
        <w:t>2.2.4.1 Preference shares (unusual)</w:t>
      </w:r>
    </w:p>
    <w:p w14:paraId="551A8E0F" w14:textId="77777777" w:rsidR="00BF6FC9" w:rsidRDefault="00BF6FC9" w:rsidP="007E409E">
      <w:pPr>
        <w:pStyle w:val="NoSpacing"/>
        <w:rPr>
          <w:rFonts w:ascii="Arial Narrow" w:hAnsi="Arial Narrow"/>
        </w:rPr>
      </w:pPr>
    </w:p>
    <w:p w14:paraId="76C8B4D4" w14:textId="5717A70D" w:rsidR="00BF6FC9" w:rsidRDefault="00BF6FC9" w:rsidP="007E409E">
      <w:pPr>
        <w:pStyle w:val="NoSpacing"/>
        <w:rPr>
          <w:rFonts w:ascii="Arial Narrow" w:hAnsi="Arial Narrow"/>
        </w:rPr>
      </w:pPr>
      <w:proofErr w:type="spellStart"/>
      <w:r>
        <w:rPr>
          <w:rFonts w:ascii="Arial Narrow" w:hAnsi="Arial Narrow"/>
        </w:rPr>
        <w:t>Varibale</w:t>
      </w:r>
      <w:proofErr w:type="spellEnd"/>
      <w:r>
        <w:rPr>
          <w:rFonts w:ascii="Arial Narrow" w:hAnsi="Arial Narrow"/>
        </w:rPr>
        <w:t xml:space="preserve"> name: </w:t>
      </w:r>
      <w:proofErr w:type="spellStart"/>
      <w:r>
        <w:rPr>
          <w:rFonts w:ascii="Arial Narrow" w:hAnsi="Arial Narrow"/>
        </w:rPr>
        <w:t>PREF_Stock_unusual</w:t>
      </w:r>
      <w:proofErr w:type="spellEnd"/>
    </w:p>
    <w:p w14:paraId="4EE4CACD" w14:textId="77777777" w:rsidR="00383328" w:rsidRDefault="00383328" w:rsidP="007E409E">
      <w:pPr>
        <w:pStyle w:val="NoSpacing"/>
        <w:rPr>
          <w:rFonts w:ascii="Arial Narrow" w:hAnsi="Arial Narrow"/>
        </w:rPr>
      </w:pPr>
    </w:p>
    <w:p w14:paraId="3EAAFC6D" w14:textId="7AFE1764" w:rsidR="00BF6FC9" w:rsidRDefault="00BF6FC9" w:rsidP="00BF6FC9">
      <w:pPr>
        <w:pStyle w:val="NoSpacing"/>
        <w:rPr>
          <w:rFonts w:ascii="Arial Narrow" w:hAnsi="Arial Narrow"/>
        </w:rPr>
      </w:pPr>
      <w:r w:rsidRPr="0064777F">
        <w:rPr>
          <w:rFonts w:ascii="Arial Narrow" w:hAnsi="Arial Narrow"/>
        </w:rPr>
        <w:t xml:space="preserve">Indicator variable equal to one if the company has issued </w:t>
      </w:r>
      <w:r>
        <w:rPr>
          <w:rFonts w:ascii="Arial Narrow" w:hAnsi="Arial Narrow"/>
        </w:rPr>
        <w:t xml:space="preserve">unusual </w:t>
      </w:r>
      <w:r w:rsidRPr="0064777F">
        <w:rPr>
          <w:rFonts w:ascii="Arial Narrow" w:hAnsi="Arial Narrow"/>
        </w:rPr>
        <w:t>priority or preferred stock, zero otherwise.</w:t>
      </w:r>
      <w:r>
        <w:rPr>
          <w:rFonts w:ascii="Arial Narrow" w:hAnsi="Arial Narrow"/>
        </w:rPr>
        <w:t xml:space="preserve"> </w:t>
      </w:r>
      <w:r w:rsidR="003D430A">
        <w:rPr>
          <w:rFonts w:ascii="Arial Narrow" w:hAnsi="Arial Narrow"/>
        </w:rPr>
        <w:t>Preferences shares are considered ‘unusual’ if they are</w:t>
      </w:r>
      <w:r>
        <w:rPr>
          <w:rFonts w:ascii="Arial Narrow" w:hAnsi="Arial Narrow"/>
        </w:rPr>
        <w:t xml:space="preserve"> dif</w:t>
      </w:r>
      <w:r w:rsidR="002C11CF">
        <w:rPr>
          <w:rFonts w:ascii="Arial Narrow" w:hAnsi="Arial Narrow"/>
        </w:rPr>
        <w:t>ferent</w:t>
      </w:r>
      <w:r w:rsidR="0097557E">
        <w:rPr>
          <w:rFonts w:ascii="Arial Narrow" w:hAnsi="Arial Narrow"/>
        </w:rPr>
        <w:t xml:space="preserve"> in at least one </w:t>
      </w:r>
      <w:r w:rsidR="00462D01">
        <w:rPr>
          <w:rFonts w:ascii="Arial Narrow" w:hAnsi="Arial Narrow"/>
        </w:rPr>
        <w:t xml:space="preserve">respect </w:t>
      </w:r>
      <w:r w:rsidR="0097557E">
        <w:rPr>
          <w:rFonts w:ascii="Arial Narrow" w:hAnsi="Arial Narrow"/>
        </w:rPr>
        <w:t xml:space="preserve">from 2.2.4 (e.g. carry special control rights, but no </w:t>
      </w:r>
      <w:proofErr w:type="spellStart"/>
      <w:r w:rsidR="0097557E">
        <w:rPr>
          <w:rFonts w:ascii="Arial Narrow" w:hAnsi="Arial Narrow"/>
        </w:rPr>
        <w:t>cashflow</w:t>
      </w:r>
      <w:proofErr w:type="spellEnd"/>
      <w:r w:rsidR="0097557E">
        <w:rPr>
          <w:rFonts w:ascii="Arial Narrow" w:hAnsi="Arial Narrow"/>
        </w:rPr>
        <w:t xml:space="preserve"> rights). Prio</w:t>
      </w:r>
      <w:r w:rsidR="002C11CF">
        <w:rPr>
          <w:rFonts w:ascii="Arial Narrow" w:hAnsi="Arial Narrow"/>
        </w:rPr>
        <w:t>r</w:t>
      </w:r>
      <w:r w:rsidR="0097557E">
        <w:rPr>
          <w:rFonts w:ascii="Arial Narrow" w:hAnsi="Arial Narrow"/>
        </w:rPr>
        <w:t>i</w:t>
      </w:r>
      <w:r w:rsidR="002C11CF">
        <w:rPr>
          <w:rFonts w:ascii="Arial Narrow" w:hAnsi="Arial Narrow"/>
        </w:rPr>
        <w:t>ty shares are coded as unusual preferences shares in the Dutch case.</w:t>
      </w:r>
    </w:p>
    <w:p w14:paraId="5D606BE2" w14:textId="77777777" w:rsidR="00BF6FC9" w:rsidRDefault="00BF6FC9" w:rsidP="007E409E">
      <w:pPr>
        <w:pStyle w:val="NoSpacing"/>
        <w:rPr>
          <w:rFonts w:ascii="Arial Narrow" w:hAnsi="Arial Narrow"/>
        </w:rPr>
      </w:pPr>
    </w:p>
    <w:p w14:paraId="6E3997ED" w14:textId="77777777" w:rsidR="004053D3" w:rsidRPr="0064777F" w:rsidRDefault="004053D3" w:rsidP="007E409E">
      <w:pPr>
        <w:pStyle w:val="NoSpacing"/>
        <w:rPr>
          <w:rFonts w:ascii="Arial Narrow" w:hAnsi="Arial Narrow"/>
        </w:rPr>
      </w:pPr>
    </w:p>
    <w:p w14:paraId="32865F87" w14:textId="77777777" w:rsidR="003E7625" w:rsidRPr="0064777F" w:rsidRDefault="003E7625" w:rsidP="003E7625">
      <w:pPr>
        <w:rPr>
          <w:rFonts w:ascii="Arial Narrow" w:hAnsi="Arial Narrow"/>
          <w:i/>
        </w:rPr>
      </w:pPr>
      <w:r w:rsidRPr="0064777F">
        <w:rPr>
          <w:rFonts w:ascii="Arial Narrow" w:hAnsi="Arial Narrow"/>
          <w:i/>
        </w:rPr>
        <w:t>2.2.</w:t>
      </w:r>
      <w:r w:rsidR="00121379" w:rsidRPr="0064777F">
        <w:rPr>
          <w:rFonts w:ascii="Arial Narrow" w:hAnsi="Arial Narrow"/>
          <w:i/>
        </w:rPr>
        <w:t>5</w:t>
      </w:r>
      <w:r w:rsidRPr="0064777F">
        <w:rPr>
          <w:rFonts w:ascii="Arial Narrow" w:hAnsi="Arial Narrow"/>
          <w:i/>
        </w:rPr>
        <w:t xml:space="preserve"> Voting caps</w:t>
      </w:r>
    </w:p>
    <w:p w14:paraId="680B7E67" w14:textId="77777777" w:rsidR="003E7625" w:rsidRPr="0064777F" w:rsidRDefault="00407DB2" w:rsidP="003E7625">
      <w:pPr>
        <w:rPr>
          <w:rFonts w:ascii="Arial Narrow" w:hAnsi="Arial Narrow"/>
        </w:rPr>
      </w:pPr>
      <w:r w:rsidRPr="0064777F">
        <w:rPr>
          <w:rFonts w:ascii="Arial Narrow" w:hAnsi="Arial Narrow"/>
        </w:rPr>
        <w:t>Variable name</w:t>
      </w:r>
      <w:r w:rsidR="003E7625" w:rsidRPr="0064777F">
        <w:rPr>
          <w:rFonts w:ascii="Arial Narrow" w:hAnsi="Arial Narrow"/>
        </w:rPr>
        <w:t>: VOTCAP</w:t>
      </w:r>
    </w:p>
    <w:p w14:paraId="1BFD36BF" w14:textId="71291992" w:rsidR="00000335" w:rsidRPr="0064777F" w:rsidRDefault="00450135" w:rsidP="00450135">
      <w:pPr>
        <w:pStyle w:val="NoSpacing"/>
        <w:rPr>
          <w:rFonts w:ascii="Arial Narrow" w:hAnsi="Arial Narrow"/>
        </w:rPr>
      </w:pPr>
      <w:r w:rsidRPr="0064777F">
        <w:rPr>
          <w:rFonts w:ascii="Arial Narrow" w:hAnsi="Arial Narrow"/>
        </w:rPr>
        <w:t xml:space="preserve">Indicator variable equal to one if the company </w:t>
      </w:r>
      <w:r w:rsidR="001F72EC">
        <w:rPr>
          <w:rFonts w:ascii="Arial Narrow" w:hAnsi="Arial Narrow"/>
        </w:rPr>
        <w:t xml:space="preserve">applies </w:t>
      </w:r>
      <w:r w:rsidR="00742D1C">
        <w:rPr>
          <w:rFonts w:ascii="Arial Narrow" w:hAnsi="Arial Narrow"/>
        </w:rPr>
        <w:t>a voting cap (ceiling</w:t>
      </w:r>
      <w:r w:rsidRPr="0064777F">
        <w:rPr>
          <w:rFonts w:ascii="Arial Narrow" w:hAnsi="Arial Narrow"/>
        </w:rPr>
        <w:t>) or ownership ceilings limit</w:t>
      </w:r>
      <w:r w:rsidR="000112EA" w:rsidRPr="0064777F">
        <w:rPr>
          <w:rFonts w:ascii="Arial Narrow" w:hAnsi="Arial Narrow"/>
        </w:rPr>
        <w:t>ing</w:t>
      </w:r>
      <w:r w:rsidRPr="0064777F">
        <w:rPr>
          <w:rFonts w:ascii="Arial Narrow" w:hAnsi="Arial Narrow"/>
        </w:rPr>
        <w:t xml:space="preserve"> the maximum number of shares any individual shareholder can own or the maximum number of votes they can exercise.</w:t>
      </w:r>
    </w:p>
    <w:p w14:paraId="5C2A047E" w14:textId="77777777" w:rsidR="00000335" w:rsidRPr="0064777F" w:rsidRDefault="00000335" w:rsidP="00450135">
      <w:pPr>
        <w:pStyle w:val="NoSpacing"/>
        <w:rPr>
          <w:rFonts w:ascii="Arial Narrow" w:hAnsi="Arial Narrow"/>
        </w:rPr>
      </w:pPr>
    </w:p>
    <w:p w14:paraId="52FB3E13" w14:textId="4EC04B60" w:rsidR="00450135" w:rsidRPr="0064777F" w:rsidRDefault="00000335" w:rsidP="00450135">
      <w:pPr>
        <w:pStyle w:val="NoSpacing"/>
        <w:rPr>
          <w:rFonts w:ascii="Arial Narrow" w:hAnsi="Arial Narrow"/>
        </w:rPr>
      </w:pPr>
      <w:r w:rsidRPr="0064777F">
        <w:rPr>
          <w:rFonts w:ascii="Arial Narrow" w:hAnsi="Arial Narrow"/>
        </w:rPr>
        <w:t xml:space="preserve">NB: </w:t>
      </w:r>
      <w:proofErr w:type="spellStart"/>
      <w:r w:rsidR="00450135" w:rsidRPr="0064777F">
        <w:rPr>
          <w:rFonts w:ascii="Arial Narrow" w:hAnsi="Arial Narrow"/>
        </w:rPr>
        <w:t>Datastream</w:t>
      </w:r>
      <w:proofErr w:type="spellEnd"/>
      <w:r w:rsidR="00450135" w:rsidRPr="0064777F">
        <w:rPr>
          <w:rFonts w:ascii="Arial Narrow" w:hAnsi="Arial Narrow"/>
        </w:rPr>
        <w:t xml:space="preserve"> definition of variable ‘CGSRDP026 Voting Cap’ also include</w:t>
      </w:r>
      <w:r w:rsidR="006419ED" w:rsidRPr="0064777F">
        <w:rPr>
          <w:rFonts w:ascii="Arial Narrow" w:hAnsi="Arial Narrow"/>
        </w:rPr>
        <w:t>s</w:t>
      </w:r>
      <w:r w:rsidR="00450135" w:rsidRPr="0064777F">
        <w:rPr>
          <w:rFonts w:ascii="Arial Narrow" w:hAnsi="Arial Narrow"/>
        </w:rPr>
        <w:t xml:space="preserve"> </w:t>
      </w:r>
      <w:r w:rsidR="00450135" w:rsidRPr="0064777F">
        <w:rPr>
          <w:rFonts w:ascii="Arial Narrow" w:hAnsi="Arial Narrow"/>
          <w:u w:val="single"/>
        </w:rPr>
        <w:t>‘control share acquisition provision’</w:t>
      </w:r>
      <w:r w:rsidR="00450135" w:rsidRPr="0064777F">
        <w:rPr>
          <w:rFonts w:ascii="Arial Narrow" w:hAnsi="Arial Narrow"/>
        </w:rPr>
        <w:t xml:space="preserve"> in this variable, i.e. provisions that require shareholders acquiring stakes of 10% or more of the voting rights to obtain </w:t>
      </w:r>
      <w:proofErr w:type="spellStart"/>
      <w:r w:rsidR="00450135" w:rsidRPr="0064777F">
        <w:rPr>
          <w:rFonts w:ascii="Arial Narrow" w:hAnsi="Arial Narrow"/>
        </w:rPr>
        <w:t>BoD</w:t>
      </w:r>
      <w:proofErr w:type="spellEnd"/>
      <w:r w:rsidR="00450135" w:rsidRPr="0064777F">
        <w:rPr>
          <w:rFonts w:ascii="Arial Narrow" w:hAnsi="Arial Narrow"/>
        </w:rPr>
        <w:t xml:space="preserve"> approval for the transaction. </w:t>
      </w:r>
      <w:r w:rsidR="001E7087" w:rsidRPr="0064777F">
        <w:rPr>
          <w:rFonts w:ascii="Arial Narrow" w:hAnsi="Arial Narrow"/>
        </w:rPr>
        <w:t xml:space="preserve">Such ‘control share acquisition provisions’ </w:t>
      </w:r>
      <w:r w:rsidR="00F6062B">
        <w:rPr>
          <w:rFonts w:ascii="Arial Narrow" w:hAnsi="Arial Narrow"/>
        </w:rPr>
        <w:t xml:space="preserve">bare similarities with </w:t>
      </w:r>
      <w:proofErr w:type="spellStart"/>
      <w:r w:rsidR="009424B3" w:rsidRPr="0064777F">
        <w:rPr>
          <w:rFonts w:ascii="Arial Narrow" w:hAnsi="Arial Narrow"/>
          <w:i/>
        </w:rPr>
        <w:t>Vinkulierung</w:t>
      </w:r>
      <w:proofErr w:type="spellEnd"/>
      <w:r w:rsidR="009424B3" w:rsidRPr="0064777F">
        <w:rPr>
          <w:rFonts w:ascii="Arial Narrow" w:hAnsi="Arial Narrow"/>
        </w:rPr>
        <w:t xml:space="preserve"> clauses in Switzerland and </w:t>
      </w:r>
      <w:proofErr w:type="spellStart"/>
      <w:r w:rsidR="009424B3" w:rsidRPr="0064777F">
        <w:rPr>
          <w:rFonts w:ascii="Arial Narrow" w:hAnsi="Arial Narrow"/>
          <w:i/>
        </w:rPr>
        <w:t>hembud</w:t>
      </w:r>
      <w:proofErr w:type="spellEnd"/>
      <w:r w:rsidR="009424B3" w:rsidRPr="0064777F">
        <w:rPr>
          <w:rFonts w:ascii="Arial Narrow" w:hAnsi="Arial Narrow"/>
        </w:rPr>
        <w:t xml:space="preserve"> clauses in Sweden for instance. </w:t>
      </w:r>
      <w:r w:rsidR="00996597">
        <w:rPr>
          <w:rFonts w:ascii="Arial Narrow" w:hAnsi="Arial Narrow"/>
        </w:rPr>
        <w:t xml:space="preserve">However we code </w:t>
      </w:r>
      <w:r w:rsidR="009424B3" w:rsidRPr="0064777F">
        <w:rPr>
          <w:rFonts w:ascii="Arial Narrow" w:hAnsi="Arial Narrow"/>
        </w:rPr>
        <w:t>s</w:t>
      </w:r>
      <w:r w:rsidR="00995F89" w:rsidRPr="0064777F">
        <w:rPr>
          <w:rFonts w:ascii="Arial Narrow" w:hAnsi="Arial Narrow"/>
        </w:rPr>
        <w:t xml:space="preserve">uch clauses </w:t>
      </w:r>
      <w:r w:rsidR="00996597">
        <w:rPr>
          <w:rFonts w:ascii="Arial Narrow" w:hAnsi="Arial Narrow"/>
        </w:rPr>
        <w:t>under variable 2.2.8 ‘transfer restrictions’ (TRANS_REST)</w:t>
      </w:r>
      <w:r w:rsidR="00117CA0" w:rsidRPr="0064777F">
        <w:rPr>
          <w:rFonts w:ascii="Arial Narrow" w:hAnsi="Arial Narrow"/>
        </w:rPr>
        <w:t>.</w:t>
      </w:r>
    </w:p>
    <w:p w14:paraId="0B8932C0" w14:textId="77777777" w:rsidR="000351AC" w:rsidRPr="0064777F" w:rsidRDefault="000351AC" w:rsidP="007E409E">
      <w:pPr>
        <w:pStyle w:val="NoSpacing"/>
        <w:rPr>
          <w:rFonts w:ascii="Arial Narrow" w:hAnsi="Arial Narrow"/>
        </w:rPr>
      </w:pPr>
    </w:p>
    <w:p w14:paraId="296CAD0B" w14:textId="77777777" w:rsidR="000351AC" w:rsidRPr="0064777F" w:rsidRDefault="00D73C39" w:rsidP="007E409E">
      <w:pPr>
        <w:pStyle w:val="NoSpacing"/>
        <w:rPr>
          <w:rFonts w:ascii="Arial Narrow" w:hAnsi="Arial Narrow"/>
          <w:i/>
        </w:rPr>
      </w:pPr>
      <w:r w:rsidRPr="0064777F">
        <w:rPr>
          <w:rFonts w:ascii="Arial Narrow" w:hAnsi="Arial Narrow"/>
          <w:i/>
        </w:rPr>
        <w:t>2.2.</w:t>
      </w:r>
      <w:r w:rsidR="00121379" w:rsidRPr="0064777F">
        <w:rPr>
          <w:rFonts w:ascii="Arial Narrow" w:hAnsi="Arial Narrow"/>
          <w:i/>
        </w:rPr>
        <w:t>6</w:t>
      </w:r>
      <w:r w:rsidRPr="0064777F">
        <w:rPr>
          <w:rFonts w:ascii="Arial Narrow" w:hAnsi="Arial Narrow"/>
          <w:i/>
        </w:rPr>
        <w:t xml:space="preserve"> % voting caps</w:t>
      </w:r>
    </w:p>
    <w:p w14:paraId="493748CD" w14:textId="77777777" w:rsidR="00E645D1" w:rsidRPr="0064777F" w:rsidRDefault="00E645D1" w:rsidP="007E409E">
      <w:pPr>
        <w:pStyle w:val="NoSpacing"/>
        <w:rPr>
          <w:rFonts w:ascii="Arial Narrow" w:hAnsi="Arial Narrow"/>
        </w:rPr>
      </w:pPr>
    </w:p>
    <w:p w14:paraId="68F0B716" w14:textId="77777777" w:rsidR="00BF3736" w:rsidRPr="0064777F" w:rsidRDefault="00052C63" w:rsidP="007E409E">
      <w:pPr>
        <w:pStyle w:val="NoSpacing"/>
        <w:rPr>
          <w:rFonts w:ascii="Arial Narrow" w:hAnsi="Arial Narrow"/>
        </w:rPr>
      </w:pPr>
      <w:r w:rsidRPr="0064777F">
        <w:rPr>
          <w:rFonts w:ascii="Arial Narrow" w:hAnsi="Arial Narrow"/>
        </w:rPr>
        <w:t>Variable</w:t>
      </w:r>
      <w:r w:rsidR="009E1D7C" w:rsidRPr="0064777F">
        <w:rPr>
          <w:rFonts w:ascii="Arial Narrow" w:hAnsi="Arial Narrow"/>
        </w:rPr>
        <w:t xml:space="preserve"> name: </w:t>
      </w:r>
      <w:proofErr w:type="spellStart"/>
      <w:r w:rsidR="009E1D7C" w:rsidRPr="0064777F">
        <w:rPr>
          <w:rFonts w:ascii="Arial Narrow" w:hAnsi="Arial Narrow"/>
        </w:rPr>
        <w:t>PrVOTCAP</w:t>
      </w:r>
      <w:proofErr w:type="spellEnd"/>
    </w:p>
    <w:p w14:paraId="75ACC64B" w14:textId="77777777" w:rsidR="009E1D7C" w:rsidRPr="0064777F" w:rsidRDefault="009E1D7C" w:rsidP="007E409E">
      <w:pPr>
        <w:pStyle w:val="NoSpacing"/>
        <w:rPr>
          <w:rFonts w:ascii="Arial Narrow" w:hAnsi="Arial Narrow"/>
          <w:b/>
        </w:rPr>
      </w:pPr>
    </w:p>
    <w:p w14:paraId="00401C64" w14:textId="77777777" w:rsidR="005867CD" w:rsidRPr="0064777F" w:rsidRDefault="009E1D7C" w:rsidP="00C3058F">
      <w:pPr>
        <w:pStyle w:val="NoSpacing"/>
        <w:rPr>
          <w:rFonts w:ascii="Arial Narrow" w:hAnsi="Arial Narrow"/>
        </w:rPr>
      </w:pPr>
      <w:r w:rsidRPr="0064777F">
        <w:rPr>
          <w:rFonts w:ascii="Arial Narrow" w:hAnsi="Arial Narrow"/>
        </w:rPr>
        <w:t xml:space="preserve">Numerical variable measuring the percentage of maximum voting rights or maximum </w:t>
      </w:r>
      <w:r w:rsidR="00CD4993" w:rsidRPr="0064777F">
        <w:rPr>
          <w:rFonts w:ascii="Arial Narrow" w:hAnsi="Arial Narrow"/>
        </w:rPr>
        <w:t>ownership allo</w:t>
      </w:r>
      <w:r w:rsidR="00D83AEE" w:rsidRPr="0064777F">
        <w:rPr>
          <w:rFonts w:ascii="Arial Narrow" w:hAnsi="Arial Narrow"/>
        </w:rPr>
        <w:t>w</w:t>
      </w:r>
      <w:r w:rsidR="00121379" w:rsidRPr="0064777F">
        <w:rPr>
          <w:rFonts w:ascii="Arial Narrow" w:hAnsi="Arial Narrow"/>
        </w:rPr>
        <w:t>ed.</w:t>
      </w:r>
    </w:p>
    <w:p w14:paraId="368DE698" w14:textId="77777777" w:rsidR="00583F9C" w:rsidRPr="0064777F" w:rsidRDefault="00583F9C" w:rsidP="00C3058F">
      <w:pPr>
        <w:pStyle w:val="NoSpacing"/>
        <w:rPr>
          <w:rFonts w:ascii="Arial Narrow" w:hAnsi="Arial Narrow"/>
          <w:i/>
        </w:rPr>
      </w:pPr>
    </w:p>
    <w:p w14:paraId="7CD42CE2" w14:textId="77777777" w:rsidR="007E409E" w:rsidRPr="0064777F" w:rsidRDefault="00F064C4" w:rsidP="00C3058F">
      <w:pPr>
        <w:pStyle w:val="NoSpacing"/>
        <w:rPr>
          <w:rFonts w:ascii="Arial Narrow" w:hAnsi="Arial Narrow"/>
          <w:i/>
        </w:rPr>
      </w:pPr>
      <w:r w:rsidRPr="0064777F">
        <w:rPr>
          <w:rFonts w:ascii="Arial Narrow" w:hAnsi="Arial Narrow"/>
          <w:i/>
        </w:rPr>
        <w:t xml:space="preserve">NB for </w:t>
      </w:r>
      <w:proofErr w:type="spellStart"/>
      <w:r w:rsidRPr="0064777F">
        <w:rPr>
          <w:rFonts w:ascii="Arial Narrow" w:hAnsi="Arial Narrow"/>
          <w:i/>
        </w:rPr>
        <w:t>Datastream</w:t>
      </w:r>
      <w:proofErr w:type="spellEnd"/>
      <w:r w:rsidRPr="0064777F">
        <w:rPr>
          <w:rFonts w:ascii="Arial Narrow" w:hAnsi="Arial Narrow"/>
          <w:i/>
        </w:rPr>
        <w:t xml:space="preserve"> data </w:t>
      </w:r>
      <w:r w:rsidR="00C3058F" w:rsidRPr="0064777F">
        <w:rPr>
          <w:rFonts w:ascii="Arial Narrow" w:hAnsi="Arial Narrow"/>
          <w:i/>
        </w:rPr>
        <w:t xml:space="preserve">(CGSRDP027 Voting Cap Percentage) </w:t>
      </w:r>
      <w:r w:rsidRPr="0064777F">
        <w:rPr>
          <w:rFonts w:ascii="Arial Narrow" w:hAnsi="Arial Narrow"/>
          <w:i/>
        </w:rPr>
        <w:t>this also includes</w:t>
      </w:r>
      <w:r w:rsidR="00C3058F" w:rsidRPr="0064777F">
        <w:rPr>
          <w:rFonts w:ascii="Arial Narrow" w:hAnsi="Arial Narrow"/>
          <w:i/>
        </w:rPr>
        <w:t xml:space="preserve"> the percentage of shares for </w:t>
      </w:r>
      <w:r w:rsidR="005867CD" w:rsidRPr="0064777F">
        <w:rPr>
          <w:rFonts w:ascii="Arial Narrow" w:hAnsi="Arial Narrow"/>
          <w:i/>
        </w:rPr>
        <w:t xml:space="preserve">the sale of </w:t>
      </w:r>
      <w:r w:rsidR="00C3058F" w:rsidRPr="0064777F">
        <w:rPr>
          <w:rFonts w:ascii="Arial Narrow" w:hAnsi="Arial Narrow"/>
          <w:i/>
        </w:rPr>
        <w:t xml:space="preserve">which </w:t>
      </w:r>
      <w:proofErr w:type="spellStart"/>
      <w:r w:rsidR="00C3058F" w:rsidRPr="0064777F">
        <w:rPr>
          <w:rFonts w:ascii="Arial Narrow" w:hAnsi="Arial Narrow"/>
          <w:i/>
        </w:rPr>
        <w:t>BoD</w:t>
      </w:r>
      <w:proofErr w:type="spellEnd"/>
      <w:r w:rsidR="00C3058F" w:rsidRPr="0064777F">
        <w:rPr>
          <w:rFonts w:ascii="Arial Narrow" w:hAnsi="Arial Narrow"/>
          <w:i/>
        </w:rPr>
        <w:t xml:space="preserve"> approval is required.</w:t>
      </w:r>
    </w:p>
    <w:p w14:paraId="72CAD641" w14:textId="77777777" w:rsidR="007E409E" w:rsidRPr="0064777F" w:rsidRDefault="007E409E" w:rsidP="003E7625">
      <w:pPr>
        <w:rPr>
          <w:rFonts w:ascii="Arial Narrow" w:hAnsi="Arial Narrow"/>
        </w:rPr>
      </w:pPr>
    </w:p>
    <w:p w14:paraId="73D9369B" w14:textId="77777777" w:rsidR="00E57C61" w:rsidRPr="0064777F" w:rsidRDefault="00E57C61" w:rsidP="00E57C61">
      <w:pPr>
        <w:rPr>
          <w:rFonts w:ascii="Arial Narrow" w:hAnsi="Arial Narrow"/>
          <w:i/>
        </w:rPr>
      </w:pPr>
      <w:r w:rsidRPr="0064777F">
        <w:rPr>
          <w:rFonts w:ascii="Arial Narrow" w:hAnsi="Arial Narrow"/>
          <w:i/>
        </w:rPr>
        <w:lastRenderedPageBreak/>
        <w:t>2.2.7 Minimum number of shares</w:t>
      </w:r>
    </w:p>
    <w:p w14:paraId="6F10BF08" w14:textId="77777777" w:rsidR="00E57C61" w:rsidRPr="0064777F" w:rsidRDefault="00E57C61" w:rsidP="00E57C61">
      <w:pPr>
        <w:pStyle w:val="NoSpacing"/>
        <w:rPr>
          <w:rFonts w:ascii="Arial Narrow" w:hAnsi="Arial Narrow"/>
        </w:rPr>
      </w:pPr>
      <w:r w:rsidRPr="0064777F">
        <w:rPr>
          <w:rFonts w:ascii="Arial Narrow" w:hAnsi="Arial Narrow"/>
        </w:rPr>
        <w:t xml:space="preserve">Variable name: </w:t>
      </w:r>
      <w:proofErr w:type="spellStart"/>
      <w:r w:rsidRPr="0064777F">
        <w:rPr>
          <w:rFonts w:ascii="Arial Narrow" w:hAnsi="Arial Narrow"/>
        </w:rPr>
        <w:t>MinShareNumber</w:t>
      </w:r>
      <w:r>
        <w:rPr>
          <w:rFonts w:ascii="Arial Narrow" w:hAnsi="Arial Narrow"/>
        </w:rPr>
        <w:t>_Dummy</w:t>
      </w:r>
      <w:proofErr w:type="spellEnd"/>
    </w:p>
    <w:p w14:paraId="707D974E" w14:textId="77777777" w:rsidR="00E57C61" w:rsidRDefault="00E57C61" w:rsidP="00E57C61">
      <w:pPr>
        <w:rPr>
          <w:rFonts w:ascii="Arial Narrow" w:hAnsi="Arial Narrow"/>
          <w:i/>
        </w:rPr>
      </w:pPr>
    </w:p>
    <w:p w14:paraId="1D227FDA" w14:textId="7EEC8DB9" w:rsidR="00E57C61" w:rsidRPr="0064777F" w:rsidRDefault="00E57C61" w:rsidP="00E57C61">
      <w:pPr>
        <w:spacing w:after="0" w:line="240" w:lineRule="auto"/>
        <w:rPr>
          <w:rFonts w:ascii="Arial Narrow" w:eastAsia="Times New Roman" w:hAnsi="Arial Narrow" w:cs="Times New Roman"/>
          <w:color w:val="000000"/>
          <w:lang w:eastAsia="en-GB"/>
        </w:rPr>
      </w:pPr>
      <w:proofErr w:type="gramStart"/>
      <w:r w:rsidRPr="0064777F">
        <w:rPr>
          <w:rFonts w:ascii="Arial Narrow" w:hAnsi="Arial Narrow"/>
        </w:rPr>
        <w:t xml:space="preserve">Indicator variable equal to 1 if the company </w:t>
      </w:r>
      <w:r w:rsidRPr="0064777F">
        <w:rPr>
          <w:rFonts w:ascii="Arial Narrow" w:eastAsia="Times New Roman" w:hAnsi="Arial Narrow" w:cs="Times New Roman"/>
          <w:color w:val="000000"/>
          <w:lang w:eastAsia="en-GB"/>
        </w:rPr>
        <w:t>sets requirements for a minimum number of shares to vote.</w:t>
      </w:r>
      <w:proofErr w:type="gramEnd"/>
      <w:r w:rsidRPr="0064777F">
        <w:rPr>
          <w:rFonts w:ascii="Arial Narrow" w:eastAsia="Times New Roman" w:hAnsi="Arial Narrow" w:cs="Times New Roman"/>
          <w:color w:val="000000"/>
          <w:lang w:eastAsia="en-GB"/>
        </w:rPr>
        <w:t xml:space="preserve"> </w:t>
      </w:r>
      <w:proofErr w:type="gramStart"/>
      <w:r w:rsidRPr="0064777F">
        <w:rPr>
          <w:rFonts w:ascii="Arial Narrow" w:eastAsia="Times New Roman" w:hAnsi="Arial Narrow" w:cs="Times New Roman"/>
          <w:color w:val="000000"/>
          <w:lang w:eastAsia="en-GB"/>
        </w:rPr>
        <w:t xml:space="preserve">Corresponds with </w:t>
      </w:r>
      <w:proofErr w:type="spellStart"/>
      <w:r w:rsidRPr="0064777F">
        <w:rPr>
          <w:rFonts w:ascii="Arial Narrow" w:eastAsia="Times New Roman" w:hAnsi="Arial Narrow" w:cs="Times New Roman"/>
          <w:color w:val="000000"/>
          <w:lang w:eastAsia="en-GB"/>
        </w:rPr>
        <w:t>Datastream</w:t>
      </w:r>
      <w:proofErr w:type="spellEnd"/>
      <w:r w:rsidRPr="0064777F">
        <w:rPr>
          <w:rFonts w:ascii="Arial Narrow" w:eastAsia="Times New Roman" w:hAnsi="Arial Narrow" w:cs="Times New Roman"/>
          <w:color w:val="000000"/>
          <w:lang w:eastAsia="en-GB"/>
        </w:rPr>
        <w:t xml:space="preserve"> variable CGSRDP028.</w:t>
      </w:r>
      <w:proofErr w:type="gramEnd"/>
      <w:r>
        <w:rPr>
          <w:rFonts w:ascii="Arial Narrow" w:eastAsia="Times New Roman" w:hAnsi="Arial Narrow" w:cs="Times New Roman"/>
          <w:color w:val="000000"/>
          <w:lang w:eastAsia="en-GB"/>
        </w:rPr>
        <w:t xml:space="preserve"> Hand collected based on stock exchange yearbooks where available.</w:t>
      </w:r>
    </w:p>
    <w:p w14:paraId="71CD80F5" w14:textId="77777777" w:rsidR="00E57C61" w:rsidRDefault="00E57C61" w:rsidP="003E7625">
      <w:pPr>
        <w:rPr>
          <w:rFonts w:ascii="Arial Narrow" w:hAnsi="Arial Narrow"/>
          <w:i/>
        </w:rPr>
      </w:pPr>
    </w:p>
    <w:p w14:paraId="6A8A7B10" w14:textId="722C5BAA" w:rsidR="00E56700" w:rsidRPr="0064777F" w:rsidRDefault="00E56700" w:rsidP="003E7625">
      <w:pPr>
        <w:rPr>
          <w:rFonts w:ascii="Arial Narrow" w:hAnsi="Arial Narrow"/>
          <w:i/>
        </w:rPr>
      </w:pPr>
      <w:r w:rsidRPr="0064777F">
        <w:rPr>
          <w:rFonts w:ascii="Arial Narrow" w:hAnsi="Arial Narrow"/>
          <w:i/>
        </w:rPr>
        <w:t>2.2.7</w:t>
      </w:r>
      <w:r w:rsidR="00E57C61">
        <w:rPr>
          <w:rFonts w:ascii="Arial Narrow" w:hAnsi="Arial Narrow"/>
          <w:i/>
        </w:rPr>
        <w:t>.1</w:t>
      </w:r>
      <w:r w:rsidRPr="0064777F">
        <w:rPr>
          <w:rFonts w:ascii="Arial Narrow" w:hAnsi="Arial Narrow"/>
          <w:i/>
        </w:rPr>
        <w:t xml:space="preserve"> Minimum number of shares</w:t>
      </w:r>
    </w:p>
    <w:p w14:paraId="612ACDEF" w14:textId="3BC53623" w:rsidR="00E56700" w:rsidRDefault="00052C63" w:rsidP="000971DF">
      <w:pPr>
        <w:pStyle w:val="NoSpacing"/>
        <w:rPr>
          <w:rFonts w:ascii="Arial Narrow" w:hAnsi="Arial Narrow"/>
        </w:rPr>
      </w:pPr>
      <w:r w:rsidRPr="0064777F">
        <w:rPr>
          <w:rFonts w:ascii="Arial Narrow" w:hAnsi="Arial Narrow"/>
        </w:rPr>
        <w:t>Variable</w:t>
      </w:r>
      <w:r w:rsidR="001870AC" w:rsidRPr="0064777F">
        <w:rPr>
          <w:rFonts w:ascii="Arial Narrow" w:hAnsi="Arial Narrow"/>
        </w:rPr>
        <w:t xml:space="preserve"> name: </w:t>
      </w:r>
      <w:proofErr w:type="spellStart"/>
      <w:r w:rsidR="00612AD7" w:rsidRPr="0064777F">
        <w:rPr>
          <w:rFonts w:ascii="Arial Narrow" w:hAnsi="Arial Narrow"/>
        </w:rPr>
        <w:t>MinShareNumber</w:t>
      </w:r>
      <w:proofErr w:type="spellEnd"/>
    </w:p>
    <w:p w14:paraId="17BAA6AC" w14:textId="77777777" w:rsidR="000971DF" w:rsidRPr="0064777F" w:rsidRDefault="000971DF" w:rsidP="000971DF">
      <w:pPr>
        <w:pStyle w:val="NoSpacing"/>
        <w:rPr>
          <w:rFonts w:ascii="Arial Narrow" w:hAnsi="Arial Narrow"/>
        </w:rPr>
      </w:pPr>
    </w:p>
    <w:p w14:paraId="0ED861D8" w14:textId="50C6EB4D" w:rsidR="00E56700" w:rsidRPr="002660EA" w:rsidRDefault="00377B42" w:rsidP="001B5F72">
      <w:pPr>
        <w:rPr>
          <w:rFonts w:ascii="Arial Narrow" w:hAnsi="Arial Narrow"/>
        </w:rPr>
      </w:pPr>
      <w:proofErr w:type="gramStart"/>
      <w:r>
        <w:rPr>
          <w:rFonts w:ascii="Arial Narrow" w:hAnsi="Arial Narrow"/>
        </w:rPr>
        <w:t>Actual</w:t>
      </w:r>
      <w:r w:rsidR="002660EA">
        <w:rPr>
          <w:rFonts w:ascii="Arial Narrow" w:hAnsi="Arial Narrow"/>
        </w:rPr>
        <w:t xml:space="preserve"> minimal number of shares required by company for </w:t>
      </w:r>
      <w:r w:rsidR="001F72EC">
        <w:rPr>
          <w:rFonts w:ascii="Arial Narrow" w:hAnsi="Arial Narrow"/>
        </w:rPr>
        <w:t xml:space="preserve">a </w:t>
      </w:r>
      <w:r w:rsidR="002660EA">
        <w:rPr>
          <w:rFonts w:ascii="Arial Narrow" w:hAnsi="Arial Narrow"/>
        </w:rPr>
        <w:t>shareholder to be able to exercise voting rights</w:t>
      </w:r>
      <w:r w:rsidR="002660EA" w:rsidRPr="002660EA">
        <w:rPr>
          <w:rFonts w:ascii="Arial Narrow" w:hAnsi="Arial Narrow"/>
        </w:rPr>
        <w:t>.</w:t>
      </w:r>
      <w:proofErr w:type="gramEnd"/>
      <w:r w:rsidR="002660EA" w:rsidRPr="002660EA">
        <w:rPr>
          <w:rFonts w:ascii="Arial Narrow" w:hAnsi="Arial Narrow"/>
        </w:rPr>
        <w:t xml:space="preserve"> </w:t>
      </w:r>
      <w:r>
        <w:rPr>
          <w:rFonts w:ascii="Arial Narrow" w:hAnsi="Arial Narrow"/>
        </w:rPr>
        <w:t>Note, values of 1 mean that the company does not impose any minimum number of shares to v</w:t>
      </w:r>
      <w:r w:rsidR="000971DF">
        <w:rPr>
          <w:rFonts w:ascii="Arial Narrow" w:hAnsi="Arial Narrow"/>
        </w:rPr>
        <w:t>o</w:t>
      </w:r>
      <w:r>
        <w:rPr>
          <w:rFonts w:ascii="Arial Narrow" w:hAnsi="Arial Narrow"/>
        </w:rPr>
        <w:t>te (one single share is enough).</w:t>
      </w:r>
    </w:p>
    <w:p w14:paraId="1E2E4BCD" w14:textId="77777777" w:rsidR="001B5F72" w:rsidRPr="0064777F" w:rsidRDefault="001B5F72" w:rsidP="001B5F72">
      <w:pPr>
        <w:rPr>
          <w:rFonts w:ascii="Arial Narrow" w:hAnsi="Arial Narrow"/>
          <w:i/>
        </w:rPr>
      </w:pPr>
      <w:r w:rsidRPr="0064777F">
        <w:rPr>
          <w:rFonts w:ascii="Arial Narrow" w:hAnsi="Arial Narrow"/>
          <w:i/>
        </w:rPr>
        <w:t>2.</w:t>
      </w:r>
      <w:r w:rsidR="00392F88" w:rsidRPr="0064777F">
        <w:rPr>
          <w:rFonts w:ascii="Arial Narrow" w:hAnsi="Arial Narrow"/>
          <w:i/>
        </w:rPr>
        <w:t>2</w:t>
      </w:r>
      <w:r w:rsidRPr="0064777F">
        <w:rPr>
          <w:rFonts w:ascii="Arial Narrow" w:hAnsi="Arial Narrow"/>
          <w:i/>
        </w:rPr>
        <w:t>.</w:t>
      </w:r>
      <w:r w:rsidR="0003469C" w:rsidRPr="0064777F">
        <w:rPr>
          <w:rFonts w:ascii="Arial Narrow" w:hAnsi="Arial Narrow"/>
          <w:i/>
        </w:rPr>
        <w:t>8</w:t>
      </w:r>
      <w:r w:rsidRPr="0064777F">
        <w:rPr>
          <w:rFonts w:ascii="Arial Narrow" w:hAnsi="Arial Narrow"/>
          <w:i/>
        </w:rPr>
        <w:t xml:space="preserve"> Restrictions to the transferability of shares</w:t>
      </w:r>
    </w:p>
    <w:p w14:paraId="711EB104" w14:textId="77777777" w:rsidR="007E01CF" w:rsidRPr="000125CF" w:rsidRDefault="000125CF" w:rsidP="007E01CF">
      <w:pPr>
        <w:rPr>
          <w:rFonts w:ascii="Arial Narrow" w:hAnsi="Arial Narrow"/>
        </w:rPr>
      </w:pPr>
      <w:r w:rsidRPr="000125CF">
        <w:rPr>
          <w:rFonts w:ascii="Arial Narrow" w:hAnsi="Arial Narrow"/>
        </w:rPr>
        <w:t>Va</w:t>
      </w:r>
      <w:r w:rsidR="007E01CF" w:rsidRPr="000125CF">
        <w:rPr>
          <w:rFonts w:ascii="Arial Narrow" w:hAnsi="Arial Narrow"/>
        </w:rPr>
        <w:t>riable name: TRANS_REST</w:t>
      </w:r>
    </w:p>
    <w:p w14:paraId="4179D379" w14:textId="77777777" w:rsidR="00F10C3E" w:rsidRPr="0064777F" w:rsidRDefault="00F10C3E" w:rsidP="001B5F72">
      <w:pPr>
        <w:rPr>
          <w:rFonts w:ascii="Arial Narrow" w:hAnsi="Arial Narrow"/>
        </w:rPr>
      </w:pPr>
      <w:r w:rsidRPr="0064777F">
        <w:rPr>
          <w:rFonts w:ascii="Arial Narrow" w:hAnsi="Arial Narrow"/>
        </w:rPr>
        <w:t xml:space="preserve">Indicator variable equal to 1 if the company </w:t>
      </w:r>
      <w:r w:rsidR="00DF4E62" w:rsidRPr="0064777F">
        <w:rPr>
          <w:rFonts w:ascii="Arial Narrow" w:hAnsi="Arial Narrow"/>
        </w:rPr>
        <w:t xml:space="preserve">applies </w:t>
      </w:r>
      <w:r w:rsidRPr="0064777F">
        <w:rPr>
          <w:rFonts w:ascii="Arial Narrow" w:hAnsi="Arial Narrow"/>
        </w:rPr>
        <w:t>limitations to the transferability of shares and zer</w:t>
      </w:r>
      <w:r w:rsidR="00A71B3C" w:rsidRPr="0064777F">
        <w:rPr>
          <w:rFonts w:ascii="Arial Narrow" w:hAnsi="Arial Narrow"/>
        </w:rPr>
        <w:t>o otherwise.</w:t>
      </w:r>
    </w:p>
    <w:p w14:paraId="79B2ADE2" w14:textId="77777777" w:rsidR="001B5F72" w:rsidRDefault="00F10C3E" w:rsidP="001B5F72">
      <w:pPr>
        <w:rPr>
          <w:rFonts w:ascii="Arial Narrow" w:hAnsi="Arial Narrow"/>
        </w:rPr>
      </w:pPr>
      <w:r w:rsidRPr="0064777F">
        <w:rPr>
          <w:rFonts w:ascii="Arial Narrow" w:hAnsi="Arial Narrow"/>
        </w:rPr>
        <w:t>This variable includes different legal instruments that give insiders the right to either refuse the transfer of shares or grant them a ‘</w:t>
      </w:r>
      <w:r w:rsidR="007D3B75" w:rsidRPr="0064777F">
        <w:rPr>
          <w:rFonts w:ascii="Arial Narrow" w:hAnsi="Arial Narrow"/>
        </w:rPr>
        <w:t>pre-emption</w:t>
      </w:r>
      <w:r w:rsidRPr="0064777F">
        <w:rPr>
          <w:rFonts w:ascii="Arial Narrow" w:hAnsi="Arial Narrow"/>
        </w:rPr>
        <w:t xml:space="preserve"> right’. Thus, </w:t>
      </w:r>
      <w:r w:rsidR="001B5F72" w:rsidRPr="0064777F">
        <w:rPr>
          <w:rFonts w:ascii="Arial Narrow" w:hAnsi="Arial Narrow"/>
        </w:rPr>
        <w:t xml:space="preserve">Switzerland knows a system called </w:t>
      </w:r>
      <w:proofErr w:type="spellStart"/>
      <w:r w:rsidR="001B5F72" w:rsidRPr="0064777F">
        <w:rPr>
          <w:rFonts w:ascii="Arial Narrow" w:hAnsi="Arial Narrow"/>
          <w:i/>
        </w:rPr>
        <w:t>Vinkulierung</w:t>
      </w:r>
      <w:proofErr w:type="spellEnd"/>
      <w:r w:rsidR="001B5F72" w:rsidRPr="0064777F">
        <w:rPr>
          <w:rFonts w:ascii="Arial Narrow" w:hAnsi="Arial Narrow"/>
        </w:rPr>
        <w:t xml:space="preserve">, which allows the </w:t>
      </w:r>
      <w:proofErr w:type="spellStart"/>
      <w:r w:rsidR="001B5F72" w:rsidRPr="0064777F">
        <w:rPr>
          <w:rFonts w:ascii="Arial Narrow" w:hAnsi="Arial Narrow"/>
        </w:rPr>
        <w:t>BoD</w:t>
      </w:r>
      <w:proofErr w:type="spellEnd"/>
      <w:r w:rsidR="001B5F72" w:rsidRPr="0064777F">
        <w:rPr>
          <w:rFonts w:ascii="Arial Narrow" w:hAnsi="Arial Narrow"/>
        </w:rPr>
        <w:t xml:space="preserve"> or top management to limit the transfer of shares (since 1992 only the exercise of the voting right). Sweden has a series of instruments called ‘</w:t>
      </w:r>
      <w:proofErr w:type="spellStart"/>
      <w:r w:rsidR="001B5F72" w:rsidRPr="0064777F">
        <w:rPr>
          <w:rFonts w:ascii="Arial Narrow" w:hAnsi="Arial Narrow"/>
          <w:i/>
        </w:rPr>
        <w:t>hembud</w:t>
      </w:r>
      <w:proofErr w:type="spellEnd"/>
      <w:r w:rsidR="001B5F72" w:rsidRPr="0064777F">
        <w:rPr>
          <w:rFonts w:ascii="Arial Narrow" w:hAnsi="Arial Narrow"/>
        </w:rPr>
        <w:t xml:space="preserve">’, which consist in a right of first-refusal / right of pre-emption on certain shares, which forces share owners of certain categories of shares to first offer their shares to the company when they want to sell out. The NL too knows a right of pre-emption (de Jong &amp; </w:t>
      </w:r>
      <w:proofErr w:type="spellStart"/>
      <w:r w:rsidR="001B5F72" w:rsidRPr="0064777F">
        <w:rPr>
          <w:rFonts w:ascii="Arial Narrow" w:hAnsi="Arial Narrow"/>
        </w:rPr>
        <w:t>Roell</w:t>
      </w:r>
      <w:proofErr w:type="spellEnd"/>
      <w:r w:rsidR="001B5F72" w:rsidRPr="0064777F">
        <w:rPr>
          <w:rFonts w:ascii="Arial Narrow" w:hAnsi="Arial Narrow"/>
        </w:rPr>
        <w:t xml:space="preserve"> 2005).</w:t>
      </w:r>
    </w:p>
    <w:p w14:paraId="38C706D0" w14:textId="59330F60" w:rsidR="0087412C" w:rsidRPr="0064777F" w:rsidRDefault="0087412C" w:rsidP="001B5F72">
      <w:pPr>
        <w:rPr>
          <w:rFonts w:ascii="Arial Narrow" w:hAnsi="Arial Narrow"/>
        </w:rPr>
      </w:pPr>
      <w:r>
        <w:rPr>
          <w:rFonts w:ascii="Arial Narrow" w:hAnsi="Arial Narrow"/>
        </w:rPr>
        <w:t>Note also: if the company reserves the right to refuse registration in the stock ledger (implying that the shareholder cannot exercise their voting rights, this variable was coded 1 as well).</w:t>
      </w:r>
    </w:p>
    <w:p w14:paraId="56C5AAA4" w14:textId="3B4A810E" w:rsidR="001B5F72" w:rsidRPr="0064777F" w:rsidRDefault="00392F88" w:rsidP="00392F88">
      <w:pPr>
        <w:rPr>
          <w:rFonts w:ascii="Arial Narrow" w:hAnsi="Arial Narrow"/>
        </w:rPr>
      </w:pPr>
      <w:r w:rsidRPr="0064777F">
        <w:rPr>
          <w:rFonts w:ascii="Arial Narrow" w:hAnsi="Arial Narrow"/>
        </w:rPr>
        <w:t xml:space="preserve">The </w:t>
      </w:r>
      <w:proofErr w:type="spellStart"/>
      <w:r w:rsidR="001B5F72" w:rsidRPr="0064777F">
        <w:rPr>
          <w:rFonts w:ascii="Arial Narrow" w:hAnsi="Arial Narrow"/>
        </w:rPr>
        <w:t>Datastream</w:t>
      </w:r>
      <w:proofErr w:type="spellEnd"/>
      <w:r w:rsidR="001B5F72" w:rsidRPr="0064777F">
        <w:rPr>
          <w:rFonts w:ascii="Arial Narrow" w:hAnsi="Arial Narrow"/>
        </w:rPr>
        <w:t xml:space="preserve"> definition</w:t>
      </w:r>
      <w:r w:rsidRPr="0064777F">
        <w:rPr>
          <w:rFonts w:ascii="Arial Narrow" w:hAnsi="Arial Narrow"/>
        </w:rPr>
        <w:t xml:space="preserve"> of variable ‘</w:t>
      </w:r>
      <w:r w:rsidR="001B5F72" w:rsidRPr="0064777F">
        <w:rPr>
          <w:rFonts w:ascii="Arial Narrow" w:hAnsi="Arial Narrow"/>
        </w:rPr>
        <w:t>CGSRDP025</w:t>
      </w:r>
      <w:r w:rsidRPr="0064777F">
        <w:rPr>
          <w:rFonts w:ascii="Arial Narrow" w:hAnsi="Arial Narrow"/>
        </w:rPr>
        <w:t xml:space="preserve"> </w:t>
      </w:r>
      <w:r w:rsidR="001B5F72" w:rsidRPr="0064777F">
        <w:rPr>
          <w:rFonts w:ascii="Arial Narrow" w:hAnsi="Arial Narrow"/>
        </w:rPr>
        <w:t>Priority Shares or Transfer Limitations</w:t>
      </w:r>
      <w:r w:rsidRPr="0064777F">
        <w:rPr>
          <w:rFonts w:ascii="Arial Narrow" w:hAnsi="Arial Narrow"/>
        </w:rPr>
        <w:t xml:space="preserve">’ partly captures this information, but does not distinguish transfer limitation from other rights associated with ‘priority shares’. Where possible we used our own data, but the </w:t>
      </w:r>
      <w:proofErr w:type="spellStart"/>
      <w:r w:rsidRPr="0064777F">
        <w:rPr>
          <w:rFonts w:ascii="Arial Narrow" w:hAnsi="Arial Narrow"/>
        </w:rPr>
        <w:t>Datastream</w:t>
      </w:r>
      <w:proofErr w:type="spellEnd"/>
      <w:r w:rsidRPr="0064777F">
        <w:rPr>
          <w:rFonts w:ascii="Arial Narrow" w:hAnsi="Arial Narrow"/>
        </w:rPr>
        <w:t xml:space="preserve"> definition can be obtained by creating the union of our variable</w:t>
      </w:r>
      <w:r w:rsidR="00851E58">
        <w:rPr>
          <w:rFonts w:ascii="Arial Narrow" w:hAnsi="Arial Narrow"/>
        </w:rPr>
        <w:t>s</w:t>
      </w:r>
      <w:r w:rsidRPr="0064777F">
        <w:rPr>
          <w:rFonts w:ascii="Arial Narrow" w:hAnsi="Arial Narrow"/>
        </w:rPr>
        <w:t xml:space="preserve"> 2</w:t>
      </w:r>
      <w:r w:rsidR="007755EB" w:rsidRPr="0064777F">
        <w:rPr>
          <w:rFonts w:ascii="Arial Narrow" w:hAnsi="Arial Narrow"/>
        </w:rPr>
        <w:t>.2.5 and 2.2.8</w:t>
      </w:r>
    </w:p>
    <w:p w14:paraId="78303303" w14:textId="77777777" w:rsidR="001B5F72" w:rsidRPr="0064777F" w:rsidRDefault="001B5F72" w:rsidP="001B5F72">
      <w:pPr>
        <w:pStyle w:val="NoSpacing"/>
        <w:rPr>
          <w:rFonts w:ascii="Arial Narrow" w:hAnsi="Arial Narrow"/>
        </w:rPr>
      </w:pPr>
    </w:p>
    <w:p w14:paraId="6C21E755" w14:textId="77777777" w:rsidR="0003469C" w:rsidRPr="0064777F" w:rsidRDefault="0003469C" w:rsidP="001B5F72">
      <w:pPr>
        <w:pStyle w:val="NoSpacing"/>
        <w:rPr>
          <w:rFonts w:ascii="Arial Narrow" w:hAnsi="Arial Narrow"/>
          <w:i/>
        </w:rPr>
      </w:pPr>
      <w:r w:rsidRPr="0064777F">
        <w:rPr>
          <w:rFonts w:ascii="Arial Narrow" w:hAnsi="Arial Narrow"/>
          <w:i/>
        </w:rPr>
        <w:t xml:space="preserve">2.2.9 Golden Shares and </w:t>
      </w:r>
      <w:r w:rsidRPr="0064777F">
        <w:rPr>
          <w:rFonts w:ascii="Arial Narrow" w:eastAsia="Times New Roman" w:hAnsi="Arial Narrow" w:cs="Times New Roman"/>
          <w:i/>
          <w:color w:val="000000"/>
          <w:lang w:eastAsia="en-GB"/>
        </w:rPr>
        <w:t>Veto Power</w:t>
      </w:r>
    </w:p>
    <w:p w14:paraId="6BB4A1C9" w14:textId="77777777" w:rsidR="0003469C" w:rsidRPr="0064777F" w:rsidRDefault="0003469C" w:rsidP="001B5F72">
      <w:pPr>
        <w:pStyle w:val="NoSpacing"/>
        <w:rPr>
          <w:rFonts w:ascii="Arial Narrow" w:hAnsi="Arial Narrow"/>
        </w:rPr>
      </w:pPr>
    </w:p>
    <w:p w14:paraId="0BAF8A3E" w14:textId="77777777" w:rsidR="00612AD7" w:rsidRPr="0064777F" w:rsidRDefault="00CC4C50" w:rsidP="00612AD7">
      <w:pPr>
        <w:pStyle w:val="NoSpacing"/>
        <w:rPr>
          <w:rFonts w:ascii="Arial Narrow" w:hAnsi="Arial Narrow"/>
        </w:rPr>
      </w:pPr>
      <w:r w:rsidRPr="0064777F">
        <w:rPr>
          <w:rFonts w:ascii="Arial Narrow" w:hAnsi="Arial Narrow"/>
        </w:rPr>
        <w:t>Variable</w:t>
      </w:r>
      <w:r w:rsidR="00612AD7" w:rsidRPr="0064777F">
        <w:rPr>
          <w:rFonts w:ascii="Arial Narrow" w:hAnsi="Arial Narrow"/>
        </w:rPr>
        <w:t xml:space="preserve"> name: </w:t>
      </w:r>
      <w:proofErr w:type="spellStart"/>
      <w:r w:rsidR="00612AD7" w:rsidRPr="0064777F">
        <w:rPr>
          <w:rFonts w:ascii="Arial Narrow" w:hAnsi="Arial Narrow"/>
        </w:rPr>
        <w:t>GoldenShare</w:t>
      </w:r>
      <w:proofErr w:type="spellEnd"/>
    </w:p>
    <w:p w14:paraId="6857277D" w14:textId="77777777" w:rsidR="00612AD7" w:rsidRPr="0064777F" w:rsidRDefault="00612AD7" w:rsidP="001B5F72">
      <w:pPr>
        <w:pStyle w:val="NoSpacing"/>
        <w:rPr>
          <w:rFonts w:ascii="Arial Narrow" w:hAnsi="Arial Narrow"/>
        </w:rPr>
      </w:pPr>
    </w:p>
    <w:p w14:paraId="085E09F2" w14:textId="77777777" w:rsidR="0003469C" w:rsidRPr="0064777F" w:rsidRDefault="0003469C" w:rsidP="001B5F72">
      <w:pPr>
        <w:pStyle w:val="NoSpacing"/>
        <w:rPr>
          <w:rFonts w:ascii="Arial Narrow" w:hAnsi="Arial Narrow"/>
        </w:rPr>
      </w:pPr>
      <w:r w:rsidRPr="0064777F">
        <w:rPr>
          <w:rFonts w:ascii="Arial Narrow" w:hAnsi="Arial Narrow"/>
        </w:rPr>
        <w:t xml:space="preserve">Indicator variable, equal to one if the </w:t>
      </w:r>
      <w:r w:rsidRPr="0064777F">
        <w:rPr>
          <w:rFonts w:ascii="Arial Narrow" w:eastAsia="Times New Roman" w:hAnsi="Arial Narrow" w:cs="Times New Roman"/>
          <w:color w:val="000000"/>
          <w:lang w:eastAsia="en-GB"/>
        </w:rPr>
        <w:t xml:space="preserve">biggest owner (by voting power) holds a veto power or owns ‘golden shares’ </w:t>
      </w:r>
      <w:r w:rsidR="004C10ED" w:rsidRPr="0064777F">
        <w:rPr>
          <w:rFonts w:ascii="Arial Narrow" w:eastAsia="Times New Roman" w:hAnsi="Arial Narrow" w:cs="Times New Roman"/>
          <w:color w:val="000000"/>
          <w:lang w:eastAsia="en-GB"/>
        </w:rPr>
        <w:t>(</w:t>
      </w:r>
      <w:r w:rsidRPr="0064777F">
        <w:rPr>
          <w:rFonts w:ascii="Arial Narrow" w:eastAsia="Times New Roman" w:hAnsi="Arial Narrow" w:cs="Times New Roman"/>
          <w:color w:val="000000"/>
          <w:lang w:eastAsia="en-GB"/>
        </w:rPr>
        <w:t xml:space="preserve">Corresponds with </w:t>
      </w:r>
      <w:proofErr w:type="spellStart"/>
      <w:r w:rsidRPr="0064777F">
        <w:rPr>
          <w:rFonts w:ascii="Arial Narrow" w:eastAsia="Times New Roman" w:hAnsi="Arial Narrow" w:cs="Times New Roman"/>
          <w:color w:val="000000"/>
          <w:lang w:eastAsia="en-GB"/>
        </w:rPr>
        <w:t>Datastream</w:t>
      </w:r>
      <w:proofErr w:type="spellEnd"/>
      <w:r w:rsidRPr="0064777F">
        <w:rPr>
          <w:rFonts w:ascii="Arial Narrow" w:eastAsia="Times New Roman" w:hAnsi="Arial Narrow" w:cs="Times New Roman"/>
          <w:color w:val="000000"/>
          <w:lang w:eastAsia="en-GB"/>
        </w:rPr>
        <w:t xml:space="preserve"> variable CGSRDP048</w:t>
      </w:r>
      <w:r w:rsidR="004C10ED" w:rsidRPr="0064777F">
        <w:rPr>
          <w:rFonts w:ascii="Arial Narrow" w:eastAsia="Times New Roman" w:hAnsi="Arial Narrow" w:cs="Times New Roman"/>
          <w:color w:val="000000"/>
          <w:lang w:eastAsia="en-GB"/>
        </w:rPr>
        <w:t>) or if a</w:t>
      </w:r>
      <w:r w:rsidRPr="0064777F">
        <w:rPr>
          <w:rFonts w:ascii="Arial Narrow" w:eastAsia="Times New Roman" w:hAnsi="Arial Narrow" w:cs="Times New Roman"/>
          <w:color w:val="000000"/>
          <w:lang w:eastAsia="en-GB"/>
        </w:rPr>
        <w:t xml:space="preserve"> private or government (public) owner holds the veto or golden share </w:t>
      </w:r>
      <w:r w:rsidR="004C10ED" w:rsidRPr="0064777F">
        <w:rPr>
          <w:rFonts w:ascii="Arial Narrow" w:eastAsia="Times New Roman" w:hAnsi="Arial Narrow" w:cs="Times New Roman"/>
          <w:color w:val="000000"/>
          <w:lang w:eastAsia="en-GB"/>
        </w:rPr>
        <w:t>(</w:t>
      </w:r>
      <w:r w:rsidRPr="0064777F">
        <w:rPr>
          <w:rFonts w:ascii="Arial Narrow" w:eastAsia="Times New Roman" w:hAnsi="Arial Narrow" w:cs="Times New Roman"/>
          <w:color w:val="000000"/>
          <w:lang w:eastAsia="en-GB"/>
        </w:rPr>
        <w:t xml:space="preserve">Corresponds with </w:t>
      </w:r>
      <w:proofErr w:type="spellStart"/>
      <w:r w:rsidRPr="0064777F">
        <w:rPr>
          <w:rFonts w:ascii="Arial Narrow" w:eastAsia="Times New Roman" w:hAnsi="Arial Narrow" w:cs="Times New Roman"/>
          <w:color w:val="000000"/>
          <w:lang w:eastAsia="en-GB"/>
        </w:rPr>
        <w:t>Datastream</w:t>
      </w:r>
      <w:proofErr w:type="spellEnd"/>
      <w:r w:rsidRPr="0064777F">
        <w:rPr>
          <w:rFonts w:ascii="Arial Narrow" w:eastAsia="Times New Roman" w:hAnsi="Arial Narrow" w:cs="Times New Roman"/>
          <w:color w:val="000000"/>
          <w:lang w:eastAsia="en-GB"/>
        </w:rPr>
        <w:t xml:space="preserve"> variable CGSRDP049</w:t>
      </w:r>
      <w:r w:rsidR="004C10ED" w:rsidRPr="0064777F">
        <w:rPr>
          <w:rFonts w:ascii="Arial Narrow" w:eastAsia="Times New Roman" w:hAnsi="Arial Narrow" w:cs="Times New Roman"/>
          <w:color w:val="000000"/>
          <w:lang w:eastAsia="en-GB"/>
        </w:rPr>
        <w:t xml:space="preserve">). </w:t>
      </w:r>
      <w:proofErr w:type="gramStart"/>
      <w:r w:rsidR="004C10ED" w:rsidRPr="0064777F">
        <w:rPr>
          <w:rFonts w:ascii="Arial Narrow" w:eastAsia="Times New Roman" w:hAnsi="Arial Narrow" w:cs="Times New Roman"/>
          <w:color w:val="000000"/>
          <w:lang w:eastAsia="en-GB"/>
        </w:rPr>
        <w:t>Equals 0 otherwise.</w:t>
      </w:r>
      <w:proofErr w:type="gramEnd"/>
    </w:p>
    <w:p w14:paraId="1AB02FF4" w14:textId="77777777" w:rsidR="0003469C" w:rsidRPr="0064777F" w:rsidRDefault="0003469C" w:rsidP="001B5F72">
      <w:pPr>
        <w:pStyle w:val="NoSpacing"/>
        <w:rPr>
          <w:rFonts w:ascii="Arial Narrow" w:hAnsi="Arial Narrow"/>
        </w:rPr>
      </w:pPr>
    </w:p>
    <w:p w14:paraId="742C6F77" w14:textId="2884A11F" w:rsidR="004053D3" w:rsidRPr="0064777F" w:rsidRDefault="004053D3" w:rsidP="004053D3">
      <w:pPr>
        <w:pStyle w:val="NoSpacing"/>
        <w:rPr>
          <w:rFonts w:ascii="Arial Narrow" w:hAnsi="Arial Narrow"/>
          <w:i/>
        </w:rPr>
      </w:pPr>
      <w:r w:rsidRPr="0064777F">
        <w:rPr>
          <w:rFonts w:ascii="Arial Narrow" w:hAnsi="Arial Narrow"/>
          <w:i/>
        </w:rPr>
        <w:t>2.2.</w:t>
      </w:r>
      <w:r w:rsidR="00331703" w:rsidRPr="0064777F">
        <w:rPr>
          <w:rFonts w:ascii="Arial Narrow" w:hAnsi="Arial Narrow"/>
          <w:i/>
        </w:rPr>
        <w:t>10</w:t>
      </w:r>
      <w:r w:rsidRPr="0064777F">
        <w:rPr>
          <w:rFonts w:ascii="Arial Narrow" w:hAnsi="Arial Narrow"/>
          <w:i/>
        </w:rPr>
        <w:t xml:space="preserve"> </w:t>
      </w:r>
      <w:r w:rsidR="00616D42" w:rsidRPr="0064777F">
        <w:rPr>
          <w:rFonts w:ascii="Arial Narrow" w:hAnsi="Arial Narrow"/>
          <w:i/>
        </w:rPr>
        <w:t>Number of</w:t>
      </w:r>
      <w:r w:rsidRPr="0064777F">
        <w:rPr>
          <w:rFonts w:ascii="Arial Narrow" w:hAnsi="Arial Narrow"/>
          <w:i/>
        </w:rPr>
        <w:t xml:space="preserve"> deviation</w:t>
      </w:r>
      <w:r w:rsidR="00B55EDB" w:rsidRPr="0064777F">
        <w:rPr>
          <w:rFonts w:ascii="Arial Narrow" w:hAnsi="Arial Narrow"/>
          <w:i/>
        </w:rPr>
        <w:t>s</w:t>
      </w:r>
      <w:r w:rsidRPr="0064777F">
        <w:rPr>
          <w:rFonts w:ascii="Arial Narrow" w:hAnsi="Arial Narrow"/>
          <w:i/>
        </w:rPr>
        <w:t xml:space="preserve"> from </w:t>
      </w:r>
      <w:r w:rsidR="00BE4DC8" w:rsidRPr="0064777F">
        <w:rPr>
          <w:rFonts w:ascii="Arial Narrow" w:hAnsi="Arial Narrow"/>
          <w:i/>
        </w:rPr>
        <w:t xml:space="preserve">the </w:t>
      </w:r>
      <w:r w:rsidR="00C95CDE" w:rsidRPr="0064777F">
        <w:rPr>
          <w:rFonts w:ascii="Arial Narrow" w:hAnsi="Arial Narrow"/>
          <w:i/>
        </w:rPr>
        <w:t>‘one</w:t>
      </w:r>
      <w:r w:rsidRPr="0064777F">
        <w:rPr>
          <w:rFonts w:ascii="Arial Narrow" w:hAnsi="Arial Narrow"/>
          <w:i/>
        </w:rPr>
        <w:t xml:space="preserve"> share one vote</w:t>
      </w:r>
      <w:r w:rsidR="00C95CDE" w:rsidRPr="0064777F">
        <w:rPr>
          <w:rFonts w:ascii="Arial Narrow" w:hAnsi="Arial Narrow"/>
          <w:i/>
        </w:rPr>
        <w:t>’ principle</w:t>
      </w:r>
    </w:p>
    <w:p w14:paraId="67BD218A" w14:textId="77777777" w:rsidR="00AE4B88" w:rsidRPr="0064777F" w:rsidRDefault="00AE4B88" w:rsidP="00F10C3E">
      <w:pPr>
        <w:spacing w:after="0"/>
        <w:rPr>
          <w:rFonts w:ascii="Arial Narrow" w:hAnsi="Arial Narrow"/>
        </w:rPr>
      </w:pPr>
    </w:p>
    <w:p w14:paraId="5DBC87F8" w14:textId="77777777" w:rsidR="004053D3" w:rsidRPr="00F3461C" w:rsidRDefault="00407DB2" w:rsidP="00F10C3E">
      <w:pPr>
        <w:spacing w:after="0"/>
        <w:rPr>
          <w:rFonts w:ascii="Arial Narrow" w:hAnsi="Arial Narrow"/>
        </w:rPr>
      </w:pPr>
      <w:r w:rsidRPr="00F3461C">
        <w:rPr>
          <w:rFonts w:ascii="Arial Narrow" w:hAnsi="Arial Narrow"/>
        </w:rPr>
        <w:lastRenderedPageBreak/>
        <w:t>Variable name</w:t>
      </w:r>
      <w:r w:rsidR="00F0645E" w:rsidRPr="00F3461C">
        <w:rPr>
          <w:rFonts w:ascii="Arial Narrow" w:hAnsi="Arial Narrow"/>
        </w:rPr>
        <w:t xml:space="preserve">: </w:t>
      </w:r>
      <w:r w:rsidR="0046498D" w:rsidRPr="00F3461C">
        <w:rPr>
          <w:rFonts w:ascii="Arial Narrow" w:hAnsi="Arial Narrow"/>
        </w:rPr>
        <w:t>NoDev1S1V</w:t>
      </w:r>
    </w:p>
    <w:p w14:paraId="24B910F5" w14:textId="77777777" w:rsidR="00BE4DC8" w:rsidRPr="0064777F" w:rsidRDefault="00BE4DC8" w:rsidP="00F10C3E">
      <w:pPr>
        <w:spacing w:after="0"/>
        <w:rPr>
          <w:rFonts w:ascii="Arial Narrow" w:hAnsi="Arial Narrow"/>
          <w:b/>
        </w:rPr>
      </w:pPr>
    </w:p>
    <w:p w14:paraId="6ACC5501" w14:textId="68895066" w:rsidR="004053D3" w:rsidRPr="0064777F" w:rsidRDefault="00C95CDE" w:rsidP="00F10C3E">
      <w:pPr>
        <w:spacing w:after="0"/>
        <w:rPr>
          <w:rFonts w:ascii="Arial Narrow" w:hAnsi="Arial Narrow"/>
        </w:rPr>
      </w:pPr>
      <w:r w:rsidRPr="0064777F">
        <w:rPr>
          <w:rFonts w:ascii="Arial Narrow" w:hAnsi="Arial Narrow"/>
        </w:rPr>
        <w:t>Count variable defined as the sum of variables 2.2.1 through 2.2.</w:t>
      </w:r>
      <w:r w:rsidR="00D60F49">
        <w:rPr>
          <w:rFonts w:ascii="Arial Narrow" w:hAnsi="Arial Narrow"/>
        </w:rPr>
        <w:t xml:space="preserve">9, </w:t>
      </w:r>
      <w:r w:rsidR="001B5F72" w:rsidRPr="0064777F">
        <w:rPr>
          <w:rFonts w:ascii="Arial Narrow" w:hAnsi="Arial Narrow"/>
        </w:rPr>
        <w:t>excluding 2.2.</w:t>
      </w:r>
      <w:r w:rsidR="00121379" w:rsidRPr="0064777F">
        <w:rPr>
          <w:rFonts w:ascii="Arial Narrow" w:hAnsi="Arial Narrow"/>
        </w:rPr>
        <w:t>6</w:t>
      </w:r>
      <w:r w:rsidR="007F5157">
        <w:rPr>
          <w:rFonts w:ascii="Arial Narrow" w:hAnsi="Arial Narrow"/>
        </w:rPr>
        <w:t xml:space="preserve"> and 2.2.7</w:t>
      </w:r>
      <w:r w:rsidR="00D60F49">
        <w:rPr>
          <w:rFonts w:ascii="Arial Narrow" w:hAnsi="Arial Narrow"/>
        </w:rPr>
        <w:t>.1</w:t>
      </w:r>
      <w:r w:rsidR="00B33DE5" w:rsidRPr="0064777F">
        <w:rPr>
          <w:rFonts w:ascii="Arial Narrow" w:hAnsi="Arial Narrow"/>
        </w:rPr>
        <w:t>.</w:t>
      </w:r>
      <w:r w:rsidR="0056013A" w:rsidRPr="0064777F">
        <w:rPr>
          <w:rFonts w:ascii="Arial Narrow" w:hAnsi="Arial Narrow"/>
        </w:rPr>
        <w:t xml:space="preserve"> It takes values between 0 and </w:t>
      </w:r>
      <w:r w:rsidR="007F5157">
        <w:rPr>
          <w:rFonts w:ascii="Arial Narrow" w:hAnsi="Arial Narrow"/>
        </w:rPr>
        <w:t>9</w:t>
      </w:r>
      <w:r w:rsidR="0056013A" w:rsidRPr="0064777F">
        <w:rPr>
          <w:rFonts w:ascii="Arial Narrow" w:hAnsi="Arial Narrow"/>
        </w:rPr>
        <w:t xml:space="preserve">, with higher values indicating </w:t>
      </w:r>
      <w:r w:rsidR="00D60F49">
        <w:rPr>
          <w:rFonts w:ascii="Arial Narrow" w:hAnsi="Arial Narrow"/>
        </w:rPr>
        <w:t xml:space="preserve">more restrictions on </w:t>
      </w:r>
      <w:r w:rsidR="0056013A" w:rsidRPr="0064777F">
        <w:rPr>
          <w:rFonts w:ascii="Arial Narrow" w:hAnsi="Arial Narrow"/>
        </w:rPr>
        <w:t>shareholder</w:t>
      </w:r>
      <w:r w:rsidR="002056DA" w:rsidRPr="0064777F">
        <w:rPr>
          <w:rFonts w:ascii="Arial Narrow" w:hAnsi="Arial Narrow"/>
        </w:rPr>
        <w:t xml:space="preserve"> </w:t>
      </w:r>
      <w:r w:rsidR="00D60F49">
        <w:rPr>
          <w:rFonts w:ascii="Arial Narrow" w:hAnsi="Arial Narrow"/>
        </w:rPr>
        <w:t>rights</w:t>
      </w:r>
      <w:r w:rsidR="0056013A" w:rsidRPr="0064777F">
        <w:rPr>
          <w:rFonts w:ascii="Arial Narrow" w:hAnsi="Arial Narrow"/>
        </w:rPr>
        <w:t>.</w:t>
      </w:r>
    </w:p>
    <w:p w14:paraId="3BE5E493" w14:textId="77777777" w:rsidR="00121379" w:rsidRPr="0064777F" w:rsidRDefault="00121379" w:rsidP="00F10C3E">
      <w:pPr>
        <w:spacing w:after="0"/>
        <w:rPr>
          <w:rFonts w:ascii="Arial Narrow" w:hAnsi="Arial Narrow"/>
        </w:rPr>
      </w:pPr>
    </w:p>
    <w:p w14:paraId="7D7EB3BD" w14:textId="148AA007" w:rsidR="00731856" w:rsidRPr="0064777F" w:rsidRDefault="00731856" w:rsidP="00731856">
      <w:pPr>
        <w:spacing w:after="0"/>
        <w:rPr>
          <w:rFonts w:ascii="Arial Narrow" w:hAnsi="Arial Narrow"/>
        </w:rPr>
      </w:pPr>
      <w:r w:rsidRPr="0064777F">
        <w:rPr>
          <w:rFonts w:ascii="Arial Narrow" w:hAnsi="Arial Narrow"/>
        </w:rPr>
        <w:t xml:space="preserve">NB: the variables in category 2.2 also include some </w:t>
      </w:r>
      <w:r w:rsidR="00A9296F" w:rsidRPr="0064777F">
        <w:rPr>
          <w:rFonts w:ascii="Arial Narrow" w:hAnsi="Arial Narrow"/>
        </w:rPr>
        <w:t>elements, which</w:t>
      </w:r>
      <w:r w:rsidRPr="0064777F">
        <w:rPr>
          <w:rFonts w:ascii="Arial Narrow" w:hAnsi="Arial Narrow"/>
        </w:rPr>
        <w:t xml:space="preserve"> may not be directly related to voting right distortions. Thus ‘priority shares’ may capture aspects other than voting rights, but it is still included because it measures differences among shareholders regarding their legal rights depending on the type of shares they own. </w:t>
      </w:r>
      <w:r w:rsidR="007F5157" w:rsidRPr="0064777F">
        <w:rPr>
          <w:rFonts w:ascii="Arial Narrow" w:hAnsi="Arial Narrow"/>
        </w:rPr>
        <w:t>Similarly</w:t>
      </w:r>
      <w:r w:rsidRPr="0064777F">
        <w:rPr>
          <w:rFonts w:ascii="Arial Narrow" w:hAnsi="Arial Narrow"/>
        </w:rPr>
        <w:t xml:space="preserve">, ‘transfer of shares’ are not necessarily directly related to voting rights, but they are included in this category, because these </w:t>
      </w:r>
      <w:r w:rsidR="00A9296F" w:rsidRPr="0064777F">
        <w:rPr>
          <w:rFonts w:ascii="Arial Narrow" w:hAnsi="Arial Narrow"/>
        </w:rPr>
        <w:t>restrictions</w:t>
      </w:r>
      <w:r w:rsidRPr="0064777F">
        <w:rPr>
          <w:rFonts w:ascii="Arial Narrow" w:hAnsi="Arial Narrow"/>
        </w:rPr>
        <w:t xml:space="preserve"> are very close to </w:t>
      </w:r>
      <w:r w:rsidR="00A9296F">
        <w:rPr>
          <w:rFonts w:ascii="Arial Narrow" w:hAnsi="Arial Narrow"/>
        </w:rPr>
        <w:t>voting-right distortions (</w:t>
      </w:r>
      <w:r w:rsidRPr="0064777F">
        <w:rPr>
          <w:rFonts w:ascii="Arial Narrow" w:hAnsi="Arial Narrow"/>
        </w:rPr>
        <w:t>VRDs</w:t>
      </w:r>
      <w:r w:rsidR="00A9296F">
        <w:rPr>
          <w:rFonts w:ascii="Arial Narrow" w:hAnsi="Arial Narrow"/>
        </w:rPr>
        <w:t>)</w:t>
      </w:r>
      <w:r w:rsidRPr="0064777F">
        <w:rPr>
          <w:rFonts w:ascii="Arial Narrow" w:hAnsi="Arial Narrow"/>
        </w:rPr>
        <w:t xml:space="preserve"> and in some c</w:t>
      </w:r>
      <w:r w:rsidR="00CC4DDC">
        <w:rPr>
          <w:rFonts w:ascii="Arial Narrow" w:hAnsi="Arial Narrow"/>
        </w:rPr>
        <w:t>ountries are directly related (e</w:t>
      </w:r>
      <w:r w:rsidRPr="0064777F">
        <w:rPr>
          <w:rFonts w:ascii="Arial Narrow" w:hAnsi="Arial Narrow"/>
        </w:rPr>
        <w:t>.g. in the Swiss case the refusal of a transfer of shares practically means that a given shareholders shares are transformed into non-voting shares</w:t>
      </w:r>
      <w:r w:rsidR="00494F40">
        <w:rPr>
          <w:rFonts w:ascii="Arial Narrow" w:hAnsi="Arial Narrow"/>
        </w:rPr>
        <w:t>)</w:t>
      </w:r>
      <w:r w:rsidRPr="0064777F">
        <w:rPr>
          <w:rFonts w:ascii="Arial Narrow" w:hAnsi="Arial Narrow"/>
        </w:rPr>
        <w:t>.</w:t>
      </w:r>
    </w:p>
    <w:p w14:paraId="00C25FC9" w14:textId="77777777" w:rsidR="00731856" w:rsidRPr="0064777F" w:rsidRDefault="00731856" w:rsidP="00F10C3E">
      <w:pPr>
        <w:spacing w:after="0"/>
        <w:rPr>
          <w:rFonts w:ascii="Arial Narrow" w:hAnsi="Arial Narrow"/>
        </w:rPr>
      </w:pPr>
    </w:p>
    <w:p w14:paraId="3BE15AE4" w14:textId="77777777" w:rsidR="001870AC" w:rsidRPr="0064777F" w:rsidRDefault="00A71F61" w:rsidP="00F10C3E">
      <w:pPr>
        <w:spacing w:after="0"/>
        <w:rPr>
          <w:rFonts w:ascii="Arial Narrow" w:hAnsi="Arial Narrow"/>
          <w:i/>
        </w:rPr>
      </w:pPr>
      <w:r w:rsidRPr="0064777F">
        <w:rPr>
          <w:rFonts w:ascii="Arial Narrow" w:hAnsi="Arial Narrow"/>
          <w:i/>
        </w:rPr>
        <w:t xml:space="preserve">2.2.11 </w:t>
      </w:r>
      <w:proofErr w:type="gramStart"/>
      <w:r w:rsidR="001870AC" w:rsidRPr="0064777F">
        <w:rPr>
          <w:rFonts w:ascii="Arial Narrow" w:hAnsi="Arial Narrow"/>
          <w:i/>
        </w:rPr>
        <w:t>Unitary</w:t>
      </w:r>
      <w:proofErr w:type="gramEnd"/>
      <w:r w:rsidR="001870AC" w:rsidRPr="0064777F">
        <w:rPr>
          <w:rFonts w:ascii="Arial Narrow" w:hAnsi="Arial Narrow"/>
          <w:i/>
        </w:rPr>
        <w:t xml:space="preserve"> share structure</w:t>
      </w:r>
    </w:p>
    <w:p w14:paraId="4F68B17F" w14:textId="77777777" w:rsidR="001870AC" w:rsidRPr="0064777F" w:rsidRDefault="001870AC" w:rsidP="00F10C3E">
      <w:pPr>
        <w:spacing w:after="0"/>
        <w:rPr>
          <w:rFonts w:ascii="Arial Narrow" w:hAnsi="Arial Narrow"/>
        </w:rPr>
      </w:pPr>
    </w:p>
    <w:p w14:paraId="7E6E442D" w14:textId="77777777" w:rsidR="00612AD7" w:rsidRPr="0064777F" w:rsidRDefault="00CC4C50" w:rsidP="00612AD7">
      <w:pPr>
        <w:pStyle w:val="NoSpacing"/>
        <w:rPr>
          <w:rFonts w:ascii="Arial Narrow" w:hAnsi="Arial Narrow"/>
        </w:rPr>
      </w:pPr>
      <w:r w:rsidRPr="0064777F">
        <w:rPr>
          <w:rFonts w:ascii="Arial Narrow" w:hAnsi="Arial Narrow"/>
        </w:rPr>
        <w:t>Variable</w:t>
      </w:r>
      <w:r w:rsidR="00612AD7" w:rsidRPr="0064777F">
        <w:rPr>
          <w:rFonts w:ascii="Arial Narrow" w:hAnsi="Arial Narrow"/>
        </w:rPr>
        <w:t xml:space="preserve"> name: </w:t>
      </w:r>
      <w:proofErr w:type="spellStart"/>
      <w:r w:rsidR="00612AD7" w:rsidRPr="0064777F">
        <w:rPr>
          <w:rFonts w:ascii="Arial Narrow" w:hAnsi="Arial Narrow"/>
        </w:rPr>
        <w:t>Unit_Share</w:t>
      </w:r>
      <w:proofErr w:type="spellEnd"/>
    </w:p>
    <w:p w14:paraId="673A79E4" w14:textId="77777777" w:rsidR="001870AC" w:rsidRPr="0064777F" w:rsidRDefault="001870AC" w:rsidP="00F10C3E">
      <w:pPr>
        <w:spacing w:after="0"/>
        <w:rPr>
          <w:rFonts w:ascii="Arial Narrow" w:hAnsi="Arial Narrow"/>
        </w:rPr>
      </w:pPr>
    </w:p>
    <w:p w14:paraId="4963104C" w14:textId="044E1E70" w:rsidR="001870AC" w:rsidRPr="0064777F" w:rsidRDefault="001870AC" w:rsidP="00F10C3E">
      <w:pPr>
        <w:spacing w:after="0"/>
        <w:rPr>
          <w:rFonts w:ascii="Arial Narrow" w:hAnsi="Arial Narrow"/>
        </w:rPr>
      </w:pPr>
      <w:r w:rsidRPr="0064777F">
        <w:rPr>
          <w:rFonts w:ascii="Arial Narrow" w:hAnsi="Arial Narrow"/>
        </w:rPr>
        <w:t xml:space="preserve">Indicator variable equal to 1 if </w:t>
      </w:r>
      <w:r w:rsidRPr="0064777F">
        <w:rPr>
          <w:rFonts w:ascii="Arial Narrow" w:eastAsia="Times New Roman" w:hAnsi="Arial Narrow" w:cs="Times New Roman"/>
          <w:color w:val="000000"/>
        </w:rPr>
        <w:t>the company's common stocks</w:t>
      </w:r>
      <w:r w:rsidR="0096311A">
        <w:rPr>
          <w:rFonts w:ascii="Arial Narrow" w:eastAsia="Times New Roman" w:hAnsi="Arial Narrow" w:cs="Times New Roman"/>
          <w:color w:val="000000"/>
        </w:rPr>
        <w:t xml:space="preserve"> is composed of a single share category</w:t>
      </w:r>
      <w:r w:rsidRPr="0064777F">
        <w:rPr>
          <w:rFonts w:ascii="Arial Narrow" w:eastAsia="Times New Roman" w:hAnsi="Arial Narrow" w:cs="Times New Roman"/>
          <w:color w:val="000000"/>
        </w:rPr>
        <w:t xml:space="preserve">; equal to 0 otherwise. </w:t>
      </w:r>
      <w:r w:rsidR="0096311A">
        <w:rPr>
          <w:rFonts w:ascii="Arial Narrow" w:eastAsia="Times New Roman" w:hAnsi="Arial Narrow" w:cs="Times New Roman"/>
          <w:color w:val="000000"/>
        </w:rPr>
        <w:t xml:space="preserve">Note: preference shares are not coded as deviation from the unitary share structure. </w:t>
      </w:r>
      <w:proofErr w:type="gramStart"/>
      <w:r w:rsidRPr="0064777F">
        <w:rPr>
          <w:rFonts w:ascii="Arial Narrow" w:eastAsia="Times New Roman" w:hAnsi="Arial Narrow" w:cs="Times New Roman"/>
          <w:color w:val="000000"/>
        </w:rPr>
        <w:t xml:space="preserve">Corresponds with </w:t>
      </w:r>
      <w:proofErr w:type="spellStart"/>
      <w:r w:rsidRPr="0064777F">
        <w:rPr>
          <w:rFonts w:ascii="Arial Narrow" w:eastAsia="Times New Roman" w:hAnsi="Arial Narrow" w:cs="Times New Roman"/>
          <w:color w:val="000000"/>
        </w:rPr>
        <w:t>Datastream</w:t>
      </w:r>
      <w:proofErr w:type="spellEnd"/>
      <w:r w:rsidRPr="0064777F">
        <w:rPr>
          <w:rFonts w:ascii="Arial Narrow" w:eastAsia="Times New Roman" w:hAnsi="Arial Narrow" w:cs="Times New Roman"/>
          <w:color w:val="000000"/>
        </w:rPr>
        <w:t xml:space="preserve"> variable CGSRO01V.</w:t>
      </w:r>
      <w:proofErr w:type="gramEnd"/>
    </w:p>
    <w:p w14:paraId="7874FFBC" w14:textId="77777777" w:rsidR="00A71F61" w:rsidRPr="0064777F" w:rsidRDefault="00A71F61" w:rsidP="00F10C3E">
      <w:pPr>
        <w:spacing w:after="0"/>
        <w:rPr>
          <w:rFonts w:ascii="Arial Narrow" w:hAnsi="Arial Narrow"/>
        </w:rPr>
      </w:pPr>
    </w:p>
    <w:p w14:paraId="3B83BE1E" w14:textId="77777777" w:rsidR="00BB7E37" w:rsidRPr="0064777F" w:rsidRDefault="00BB7E37" w:rsidP="00BB7E37">
      <w:pPr>
        <w:spacing w:after="0"/>
        <w:rPr>
          <w:rFonts w:ascii="Arial Narrow" w:hAnsi="Arial Narrow"/>
          <w:i/>
        </w:rPr>
      </w:pPr>
      <w:r w:rsidRPr="0064777F">
        <w:rPr>
          <w:rFonts w:ascii="Arial Narrow" w:hAnsi="Arial Narrow"/>
          <w:i/>
        </w:rPr>
        <w:t>2.2.12 1 Share – 1 Vote</w:t>
      </w:r>
    </w:p>
    <w:p w14:paraId="48215140" w14:textId="77777777" w:rsidR="00BB7E37" w:rsidRPr="0064777F" w:rsidRDefault="00BB7E37" w:rsidP="00BB7E37">
      <w:pPr>
        <w:spacing w:after="0"/>
        <w:rPr>
          <w:rFonts w:ascii="Arial Narrow" w:hAnsi="Arial Narrow"/>
        </w:rPr>
      </w:pPr>
    </w:p>
    <w:p w14:paraId="4136E19C" w14:textId="77777777" w:rsidR="00BB7E37" w:rsidRPr="0064777F" w:rsidRDefault="00CC4C50" w:rsidP="00BB7E37">
      <w:pPr>
        <w:pStyle w:val="NoSpacing"/>
        <w:rPr>
          <w:rFonts w:ascii="Arial Narrow" w:hAnsi="Arial Narrow"/>
        </w:rPr>
      </w:pPr>
      <w:r w:rsidRPr="0064777F">
        <w:rPr>
          <w:rFonts w:ascii="Arial Narrow" w:hAnsi="Arial Narrow"/>
        </w:rPr>
        <w:t>Variable</w:t>
      </w:r>
      <w:r w:rsidR="00BB7E37" w:rsidRPr="0064777F">
        <w:rPr>
          <w:rFonts w:ascii="Arial Narrow" w:hAnsi="Arial Narrow"/>
        </w:rPr>
        <w:t xml:space="preserve"> name: 1S1V</w:t>
      </w:r>
    </w:p>
    <w:p w14:paraId="717A03F2" w14:textId="77777777" w:rsidR="00BB7E37" w:rsidRPr="0064777F" w:rsidRDefault="00BB7E37" w:rsidP="00BB7E37">
      <w:pPr>
        <w:pStyle w:val="NoSpacing"/>
        <w:rPr>
          <w:rFonts w:ascii="Arial Narrow" w:hAnsi="Arial Narrow"/>
          <w:b/>
        </w:rPr>
      </w:pPr>
    </w:p>
    <w:p w14:paraId="35B94395" w14:textId="2E78C505" w:rsidR="00BB7E37" w:rsidRPr="0064777F" w:rsidRDefault="00BB7E37" w:rsidP="00F10C3E">
      <w:pPr>
        <w:spacing w:after="0"/>
        <w:rPr>
          <w:rFonts w:ascii="Arial Narrow" w:hAnsi="Arial Narrow"/>
        </w:rPr>
      </w:pPr>
      <w:proofErr w:type="gramStart"/>
      <w:r w:rsidRPr="0064777F">
        <w:rPr>
          <w:rFonts w:ascii="Arial Narrow" w:eastAsia="Times New Roman" w:hAnsi="Arial Narrow" w:cs="Times New Roman"/>
          <w:color w:val="000000"/>
        </w:rPr>
        <w:t>Indicator variable equal to 1 if all shares of the company provide equal voting rights.</w:t>
      </w:r>
      <w:proofErr w:type="gramEnd"/>
      <w:r w:rsidRPr="0064777F">
        <w:rPr>
          <w:rFonts w:ascii="Arial Narrow" w:eastAsia="Times New Roman" w:hAnsi="Arial Narrow" w:cs="Times New Roman"/>
          <w:color w:val="000000"/>
        </w:rPr>
        <w:t xml:space="preserve"> </w:t>
      </w:r>
      <w:proofErr w:type="gramStart"/>
      <w:r w:rsidRPr="0064777F">
        <w:rPr>
          <w:rFonts w:ascii="Arial Narrow" w:eastAsia="Times New Roman" w:hAnsi="Arial Narrow" w:cs="Times New Roman"/>
          <w:color w:val="000000"/>
        </w:rPr>
        <w:t xml:space="preserve">Corresponds with </w:t>
      </w:r>
      <w:proofErr w:type="spellStart"/>
      <w:r w:rsidRPr="0064777F">
        <w:rPr>
          <w:rFonts w:ascii="Arial Narrow" w:eastAsia="Times New Roman" w:hAnsi="Arial Narrow" w:cs="Times New Roman"/>
          <w:color w:val="000000"/>
        </w:rPr>
        <w:t>Datastream</w:t>
      </w:r>
      <w:proofErr w:type="spellEnd"/>
      <w:r w:rsidRPr="0064777F">
        <w:rPr>
          <w:rFonts w:ascii="Arial Narrow" w:eastAsia="Times New Roman" w:hAnsi="Arial Narrow" w:cs="Times New Roman"/>
          <w:color w:val="000000"/>
        </w:rPr>
        <w:t xml:space="preserve"> variable CGSRO02V.</w:t>
      </w:r>
      <w:proofErr w:type="gramEnd"/>
      <w:r w:rsidR="0096311A">
        <w:rPr>
          <w:rFonts w:ascii="Arial Narrow" w:eastAsia="Times New Roman" w:hAnsi="Arial Narrow" w:cs="Times New Roman"/>
          <w:color w:val="000000"/>
        </w:rPr>
        <w:t xml:space="preserve"> This variable is largely equivalent to 2.2.11. However, it codes the existence of preferences shares as a deviation from the 1 share, 1 vote principal, while 2.2.11 focuses on common stock.</w:t>
      </w:r>
    </w:p>
    <w:p w14:paraId="2AE82AFA" w14:textId="77777777" w:rsidR="007F5AA8" w:rsidRDefault="007F5AA8" w:rsidP="003E7625">
      <w:pPr>
        <w:rPr>
          <w:rFonts w:ascii="Arial Narrow" w:hAnsi="Arial Narrow"/>
          <w:b/>
        </w:rPr>
      </w:pPr>
    </w:p>
    <w:p w14:paraId="5BFBC9DA" w14:textId="77777777" w:rsidR="003E7625" w:rsidRPr="0064777F" w:rsidRDefault="003E7625" w:rsidP="003E7625">
      <w:pPr>
        <w:rPr>
          <w:rFonts w:ascii="Arial Narrow" w:hAnsi="Arial Narrow"/>
          <w:b/>
        </w:rPr>
      </w:pPr>
      <w:r w:rsidRPr="0064777F">
        <w:rPr>
          <w:rFonts w:ascii="Arial Narrow" w:hAnsi="Arial Narrow"/>
          <w:b/>
        </w:rPr>
        <w:t>3. Economic components</w:t>
      </w:r>
    </w:p>
    <w:p w14:paraId="657B8CA8" w14:textId="77777777" w:rsidR="003E7625" w:rsidRPr="0064777F" w:rsidRDefault="003E7625" w:rsidP="003E7625">
      <w:pPr>
        <w:rPr>
          <w:rFonts w:ascii="Arial Narrow" w:hAnsi="Arial Narrow"/>
          <w:u w:val="single"/>
        </w:rPr>
      </w:pPr>
      <w:r w:rsidRPr="0064777F">
        <w:rPr>
          <w:rFonts w:ascii="Arial Narrow" w:hAnsi="Arial Narrow"/>
          <w:u w:val="single"/>
        </w:rPr>
        <w:t>3.1. Ownership structure</w:t>
      </w:r>
    </w:p>
    <w:p w14:paraId="4FCFE86A" w14:textId="23E921D8" w:rsidR="003E7625" w:rsidRPr="0064777F" w:rsidRDefault="003E7625" w:rsidP="003E7625">
      <w:pPr>
        <w:rPr>
          <w:rFonts w:ascii="Arial Narrow" w:hAnsi="Arial Narrow"/>
          <w:i/>
        </w:rPr>
      </w:pPr>
      <w:r w:rsidRPr="0064777F">
        <w:rPr>
          <w:rFonts w:ascii="Arial Narrow" w:hAnsi="Arial Narrow"/>
          <w:i/>
        </w:rPr>
        <w:t xml:space="preserve">3.1.1 </w:t>
      </w:r>
      <w:r w:rsidR="00741C06" w:rsidRPr="0064777F">
        <w:rPr>
          <w:rFonts w:ascii="Arial Narrow" w:hAnsi="Arial Narrow"/>
          <w:i/>
        </w:rPr>
        <w:t xml:space="preserve">Aggregate ownership </w:t>
      </w:r>
      <w:r w:rsidRPr="0064777F">
        <w:rPr>
          <w:rFonts w:ascii="Arial Narrow" w:hAnsi="Arial Narrow"/>
          <w:i/>
        </w:rPr>
        <w:t>% of largest owners</w:t>
      </w:r>
    </w:p>
    <w:p w14:paraId="76140D1C" w14:textId="77777777" w:rsidR="003E7625" w:rsidRPr="0064777F" w:rsidRDefault="00407DB2" w:rsidP="003E7625">
      <w:pPr>
        <w:rPr>
          <w:rFonts w:ascii="Arial Narrow" w:hAnsi="Arial Narrow"/>
        </w:rPr>
      </w:pPr>
      <w:r w:rsidRPr="0064777F">
        <w:rPr>
          <w:rFonts w:ascii="Arial Narrow" w:hAnsi="Arial Narrow"/>
        </w:rPr>
        <w:t>Variable name</w:t>
      </w:r>
      <w:r w:rsidR="003E7625" w:rsidRPr="0064777F">
        <w:rPr>
          <w:rFonts w:ascii="Arial Narrow" w:hAnsi="Arial Narrow"/>
        </w:rPr>
        <w:t>: OWSTR</w:t>
      </w:r>
    </w:p>
    <w:p w14:paraId="7A47ECDF" w14:textId="7580C1EF" w:rsidR="005B455C" w:rsidRPr="0064777F" w:rsidRDefault="00D54B5A" w:rsidP="0030329B">
      <w:pPr>
        <w:pStyle w:val="NoSpacing"/>
        <w:rPr>
          <w:rFonts w:ascii="Arial Narrow" w:hAnsi="Arial Narrow"/>
        </w:rPr>
      </w:pPr>
      <w:proofErr w:type="gramStart"/>
      <w:r>
        <w:rPr>
          <w:rFonts w:ascii="Arial Narrow" w:hAnsi="Arial Narrow"/>
        </w:rPr>
        <w:t xml:space="preserve">Cumulative </w:t>
      </w:r>
      <w:proofErr w:type="spellStart"/>
      <w:r>
        <w:rPr>
          <w:rFonts w:ascii="Arial Narrow" w:hAnsi="Arial Narrow"/>
        </w:rPr>
        <w:t>blockholding</w:t>
      </w:r>
      <w:proofErr w:type="spellEnd"/>
      <w:r>
        <w:rPr>
          <w:rFonts w:ascii="Arial Narrow" w:hAnsi="Arial Narrow"/>
        </w:rPr>
        <w:t>.</w:t>
      </w:r>
      <w:proofErr w:type="gramEnd"/>
      <w:r>
        <w:rPr>
          <w:rFonts w:ascii="Arial Narrow" w:hAnsi="Arial Narrow"/>
        </w:rPr>
        <w:t xml:space="preserve"> </w:t>
      </w:r>
      <w:r w:rsidR="005B455C" w:rsidRPr="0064777F">
        <w:rPr>
          <w:rFonts w:ascii="Arial Narrow" w:hAnsi="Arial Narrow"/>
        </w:rPr>
        <w:t xml:space="preserve">Numerical variable calculated as sum of ownership stakes </w:t>
      </w:r>
      <w:r w:rsidR="009C5653" w:rsidRPr="0064777F">
        <w:rPr>
          <w:rFonts w:ascii="Arial Narrow" w:hAnsi="Arial Narrow"/>
        </w:rPr>
        <w:t xml:space="preserve">in percentage </w:t>
      </w:r>
      <w:r w:rsidR="00F8189A">
        <w:rPr>
          <w:rFonts w:ascii="Arial Narrow" w:hAnsi="Arial Narrow"/>
        </w:rPr>
        <w:t xml:space="preserve">of </w:t>
      </w:r>
      <w:r w:rsidR="00851E58">
        <w:rPr>
          <w:rFonts w:ascii="Arial Narrow" w:hAnsi="Arial Narrow"/>
        </w:rPr>
        <w:t xml:space="preserve">up to five largest </w:t>
      </w:r>
      <w:r w:rsidR="00F8189A">
        <w:rPr>
          <w:rFonts w:ascii="Arial Narrow" w:hAnsi="Arial Narrow"/>
        </w:rPr>
        <w:t>shareholders</w:t>
      </w:r>
      <w:r>
        <w:rPr>
          <w:rFonts w:ascii="Arial Narrow" w:hAnsi="Arial Narrow"/>
        </w:rPr>
        <w:t>.</w:t>
      </w:r>
    </w:p>
    <w:p w14:paraId="140AD9D5" w14:textId="77777777" w:rsidR="00DF7E4D" w:rsidRPr="0064777F" w:rsidRDefault="00DF7E4D" w:rsidP="0030329B">
      <w:pPr>
        <w:pStyle w:val="NoSpacing"/>
        <w:rPr>
          <w:rFonts w:ascii="Arial Narrow" w:hAnsi="Arial Narrow"/>
        </w:rPr>
      </w:pPr>
    </w:p>
    <w:p w14:paraId="1B416BF7" w14:textId="4FE847D6" w:rsidR="00440468" w:rsidRPr="009865F2" w:rsidRDefault="00440468" w:rsidP="00440468">
      <w:pPr>
        <w:rPr>
          <w:rFonts w:ascii="Arial Narrow" w:hAnsi="Arial Narrow"/>
          <w:i/>
        </w:rPr>
      </w:pPr>
      <w:r w:rsidRPr="009865F2">
        <w:rPr>
          <w:rFonts w:ascii="Arial Narrow" w:hAnsi="Arial Narrow"/>
          <w:i/>
        </w:rPr>
        <w:t xml:space="preserve">3.1.2.1 - 3.1.2.5 </w:t>
      </w:r>
      <w:r w:rsidR="00226044">
        <w:rPr>
          <w:rFonts w:ascii="Arial Narrow" w:hAnsi="Arial Narrow"/>
          <w:i/>
        </w:rPr>
        <w:t>Blockholder identity</w:t>
      </w:r>
    </w:p>
    <w:p w14:paraId="3C223CA9" w14:textId="0C86C6C3" w:rsidR="00226044" w:rsidRDefault="00DF7E4D" w:rsidP="00226044">
      <w:pPr>
        <w:pStyle w:val="NoSpacing"/>
        <w:rPr>
          <w:rFonts w:ascii="Arial Narrow" w:hAnsi="Arial Narrow"/>
        </w:rPr>
      </w:pPr>
      <w:r>
        <w:rPr>
          <w:rFonts w:ascii="Arial Narrow" w:hAnsi="Arial Narrow"/>
        </w:rPr>
        <w:t>Variable name</w:t>
      </w:r>
      <w:r w:rsidR="00363054">
        <w:rPr>
          <w:rFonts w:ascii="Arial Narrow" w:hAnsi="Arial Narrow"/>
        </w:rPr>
        <w:t>s</w:t>
      </w:r>
      <w:r w:rsidR="00226044">
        <w:rPr>
          <w:rFonts w:ascii="Arial Narrow" w:hAnsi="Arial Narrow"/>
        </w:rPr>
        <w:t>:</w:t>
      </w:r>
      <w:r>
        <w:rPr>
          <w:rFonts w:ascii="Arial Narrow" w:hAnsi="Arial Narrow"/>
        </w:rPr>
        <w:t xml:space="preserve"> Block</w:t>
      </w:r>
      <w:r w:rsidR="00504761">
        <w:rPr>
          <w:rFonts w:ascii="Arial Narrow" w:hAnsi="Arial Narrow"/>
        </w:rPr>
        <w:t>I</w:t>
      </w:r>
      <w:r w:rsidR="00E2679D">
        <w:rPr>
          <w:rFonts w:ascii="Arial Narrow" w:hAnsi="Arial Narrow"/>
        </w:rPr>
        <w:t>dent</w:t>
      </w:r>
      <w:r>
        <w:rPr>
          <w:rFonts w:ascii="Arial Narrow" w:hAnsi="Arial Narrow"/>
        </w:rPr>
        <w:t>1-5</w:t>
      </w:r>
    </w:p>
    <w:p w14:paraId="60B0286B" w14:textId="77777777" w:rsidR="00226044" w:rsidRDefault="00226044" w:rsidP="00226044">
      <w:pPr>
        <w:pStyle w:val="NoSpacing"/>
        <w:rPr>
          <w:rFonts w:ascii="Arial Narrow" w:hAnsi="Arial Narrow"/>
        </w:rPr>
      </w:pPr>
    </w:p>
    <w:p w14:paraId="20EF3053" w14:textId="77777777" w:rsidR="00D54B5A" w:rsidRDefault="00226044" w:rsidP="00440468">
      <w:pPr>
        <w:rPr>
          <w:rFonts w:ascii="Arial Narrow" w:hAnsi="Arial Narrow"/>
        </w:rPr>
      </w:pPr>
      <w:proofErr w:type="gramStart"/>
      <w:r w:rsidRPr="00226044">
        <w:rPr>
          <w:rFonts w:ascii="Arial Narrow" w:hAnsi="Arial Narrow"/>
        </w:rPr>
        <w:t xml:space="preserve">Name of </w:t>
      </w:r>
      <w:r w:rsidR="00D54B5A">
        <w:rPr>
          <w:rFonts w:ascii="Arial Narrow" w:hAnsi="Arial Narrow"/>
        </w:rPr>
        <w:t xml:space="preserve">the up to </w:t>
      </w:r>
      <w:r w:rsidRPr="00226044">
        <w:rPr>
          <w:rFonts w:ascii="Arial Narrow" w:hAnsi="Arial Narrow"/>
        </w:rPr>
        <w:t xml:space="preserve">5 largest </w:t>
      </w:r>
      <w:r w:rsidR="00D54B5A">
        <w:rPr>
          <w:rFonts w:ascii="Arial Narrow" w:hAnsi="Arial Narrow"/>
        </w:rPr>
        <w:t>shareholders.</w:t>
      </w:r>
      <w:proofErr w:type="gramEnd"/>
      <w:r w:rsidRPr="00226044">
        <w:rPr>
          <w:rFonts w:ascii="Arial Narrow" w:hAnsi="Arial Narrow"/>
        </w:rPr>
        <w:t xml:space="preserve"> </w:t>
      </w:r>
      <w:r w:rsidR="00D54B5A">
        <w:rPr>
          <w:rFonts w:ascii="Arial Narrow" w:hAnsi="Arial Narrow"/>
        </w:rPr>
        <w:t>In most cases, the disclosure requirements are for blocks of 3</w:t>
      </w:r>
      <w:r w:rsidR="00D54B5A" w:rsidRPr="0064777F">
        <w:rPr>
          <w:rFonts w:ascii="Arial Narrow" w:hAnsi="Arial Narrow"/>
        </w:rPr>
        <w:t xml:space="preserve">% </w:t>
      </w:r>
      <w:r w:rsidR="00D54B5A">
        <w:rPr>
          <w:rFonts w:ascii="Arial Narrow" w:hAnsi="Arial Narrow"/>
        </w:rPr>
        <w:t>and above. However, the sources sometimes do contain smaller – but still substantial holdings, which we included as well.</w:t>
      </w:r>
    </w:p>
    <w:p w14:paraId="1D18C56B" w14:textId="131DB3A0" w:rsidR="00226044" w:rsidRPr="00226044" w:rsidRDefault="00FE7561" w:rsidP="00440468">
      <w:pPr>
        <w:rPr>
          <w:rFonts w:ascii="Arial Narrow" w:hAnsi="Arial Narrow"/>
        </w:rPr>
      </w:pPr>
      <w:r>
        <w:rPr>
          <w:rFonts w:ascii="Arial Narrow" w:hAnsi="Arial Narrow"/>
        </w:rPr>
        <w:lastRenderedPageBreak/>
        <w:t>Note: the names have been entered as reported in our sources without standardising them. Owners have not been identified and coded.</w:t>
      </w:r>
    </w:p>
    <w:p w14:paraId="04899784" w14:textId="77777777" w:rsidR="00226044" w:rsidRDefault="00226044" w:rsidP="003E7625">
      <w:pPr>
        <w:rPr>
          <w:rFonts w:ascii="Arial Narrow" w:hAnsi="Arial Narrow"/>
          <w:i/>
        </w:rPr>
      </w:pPr>
    </w:p>
    <w:p w14:paraId="11C77744" w14:textId="5BEAC4EC" w:rsidR="0015637B" w:rsidRPr="00EE1D7A" w:rsidRDefault="0015637B" w:rsidP="003E7625">
      <w:pPr>
        <w:rPr>
          <w:rFonts w:ascii="Arial Narrow" w:hAnsi="Arial Narrow"/>
          <w:i/>
        </w:rPr>
      </w:pPr>
      <w:r w:rsidRPr="00EE1D7A">
        <w:rPr>
          <w:rFonts w:ascii="Arial Narrow" w:hAnsi="Arial Narrow"/>
          <w:i/>
        </w:rPr>
        <w:t>3.1.2.1</w:t>
      </w:r>
      <w:r w:rsidR="00440468" w:rsidRPr="00EE1D7A">
        <w:rPr>
          <w:rFonts w:ascii="Arial Narrow" w:hAnsi="Arial Narrow"/>
          <w:i/>
        </w:rPr>
        <w:t>.1 - 3.1.2.</w:t>
      </w:r>
      <w:r w:rsidR="00FF43C4" w:rsidRPr="00EE1D7A">
        <w:rPr>
          <w:rFonts w:ascii="Arial Narrow" w:hAnsi="Arial Narrow"/>
          <w:i/>
        </w:rPr>
        <w:t>5</w:t>
      </w:r>
      <w:r w:rsidR="00440468" w:rsidRPr="00EE1D7A">
        <w:rPr>
          <w:rFonts w:ascii="Arial Narrow" w:hAnsi="Arial Narrow"/>
          <w:i/>
        </w:rPr>
        <w:t>.</w:t>
      </w:r>
      <w:r w:rsidR="00FF43C4" w:rsidRPr="00EE1D7A">
        <w:rPr>
          <w:rFonts w:ascii="Arial Narrow" w:hAnsi="Arial Narrow"/>
          <w:i/>
        </w:rPr>
        <w:t>1</w:t>
      </w:r>
      <w:r w:rsidRPr="00EE1D7A">
        <w:rPr>
          <w:rFonts w:ascii="Arial Narrow" w:hAnsi="Arial Narrow"/>
          <w:i/>
        </w:rPr>
        <w:t xml:space="preserve"> Ownership % of </w:t>
      </w:r>
      <w:r w:rsidR="00440468" w:rsidRPr="00EE1D7A">
        <w:rPr>
          <w:rFonts w:ascii="Arial Narrow" w:hAnsi="Arial Narrow"/>
          <w:i/>
        </w:rPr>
        <w:t xml:space="preserve">5 </w:t>
      </w:r>
      <w:r w:rsidR="00D54B5A">
        <w:rPr>
          <w:rFonts w:ascii="Arial Narrow" w:hAnsi="Arial Narrow"/>
          <w:i/>
        </w:rPr>
        <w:t>largest owners</w:t>
      </w:r>
    </w:p>
    <w:p w14:paraId="53395560" w14:textId="42994206" w:rsidR="0015637B" w:rsidRDefault="0069179B" w:rsidP="003E7625">
      <w:pPr>
        <w:rPr>
          <w:rFonts w:ascii="Arial Narrow" w:hAnsi="Arial Narrow"/>
        </w:rPr>
      </w:pPr>
      <w:r>
        <w:rPr>
          <w:rFonts w:ascii="Arial Narrow" w:hAnsi="Arial Narrow"/>
        </w:rPr>
        <w:t>Variable name</w:t>
      </w:r>
      <w:r w:rsidR="00363054">
        <w:rPr>
          <w:rFonts w:ascii="Arial Narrow" w:hAnsi="Arial Narrow"/>
        </w:rPr>
        <w:t>s</w:t>
      </w:r>
      <w:r>
        <w:rPr>
          <w:rFonts w:ascii="Arial Narrow" w:hAnsi="Arial Narrow"/>
        </w:rPr>
        <w:t>: BlockPR</w:t>
      </w:r>
      <w:r w:rsidR="00BA11E8">
        <w:rPr>
          <w:rFonts w:ascii="Arial Narrow" w:hAnsi="Arial Narrow"/>
        </w:rPr>
        <w:t>1</w:t>
      </w:r>
      <w:r w:rsidR="00E2679D">
        <w:rPr>
          <w:rFonts w:ascii="Arial Narrow" w:hAnsi="Arial Narrow"/>
        </w:rPr>
        <w:t>-</w:t>
      </w:r>
      <w:r w:rsidR="00BA11E8">
        <w:rPr>
          <w:rFonts w:ascii="Arial Narrow" w:hAnsi="Arial Narrow"/>
        </w:rPr>
        <w:t>5</w:t>
      </w:r>
    </w:p>
    <w:p w14:paraId="40BF1990" w14:textId="589166C7" w:rsidR="00226044" w:rsidRDefault="00226044" w:rsidP="00226044">
      <w:pPr>
        <w:rPr>
          <w:rFonts w:ascii="Arial Narrow" w:hAnsi="Arial Narrow"/>
        </w:rPr>
      </w:pPr>
      <w:proofErr w:type="gramStart"/>
      <w:r>
        <w:rPr>
          <w:rFonts w:ascii="Arial Narrow" w:hAnsi="Arial Narrow"/>
        </w:rPr>
        <w:t>Numerical variable</w:t>
      </w:r>
      <w:r w:rsidR="008A0317">
        <w:rPr>
          <w:rFonts w:ascii="Arial Narrow" w:hAnsi="Arial Narrow"/>
        </w:rPr>
        <w:t>.</w:t>
      </w:r>
      <w:proofErr w:type="gramEnd"/>
      <w:r w:rsidR="008A0317">
        <w:rPr>
          <w:rFonts w:ascii="Arial Narrow" w:hAnsi="Arial Narrow"/>
        </w:rPr>
        <w:t xml:space="preserve"> </w:t>
      </w:r>
      <w:r>
        <w:rPr>
          <w:rFonts w:ascii="Arial Narrow" w:hAnsi="Arial Narrow"/>
        </w:rPr>
        <w:t xml:space="preserve"> </w:t>
      </w:r>
      <w:r w:rsidR="008A0317">
        <w:rPr>
          <w:rFonts w:ascii="Arial Narrow" w:hAnsi="Arial Narrow"/>
        </w:rPr>
        <w:t>P</w:t>
      </w:r>
      <w:r>
        <w:rPr>
          <w:rFonts w:ascii="Arial Narrow" w:hAnsi="Arial Narrow"/>
        </w:rPr>
        <w:t xml:space="preserve">ercentage of largest </w:t>
      </w:r>
      <w:r w:rsidR="00D54B5A">
        <w:rPr>
          <w:rFonts w:ascii="Arial Narrow" w:hAnsi="Arial Narrow"/>
        </w:rPr>
        <w:t xml:space="preserve">declared </w:t>
      </w:r>
      <w:r>
        <w:rPr>
          <w:rFonts w:ascii="Arial Narrow" w:hAnsi="Arial Narrow"/>
        </w:rPr>
        <w:t xml:space="preserve">owners of common stock. </w:t>
      </w:r>
      <w:r w:rsidR="00A942D5">
        <w:rPr>
          <w:rFonts w:ascii="Arial Narrow" w:hAnsi="Arial Narrow"/>
        </w:rPr>
        <w:t>Unit: decimal fractions.</w:t>
      </w:r>
    </w:p>
    <w:p w14:paraId="5D20C059" w14:textId="44E36EEB" w:rsidR="00D54B5A" w:rsidRPr="0064777F" w:rsidRDefault="00D54B5A" w:rsidP="00226044">
      <w:pPr>
        <w:rPr>
          <w:rFonts w:ascii="Arial Narrow" w:hAnsi="Arial Narrow"/>
        </w:rPr>
      </w:pPr>
      <w:r>
        <w:rPr>
          <w:rFonts w:ascii="Arial Narrow" w:hAnsi="Arial Narrow"/>
        </w:rPr>
        <w:t>Disclosure requirements vary over time. Since the mid-1990s a 5% disclosure threshold was common. This threshold has decreased in all countries to 3%. This implies that data availability will be affected by changes in disclosure requirements.</w:t>
      </w:r>
    </w:p>
    <w:p w14:paraId="714A0C19" w14:textId="77777777" w:rsidR="00226044" w:rsidRDefault="00226044" w:rsidP="003D03B5">
      <w:pPr>
        <w:pStyle w:val="NoSpacing"/>
        <w:rPr>
          <w:rFonts w:ascii="Arial Narrow" w:hAnsi="Arial Narrow"/>
          <w:i/>
        </w:rPr>
      </w:pPr>
    </w:p>
    <w:p w14:paraId="6FF5BE94" w14:textId="77777777" w:rsidR="003D03B5" w:rsidRPr="0064777F" w:rsidRDefault="003D03B5" w:rsidP="003D03B5">
      <w:pPr>
        <w:pStyle w:val="NoSpacing"/>
        <w:rPr>
          <w:rFonts w:ascii="Arial Narrow" w:hAnsi="Arial Narrow"/>
          <w:i/>
        </w:rPr>
      </w:pPr>
      <w:r w:rsidRPr="0064777F">
        <w:rPr>
          <w:rFonts w:ascii="Arial Narrow" w:hAnsi="Arial Narrow"/>
          <w:i/>
        </w:rPr>
        <w:t>3.1.3 Controlling Shareholder</w:t>
      </w:r>
    </w:p>
    <w:p w14:paraId="419D21FC" w14:textId="77777777" w:rsidR="003D03B5" w:rsidRPr="0064777F" w:rsidRDefault="003D03B5" w:rsidP="003D03B5">
      <w:pPr>
        <w:pStyle w:val="NoSpacing"/>
        <w:rPr>
          <w:rFonts w:ascii="Arial Narrow" w:hAnsi="Arial Narrow"/>
          <w:i/>
        </w:rPr>
      </w:pPr>
    </w:p>
    <w:p w14:paraId="442DA1E1" w14:textId="77777777" w:rsidR="003D03B5" w:rsidRPr="0064777F" w:rsidRDefault="00407DB2" w:rsidP="003D03B5">
      <w:pPr>
        <w:pStyle w:val="NoSpacing"/>
        <w:rPr>
          <w:rFonts w:ascii="Arial Narrow" w:hAnsi="Arial Narrow"/>
        </w:rPr>
      </w:pPr>
      <w:r w:rsidRPr="0064777F">
        <w:rPr>
          <w:rFonts w:ascii="Arial Narrow" w:hAnsi="Arial Narrow"/>
        </w:rPr>
        <w:t>Variable name</w:t>
      </w:r>
      <w:r w:rsidR="003D03B5" w:rsidRPr="0064777F">
        <w:rPr>
          <w:rFonts w:ascii="Arial Narrow" w:hAnsi="Arial Narrow"/>
        </w:rPr>
        <w:t xml:space="preserve">: </w:t>
      </w:r>
      <w:proofErr w:type="spellStart"/>
      <w:r w:rsidR="003D03B5" w:rsidRPr="0064777F">
        <w:rPr>
          <w:rFonts w:ascii="Arial Narrow" w:hAnsi="Arial Narrow"/>
        </w:rPr>
        <w:t>CtrlShareh</w:t>
      </w:r>
      <w:proofErr w:type="spellEnd"/>
    </w:p>
    <w:p w14:paraId="25A80CB5" w14:textId="77777777" w:rsidR="003D03B5" w:rsidRPr="0064777F" w:rsidRDefault="003D03B5" w:rsidP="003D03B5">
      <w:pPr>
        <w:pStyle w:val="NoSpacing"/>
        <w:rPr>
          <w:rFonts w:ascii="Arial Narrow" w:hAnsi="Arial Narrow"/>
        </w:rPr>
      </w:pPr>
    </w:p>
    <w:p w14:paraId="6843E28F" w14:textId="25CEE654" w:rsidR="00FD3AE2" w:rsidRPr="0064777F" w:rsidRDefault="003D03B5" w:rsidP="00FD3AE2">
      <w:pPr>
        <w:pStyle w:val="NoSpacing"/>
        <w:rPr>
          <w:rFonts w:ascii="Arial Narrow" w:hAnsi="Arial Narrow"/>
        </w:rPr>
      </w:pPr>
      <w:r w:rsidRPr="0064777F">
        <w:rPr>
          <w:rFonts w:ascii="Arial Narrow" w:hAnsi="Arial Narrow"/>
        </w:rPr>
        <w:t>Indicator variable equal to one when largest shareho</w:t>
      </w:r>
      <w:r w:rsidR="00E359C3">
        <w:rPr>
          <w:rFonts w:ascii="Arial Narrow" w:hAnsi="Arial Narrow"/>
        </w:rPr>
        <w:t>lder owns &gt;50% of voting rights or</w:t>
      </w:r>
      <w:r w:rsidRPr="0064777F">
        <w:rPr>
          <w:rFonts w:ascii="Arial Narrow" w:hAnsi="Arial Narrow"/>
        </w:rPr>
        <w:t xml:space="preserve"> has veto power through a ‘golden share’. This corresponds with </w:t>
      </w:r>
      <w:proofErr w:type="spellStart"/>
      <w:r w:rsidRPr="0064777F">
        <w:rPr>
          <w:rFonts w:ascii="Arial Narrow" w:hAnsi="Arial Narrow"/>
        </w:rPr>
        <w:t>Datastream</w:t>
      </w:r>
      <w:proofErr w:type="spellEnd"/>
      <w:r w:rsidRPr="0064777F">
        <w:rPr>
          <w:rFonts w:ascii="Arial Narrow" w:hAnsi="Arial Narrow"/>
        </w:rPr>
        <w:t xml:space="preserve"> variable ‘CGSRO05V.</w:t>
      </w:r>
    </w:p>
    <w:p w14:paraId="0F578622" w14:textId="77777777" w:rsidR="00506DC3" w:rsidRPr="0064777F" w:rsidRDefault="00506DC3" w:rsidP="00FD3AE2">
      <w:pPr>
        <w:pStyle w:val="NoSpacing"/>
        <w:rPr>
          <w:rFonts w:ascii="Arial Narrow" w:hAnsi="Arial Narrow"/>
        </w:rPr>
      </w:pPr>
    </w:p>
    <w:p w14:paraId="2BC17555" w14:textId="77777777" w:rsidR="003E7625" w:rsidRPr="0064777F" w:rsidRDefault="003E7625" w:rsidP="003E7625">
      <w:pPr>
        <w:rPr>
          <w:rFonts w:ascii="Arial Narrow" w:hAnsi="Arial Narrow"/>
          <w:u w:val="single"/>
        </w:rPr>
      </w:pPr>
      <w:r w:rsidRPr="0064777F">
        <w:rPr>
          <w:rFonts w:ascii="Arial Narrow" w:hAnsi="Arial Narrow"/>
          <w:u w:val="single"/>
        </w:rPr>
        <w:t>3</w:t>
      </w:r>
      <w:r w:rsidR="000E0701" w:rsidRPr="0064777F">
        <w:rPr>
          <w:rFonts w:ascii="Arial Narrow" w:hAnsi="Arial Narrow"/>
          <w:u w:val="single"/>
        </w:rPr>
        <w:t>.2. Corporate finance practices</w:t>
      </w:r>
    </w:p>
    <w:p w14:paraId="37BF1373" w14:textId="269D859D" w:rsidR="003E7625" w:rsidRPr="0064777F" w:rsidRDefault="003E7625" w:rsidP="003E7625">
      <w:pPr>
        <w:rPr>
          <w:rFonts w:ascii="Arial Narrow" w:hAnsi="Arial Narrow"/>
          <w:i/>
        </w:rPr>
      </w:pPr>
      <w:r w:rsidRPr="0064777F">
        <w:rPr>
          <w:rFonts w:ascii="Arial Narrow" w:hAnsi="Arial Narrow"/>
          <w:i/>
        </w:rPr>
        <w:t>3.2.1 Deb</w:t>
      </w:r>
      <w:r w:rsidR="00860229">
        <w:rPr>
          <w:rFonts w:ascii="Arial Narrow" w:hAnsi="Arial Narrow"/>
          <w:i/>
        </w:rPr>
        <w:t xml:space="preserve">t to </w:t>
      </w:r>
      <w:r w:rsidRPr="0064777F">
        <w:rPr>
          <w:rFonts w:ascii="Arial Narrow" w:hAnsi="Arial Narrow"/>
          <w:i/>
        </w:rPr>
        <w:t>equity ratio</w:t>
      </w:r>
    </w:p>
    <w:p w14:paraId="3859E6E3" w14:textId="77777777" w:rsidR="00F809C4" w:rsidRPr="0064777F" w:rsidRDefault="00407DB2" w:rsidP="003E7625">
      <w:pPr>
        <w:rPr>
          <w:rFonts w:ascii="Arial Narrow" w:hAnsi="Arial Narrow"/>
        </w:rPr>
      </w:pPr>
      <w:r w:rsidRPr="0064777F">
        <w:rPr>
          <w:rFonts w:ascii="Arial Narrow" w:hAnsi="Arial Narrow"/>
        </w:rPr>
        <w:t>Variable name</w:t>
      </w:r>
      <w:r w:rsidR="003E7625" w:rsidRPr="0064777F">
        <w:rPr>
          <w:rFonts w:ascii="Arial Narrow" w:hAnsi="Arial Narrow"/>
        </w:rPr>
        <w:t>: DER</w:t>
      </w:r>
    </w:p>
    <w:p w14:paraId="22DED3C4" w14:textId="5C3F2BCA" w:rsidR="006A5BF1" w:rsidRDefault="001C5511" w:rsidP="006A5BF1">
      <w:pPr>
        <w:spacing w:after="0" w:line="240" w:lineRule="auto"/>
        <w:rPr>
          <w:rFonts w:ascii="Arial Narrow" w:hAnsi="Arial Narrow"/>
        </w:rPr>
      </w:pPr>
      <w:r w:rsidRPr="0064777F">
        <w:rPr>
          <w:rFonts w:ascii="Arial Narrow" w:hAnsi="Arial Narrow"/>
        </w:rPr>
        <w:t xml:space="preserve">Numeric variable calculated </w:t>
      </w:r>
      <w:r w:rsidR="0014635B" w:rsidRPr="0064777F">
        <w:rPr>
          <w:rFonts w:ascii="Arial Narrow" w:hAnsi="Arial Narrow"/>
        </w:rPr>
        <w:t>following the ‘simple method’ outlined by Welch (</w:t>
      </w:r>
      <w:r w:rsidR="0074354B" w:rsidRPr="0064777F">
        <w:rPr>
          <w:rFonts w:ascii="Arial Narrow" w:hAnsi="Arial Narrow"/>
        </w:rPr>
        <w:t>2011</w:t>
      </w:r>
      <w:r w:rsidR="0014635B" w:rsidRPr="0064777F">
        <w:rPr>
          <w:rFonts w:ascii="Arial Narrow" w:hAnsi="Arial Narrow"/>
        </w:rPr>
        <w:t>)</w:t>
      </w:r>
      <w:r w:rsidR="006A5BF1">
        <w:rPr>
          <w:rStyle w:val="FootnoteReference"/>
          <w:rFonts w:ascii="Arial Narrow" w:hAnsi="Arial Narrow"/>
        </w:rPr>
        <w:footnoteReference w:id="1"/>
      </w:r>
      <w:r w:rsidR="0014635B" w:rsidRPr="0064777F">
        <w:rPr>
          <w:rFonts w:ascii="Arial Narrow" w:hAnsi="Arial Narrow"/>
        </w:rPr>
        <w:t xml:space="preserve"> </w:t>
      </w:r>
      <w:r w:rsidRPr="0064777F">
        <w:rPr>
          <w:rFonts w:ascii="Arial Narrow" w:hAnsi="Arial Narrow"/>
        </w:rPr>
        <w:t xml:space="preserve">as </w:t>
      </w:r>
    </w:p>
    <w:p w14:paraId="0D3F9B8D" w14:textId="77777777" w:rsidR="006A5BF1" w:rsidRDefault="006A5BF1" w:rsidP="006A5BF1">
      <w:pPr>
        <w:spacing w:after="0" w:line="240" w:lineRule="auto"/>
        <w:rPr>
          <w:rFonts w:ascii="Arial Narrow" w:hAnsi="Arial Narrow"/>
        </w:rPr>
      </w:pPr>
    </w:p>
    <w:p w14:paraId="281A96A3" w14:textId="596EDDCB" w:rsidR="00D40475" w:rsidRPr="0064777F" w:rsidRDefault="00EB0340" w:rsidP="006A5BF1">
      <w:pPr>
        <w:spacing w:after="0" w:line="240" w:lineRule="auto"/>
        <w:ind w:left="567"/>
        <w:rPr>
          <w:rFonts w:ascii="Arial Narrow" w:hAnsi="Arial Narrow"/>
        </w:rPr>
      </w:pPr>
      <w:r w:rsidRPr="0064777F">
        <w:rPr>
          <w:rFonts w:ascii="Arial Narrow" w:hAnsi="Arial Narrow"/>
        </w:rPr>
        <w:t xml:space="preserve">= </w:t>
      </w:r>
      <w:r w:rsidR="001C5511" w:rsidRPr="0064777F">
        <w:rPr>
          <w:rFonts w:ascii="Arial Narrow" w:hAnsi="Arial Narrow"/>
        </w:rPr>
        <w:t>‘</w:t>
      </w:r>
      <w:r w:rsidR="00BE386F" w:rsidRPr="0064777F">
        <w:rPr>
          <w:rFonts w:ascii="Arial Narrow" w:hAnsi="Arial Narrow"/>
        </w:rPr>
        <w:t xml:space="preserve">Total Liabilities </w:t>
      </w:r>
      <w:r w:rsidR="001C5511" w:rsidRPr="0064777F">
        <w:rPr>
          <w:rFonts w:ascii="Arial Narrow" w:hAnsi="Arial Narrow"/>
        </w:rPr>
        <w:t xml:space="preserve">and </w:t>
      </w:r>
      <w:r w:rsidR="00BE386F" w:rsidRPr="0064777F">
        <w:rPr>
          <w:rFonts w:ascii="Arial Narrow" w:hAnsi="Arial Narrow"/>
        </w:rPr>
        <w:t>Debt</w:t>
      </w:r>
      <w:r w:rsidR="001C5511" w:rsidRPr="0064777F">
        <w:rPr>
          <w:rFonts w:ascii="Arial Narrow" w:hAnsi="Arial Narrow"/>
        </w:rPr>
        <w:t>’</w:t>
      </w:r>
      <w:r w:rsidR="00BE386F" w:rsidRPr="0064777F">
        <w:rPr>
          <w:rFonts w:ascii="Arial Narrow" w:hAnsi="Arial Narrow"/>
        </w:rPr>
        <w:t xml:space="preserve"> / (</w:t>
      </w:r>
      <w:r w:rsidR="001C5511" w:rsidRPr="0064777F">
        <w:rPr>
          <w:rFonts w:ascii="Arial Narrow" w:hAnsi="Arial Narrow"/>
        </w:rPr>
        <w:t>‘</w:t>
      </w:r>
      <w:r w:rsidR="00BE386F" w:rsidRPr="0064777F">
        <w:rPr>
          <w:rFonts w:ascii="Arial Narrow" w:hAnsi="Arial Narrow"/>
        </w:rPr>
        <w:t xml:space="preserve">Total Liabilities </w:t>
      </w:r>
      <w:r w:rsidR="001C5511" w:rsidRPr="0064777F">
        <w:rPr>
          <w:rFonts w:ascii="Arial Narrow" w:hAnsi="Arial Narrow"/>
        </w:rPr>
        <w:t>and</w:t>
      </w:r>
      <w:r w:rsidR="00BE386F" w:rsidRPr="0064777F">
        <w:rPr>
          <w:rFonts w:ascii="Arial Narrow" w:hAnsi="Arial Narrow"/>
        </w:rPr>
        <w:t xml:space="preserve"> Debt </w:t>
      </w:r>
      <w:r w:rsidR="001C5511" w:rsidRPr="0064777F">
        <w:rPr>
          <w:rFonts w:ascii="Arial Narrow" w:hAnsi="Arial Narrow"/>
        </w:rPr>
        <w:t>‘</w:t>
      </w:r>
      <w:r w:rsidR="0014635B" w:rsidRPr="0064777F">
        <w:rPr>
          <w:rFonts w:ascii="Arial Narrow" w:hAnsi="Arial Narrow"/>
        </w:rPr>
        <w:t>+ Shareholders Funds)</w:t>
      </w:r>
      <w:r w:rsidR="00A33A70" w:rsidRPr="0064777F">
        <w:rPr>
          <w:rFonts w:ascii="Arial Narrow" w:hAnsi="Arial Narrow"/>
        </w:rPr>
        <w:t>.</w:t>
      </w:r>
    </w:p>
    <w:p w14:paraId="1F11BFF6" w14:textId="77777777" w:rsidR="00EB0340" w:rsidRPr="0064777F" w:rsidRDefault="00EB0340" w:rsidP="00A33A70">
      <w:pPr>
        <w:spacing w:after="0" w:line="240" w:lineRule="auto"/>
        <w:rPr>
          <w:rFonts w:ascii="Arial Narrow" w:hAnsi="Arial Narrow"/>
        </w:rPr>
      </w:pPr>
    </w:p>
    <w:p w14:paraId="06FE048E" w14:textId="77777777" w:rsidR="00DC08E7" w:rsidRPr="0064777F" w:rsidRDefault="00D678AA" w:rsidP="00A33A70">
      <w:pPr>
        <w:spacing w:after="0" w:line="240" w:lineRule="auto"/>
        <w:rPr>
          <w:rFonts w:ascii="Arial Narrow" w:hAnsi="Arial Narrow"/>
        </w:rPr>
      </w:pPr>
      <w:r w:rsidRPr="0064777F">
        <w:rPr>
          <w:rFonts w:ascii="Arial Narrow" w:hAnsi="Arial Narrow"/>
        </w:rPr>
        <w:t>2 sub</w:t>
      </w:r>
      <w:r w:rsidR="00C37891" w:rsidRPr="0064777F">
        <w:rPr>
          <w:rFonts w:ascii="Arial Narrow" w:hAnsi="Arial Narrow"/>
        </w:rPr>
        <w:t>-</w:t>
      </w:r>
      <w:r w:rsidRPr="0064777F">
        <w:rPr>
          <w:rFonts w:ascii="Arial Narrow" w:hAnsi="Arial Narrow"/>
        </w:rPr>
        <w:t>variables:</w:t>
      </w:r>
    </w:p>
    <w:p w14:paraId="5A017A4D" w14:textId="77777777" w:rsidR="001731E8" w:rsidRPr="001731E8" w:rsidRDefault="001731E8" w:rsidP="00EB0340">
      <w:pPr>
        <w:spacing w:before="120" w:after="0" w:line="240" w:lineRule="auto"/>
        <w:rPr>
          <w:rFonts w:ascii="Arial Narrow" w:hAnsi="Arial Narrow"/>
          <w:u w:val="single"/>
        </w:rPr>
      </w:pPr>
      <w:r w:rsidRPr="001731E8">
        <w:rPr>
          <w:rFonts w:ascii="Arial Narrow" w:hAnsi="Arial Narrow"/>
          <w:u w:val="single"/>
        </w:rPr>
        <w:t>3.2.1.1 Total Liabilities &amp; Debt</w:t>
      </w:r>
    </w:p>
    <w:p w14:paraId="05BDB717" w14:textId="77777777" w:rsidR="001731E8" w:rsidRPr="00342AFF" w:rsidRDefault="001731E8" w:rsidP="00EB0340">
      <w:pPr>
        <w:spacing w:before="120" w:after="0" w:line="240" w:lineRule="auto"/>
        <w:rPr>
          <w:rFonts w:ascii="Arial Narrow" w:hAnsi="Arial Narrow"/>
        </w:rPr>
      </w:pPr>
      <w:r w:rsidRPr="00342AFF">
        <w:rPr>
          <w:rFonts w:ascii="Arial Narrow" w:hAnsi="Arial Narrow"/>
        </w:rPr>
        <w:t>Sub-v</w:t>
      </w:r>
      <w:r w:rsidR="00A33A70" w:rsidRPr="00342AFF">
        <w:rPr>
          <w:rFonts w:ascii="Arial Narrow" w:hAnsi="Arial Narrow"/>
        </w:rPr>
        <w:t>ariable</w:t>
      </w:r>
      <w:r w:rsidRPr="00342AFF">
        <w:rPr>
          <w:rFonts w:ascii="Arial Narrow" w:hAnsi="Arial Narrow"/>
        </w:rPr>
        <w:t xml:space="preserve"> name:</w:t>
      </w:r>
      <w:r w:rsidR="00BE386F" w:rsidRPr="00342AFF">
        <w:rPr>
          <w:rFonts w:ascii="Arial Narrow" w:hAnsi="Arial Narrow"/>
        </w:rPr>
        <w:t xml:space="preserve"> TOTLIABDEBT </w:t>
      </w:r>
    </w:p>
    <w:p w14:paraId="5A259C09" w14:textId="132FD4D2" w:rsidR="00DC08E7" w:rsidRPr="0064777F" w:rsidRDefault="001731E8" w:rsidP="00EB0340">
      <w:pPr>
        <w:spacing w:before="120" w:after="0" w:line="240" w:lineRule="auto"/>
        <w:rPr>
          <w:rFonts w:ascii="Arial Narrow" w:hAnsi="Arial Narrow"/>
        </w:rPr>
      </w:pPr>
      <w:proofErr w:type="gramStart"/>
      <w:r>
        <w:rPr>
          <w:rFonts w:ascii="Arial Narrow" w:hAnsi="Arial Narrow"/>
        </w:rPr>
        <w:t>D</w:t>
      </w:r>
      <w:r w:rsidR="00A33A70" w:rsidRPr="0064777F">
        <w:rPr>
          <w:rFonts w:ascii="Arial Narrow" w:hAnsi="Arial Narrow"/>
        </w:rPr>
        <w:t xml:space="preserve">efined as </w:t>
      </w:r>
      <w:r w:rsidR="00CE5C90">
        <w:rPr>
          <w:rFonts w:ascii="Arial Narrow" w:hAnsi="Arial Narrow"/>
        </w:rPr>
        <w:t xml:space="preserve">per </w:t>
      </w:r>
      <w:r w:rsidR="00BE386F" w:rsidRPr="0064777F">
        <w:rPr>
          <w:rFonts w:ascii="Arial Narrow" w:hAnsi="Arial Narrow"/>
        </w:rPr>
        <w:t>OSIRIS vari</w:t>
      </w:r>
      <w:r w:rsidR="00A33A70" w:rsidRPr="0064777F">
        <w:rPr>
          <w:rFonts w:ascii="Arial Narrow" w:hAnsi="Arial Narrow"/>
        </w:rPr>
        <w:t>able “Total Liabilities &amp; Debt”.</w:t>
      </w:r>
      <w:proofErr w:type="gramEnd"/>
      <w:r w:rsidR="00A33A70" w:rsidRPr="0064777F">
        <w:rPr>
          <w:rFonts w:ascii="Arial Narrow" w:hAnsi="Arial Narrow"/>
        </w:rPr>
        <w:t xml:space="preserve"> </w:t>
      </w:r>
    </w:p>
    <w:p w14:paraId="6FDFE553" w14:textId="1658707B" w:rsidR="007815EC" w:rsidRPr="0064777F" w:rsidRDefault="007815EC" w:rsidP="007815EC">
      <w:pPr>
        <w:spacing w:before="120" w:after="0" w:line="240" w:lineRule="auto"/>
        <w:ind w:left="720"/>
        <w:rPr>
          <w:rFonts w:ascii="Arial Narrow" w:hAnsi="Arial Narrow"/>
        </w:rPr>
      </w:pPr>
      <w:r w:rsidRPr="0064777F">
        <w:rPr>
          <w:rFonts w:ascii="Arial Narrow" w:hAnsi="Arial Narrow"/>
        </w:rPr>
        <w:t xml:space="preserve">OSIRIS </w:t>
      </w:r>
      <w:proofErr w:type="spellStart"/>
      <w:r w:rsidRPr="0064777F">
        <w:rPr>
          <w:rFonts w:ascii="Arial Narrow" w:hAnsi="Arial Narrow"/>
        </w:rPr>
        <w:t>Defintion</w:t>
      </w:r>
      <w:proofErr w:type="spellEnd"/>
      <w:r w:rsidRPr="0064777F">
        <w:rPr>
          <w:rFonts w:ascii="Arial Narrow" w:hAnsi="Arial Narrow"/>
        </w:rPr>
        <w:t xml:space="preserve"> of Total Liabilities &amp; Debt: Includes total current liabilities, total long-term interest bearing debt, minority interest, deferred taxes, provisions a</w:t>
      </w:r>
      <w:r w:rsidR="00CE5C90">
        <w:rPr>
          <w:rFonts w:ascii="Arial Narrow" w:hAnsi="Arial Narrow"/>
        </w:rPr>
        <w:t>nd other long term liabilities.</w:t>
      </w:r>
    </w:p>
    <w:p w14:paraId="7B6D9C1B" w14:textId="77777777" w:rsidR="00D11BDE" w:rsidRPr="001731E8" w:rsidRDefault="00D11BDE" w:rsidP="00D11BDE">
      <w:pPr>
        <w:spacing w:before="120" w:after="0" w:line="240" w:lineRule="auto"/>
        <w:rPr>
          <w:rFonts w:ascii="Arial Narrow" w:hAnsi="Arial Narrow"/>
          <w:u w:val="single"/>
        </w:rPr>
      </w:pPr>
      <w:r w:rsidRPr="001731E8">
        <w:rPr>
          <w:rFonts w:ascii="Arial Narrow" w:hAnsi="Arial Narrow"/>
          <w:u w:val="single"/>
        </w:rPr>
        <w:t>3.2.1.</w:t>
      </w:r>
      <w:r>
        <w:rPr>
          <w:rFonts w:ascii="Arial Narrow" w:hAnsi="Arial Narrow"/>
          <w:u w:val="single"/>
        </w:rPr>
        <w:t>2</w:t>
      </w:r>
      <w:r w:rsidRPr="001731E8">
        <w:rPr>
          <w:rFonts w:ascii="Arial Narrow" w:hAnsi="Arial Narrow"/>
          <w:u w:val="single"/>
        </w:rPr>
        <w:t xml:space="preserve"> </w:t>
      </w:r>
      <w:r>
        <w:rPr>
          <w:rFonts w:ascii="Arial Narrow" w:hAnsi="Arial Narrow"/>
          <w:u w:val="single"/>
        </w:rPr>
        <w:t>Shareholder funds</w:t>
      </w:r>
    </w:p>
    <w:p w14:paraId="370ABADC" w14:textId="77777777" w:rsidR="00D11BDE" w:rsidRPr="00A35AC3" w:rsidRDefault="00D11BDE" w:rsidP="00D11BDE">
      <w:pPr>
        <w:spacing w:before="120" w:after="0" w:line="240" w:lineRule="auto"/>
        <w:rPr>
          <w:rFonts w:ascii="Arial Narrow" w:hAnsi="Arial Narrow"/>
        </w:rPr>
      </w:pPr>
      <w:r w:rsidRPr="00A35AC3">
        <w:rPr>
          <w:rFonts w:ascii="Arial Narrow" w:hAnsi="Arial Narrow"/>
        </w:rPr>
        <w:t>Sub-variable name: TOTCOMEQ</w:t>
      </w:r>
    </w:p>
    <w:p w14:paraId="03387D42" w14:textId="6E2C19EE" w:rsidR="00CC4C50" w:rsidRDefault="00DC08E7" w:rsidP="00E72C38">
      <w:pPr>
        <w:spacing w:before="120" w:after="0" w:line="240" w:lineRule="auto"/>
        <w:rPr>
          <w:rFonts w:ascii="Arial Narrow" w:hAnsi="Arial Narrow"/>
        </w:rPr>
      </w:pPr>
      <w:r w:rsidRPr="0064777F">
        <w:rPr>
          <w:rFonts w:ascii="Arial Narrow" w:hAnsi="Arial Narrow"/>
        </w:rPr>
        <w:t>Sub-</w:t>
      </w:r>
      <w:r w:rsidR="006A7BEB" w:rsidRPr="0064777F">
        <w:rPr>
          <w:rFonts w:ascii="Arial Narrow" w:hAnsi="Arial Narrow"/>
        </w:rPr>
        <w:t>variable</w:t>
      </w:r>
      <w:r w:rsidR="00A33A70" w:rsidRPr="0064777F">
        <w:rPr>
          <w:rFonts w:ascii="Arial Narrow" w:hAnsi="Arial Narrow"/>
        </w:rPr>
        <w:t xml:space="preserve"> </w:t>
      </w:r>
      <w:r w:rsidR="006A7BEB" w:rsidRPr="0064777F">
        <w:rPr>
          <w:rFonts w:ascii="Arial Narrow" w:hAnsi="Arial Narrow"/>
        </w:rPr>
        <w:t xml:space="preserve">TOTCOMEQ </w:t>
      </w:r>
      <w:r w:rsidR="00A33A70" w:rsidRPr="0064777F">
        <w:rPr>
          <w:rFonts w:ascii="Arial Narrow" w:hAnsi="Arial Narrow"/>
        </w:rPr>
        <w:t xml:space="preserve">defined as </w:t>
      </w:r>
      <w:r w:rsidR="006A7BEB" w:rsidRPr="0064777F">
        <w:rPr>
          <w:rFonts w:ascii="Arial Narrow" w:hAnsi="Arial Narrow"/>
        </w:rPr>
        <w:t>OSIRI</w:t>
      </w:r>
      <w:r w:rsidR="00CE5C90">
        <w:rPr>
          <w:rFonts w:ascii="Arial Narrow" w:hAnsi="Arial Narrow"/>
        </w:rPr>
        <w:t>S variable “Shareholders Funds”, which r</w:t>
      </w:r>
      <w:r w:rsidR="007815EC" w:rsidRPr="0064777F">
        <w:rPr>
          <w:rFonts w:ascii="Arial Narrow" w:hAnsi="Arial Narrow"/>
        </w:rPr>
        <w:t>epresents the sum of share capital, shareholders' reserves, retained earnings, treasury stock and other equity.</w:t>
      </w:r>
    </w:p>
    <w:p w14:paraId="041BAD62" w14:textId="77777777" w:rsidR="00860229" w:rsidRDefault="00860229" w:rsidP="00860229">
      <w:pPr>
        <w:spacing w:before="240" w:after="0" w:line="240" w:lineRule="auto"/>
        <w:rPr>
          <w:rFonts w:ascii="Arial Narrow" w:hAnsi="Arial Narrow"/>
        </w:rPr>
      </w:pPr>
    </w:p>
    <w:p w14:paraId="2CEBA4B1" w14:textId="77777777" w:rsidR="00E72C38" w:rsidRPr="0064777F" w:rsidRDefault="00E72C38" w:rsidP="00860229">
      <w:pPr>
        <w:spacing w:before="240" w:after="0" w:line="240" w:lineRule="auto"/>
        <w:rPr>
          <w:rFonts w:ascii="Arial Narrow" w:hAnsi="Arial Narrow"/>
        </w:rPr>
      </w:pPr>
    </w:p>
    <w:p w14:paraId="292A0660" w14:textId="77777777" w:rsidR="003E7625" w:rsidRPr="0064777F" w:rsidRDefault="003E7625" w:rsidP="003E7625">
      <w:pPr>
        <w:rPr>
          <w:rFonts w:ascii="Arial Narrow" w:hAnsi="Arial Narrow"/>
          <w:i/>
        </w:rPr>
      </w:pPr>
      <w:r w:rsidRPr="0064777F">
        <w:rPr>
          <w:rFonts w:ascii="Arial Narrow" w:hAnsi="Arial Narrow"/>
          <w:i/>
        </w:rPr>
        <w:lastRenderedPageBreak/>
        <w:t>3.2.2 Leverage</w:t>
      </w:r>
    </w:p>
    <w:p w14:paraId="4C434999" w14:textId="77777777" w:rsidR="00444AB2" w:rsidRPr="00342AFF" w:rsidRDefault="00407DB2" w:rsidP="003E7625">
      <w:pPr>
        <w:rPr>
          <w:rFonts w:ascii="Arial Narrow" w:hAnsi="Arial Narrow"/>
        </w:rPr>
      </w:pPr>
      <w:r w:rsidRPr="00342AFF">
        <w:rPr>
          <w:rFonts w:ascii="Arial Narrow" w:hAnsi="Arial Narrow"/>
        </w:rPr>
        <w:t>Variable name</w:t>
      </w:r>
      <w:r w:rsidR="00444AB2" w:rsidRPr="00342AFF">
        <w:rPr>
          <w:rFonts w:ascii="Arial Narrow" w:hAnsi="Arial Narrow"/>
        </w:rPr>
        <w:t xml:space="preserve">: LEVERAGE </w:t>
      </w:r>
    </w:p>
    <w:p w14:paraId="4C6B5051" w14:textId="77777777" w:rsidR="003E7625" w:rsidRPr="0064777F" w:rsidRDefault="002063EB" w:rsidP="003E7625">
      <w:pPr>
        <w:rPr>
          <w:rFonts w:ascii="Arial Narrow" w:hAnsi="Arial Narrow"/>
        </w:rPr>
      </w:pPr>
      <w:r w:rsidRPr="0064777F">
        <w:rPr>
          <w:rFonts w:ascii="Arial Narrow" w:hAnsi="Arial Narrow"/>
        </w:rPr>
        <w:t xml:space="preserve">Numeric variable defined </w:t>
      </w:r>
      <w:r w:rsidR="00C66DBB" w:rsidRPr="0064777F">
        <w:rPr>
          <w:rFonts w:ascii="Arial Narrow" w:hAnsi="Arial Narrow"/>
        </w:rPr>
        <w:t xml:space="preserve">following de Jong et al. (2005) </w:t>
      </w:r>
      <w:r w:rsidRPr="0064777F">
        <w:rPr>
          <w:rFonts w:ascii="Arial Narrow" w:hAnsi="Arial Narrow"/>
        </w:rPr>
        <w:t xml:space="preserve">as </w:t>
      </w:r>
      <w:r w:rsidR="003E7625" w:rsidRPr="0064777F">
        <w:rPr>
          <w:rFonts w:ascii="Arial Narrow" w:hAnsi="Arial Narrow"/>
        </w:rPr>
        <w:t>long term debt / book value of total assets</w:t>
      </w:r>
      <w:r w:rsidR="00C66DBB" w:rsidRPr="0064777F">
        <w:rPr>
          <w:rFonts w:ascii="Arial Narrow" w:hAnsi="Arial Narrow"/>
        </w:rPr>
        <w:t>.</w:t>
      </w:r>
    </w:p>
    <w:p w14:paraId="4BF5162E" w14:textId="20986AD1" w:rsidR="001C39E0" w:rsidRPr="0064777F" w:rsidRDefault="00E72C38" w:rsidP="001C39E0">
      <w:pPr>
        <w:spacing w:after="120"/>
        <w:rPr>
          <w:rFonts w:ascii="Arial Narrow" w:hAnsi="Arial Narrow"/>
        </w:rPr>
      </w:pPr>
      <w:r>
        <w:rPr>
          <w:rFonts w:ascii="Arial Narrow" w:hAnsi="Arial Narrow"/>
        </w:rPr>
        <w:t>Two sub-</w:t>
      </w:r>
      <w:r w:rsidR="001C39E0" w:rsidRPr="0064777F">
        <w:rPr>
          <w:rFonts w:ascii="Arial Narrow" w:hAnsi="Arial Narrow"/>
        </w:rPr>
        <w:t>variables:</w:t>
      </w:r>
    </w:p>
    <w:p w14:paraId="1460CBFD" w14:textId="77777777" w:rsidR="00A80090" w:rsidRPr="001731E8" w:rsidRDefault="00A80090" w:rsidP="00A80090">
      <w:pPr>
        <w:spacing w:before="120" w:after="0" w:line="240" w:lineRule="auto"/>
        <w:rPr>
          <w:rFonts w:ascii="Arial Narrow" w:hAnsi="Arial Narrow"/>
          <w:u w:val="single"/>
        </w:rPr>
      </w:pPr>
      <w:r w:rsidRPr="001731E8">
        <w:rPr>
          <w:rFonts w:ascii="Arial Narrow" w:hAnsi="Arial Narrow"/>
          <w:u w:val="single"/>
        </w:rPr>
        <w:t>3.2.</w:t>
      </w:r>
      <w:r>
        <w:rPr>
          <w:rFonts w:ascii="Arial Narrow" w:hAnsi="Arial Narrow"/>
          <w:u w:val="single"/>
        </w:rPr>
        <w:t>2</w:t>
      </w:r>
      <w:r w:rsidRPr="001731E8">
        <w:rPr>
          <w:rFonts w:ascii="Arial Narrow" w:hAnsi="Arial Narrow"/>
          <w:u w:val="single"/>
        </w:rPr>
        <w:t>.1 Total Liabilities &amp; Debt</w:t>
      </w:r>
    </w:p>
    <w:p w14:paraId="607E6440" w14:textId="77777777" w:rsidR="00342AFF" w:rsidRDefault="00342AFF" w:rsidP="00A80090">
      <w:pPr>
        <w:spacing w:before="120" w:after="0" w:line="240" w:lineRule="auto"/>
        <w:rPr>
          <w:rFonts w:ascii="Arial Narrow" w:hAnsi="Arial Narrow"/>
        </w:rPr>
      </w:pPr>
    </w:p>
    <w:p w14:paraId="6BD8E60E" w14:textId="77777777" w:rsidR="00A80090" w:rsidRPr="00342AFF" w:rsidRDefault="00A80090" w:rsidP="00A80090">
      <w:pPr>
        <w:spacing w:before="120" w:after="0" w:line="240" w:lineRule="auto"/>
        <w:rPr>
          <w:rFonts w:ascii="Arial Narrow" w:hAnsi="Arial Narrow"/>
        </w:rPr>
      </w:pPr>
      <w:r w:rsidRPr="00342AFF">
        <w:rPr>
          <w:rFonts w:ascii="Arial Narrow" w:hAnsi="Arial Narrow"/>
        </w:rPr>
        <w:t>Sub-variable name: LTDEBT</w:t>
      </w:r>
    </w:p>
    <w:p w14:paraId="7AFE9C1F" w14:textId="77777777" w:rsidR="00A80090" w:rsidRDefault="00A80090" w:rsidP="001C39E0">
      <w:pPr>
        <w:spacing w:after="120"/>
        <w:rPr>
          <w:rFonts w:ascii="Arial Narrow" w:hAnsi="Arial Narrow"/>
        </w:rPr>
      </w:pPr>
    </w:p>
    <w:p w14:paraId="14B846FA" w14:textId="77777777" w:rsidR="001C39E0" w:rsidRPr="0064777F" w:rsidRDefault="0019655C" w:rsidP="001C39E0">
      <w:pPr>
        <w:spacing w:after="120"/>
        <w:rPr>
          <w:rFonts w:ascii="Arial Narrow" w:hAnsi="Arial Narrow"/>
        </w:rPr>
      </w:pPr>
      <w:r w:rsidRPr="0064777F">
        <w:rPr>
          <w:rFonts w:ascii="Arial Narrow" w:hAnsi="Arial Narrow"/>
        </w:rPr>
        <w:t xml:space="preserve">Sub variable </w:t>
      </w:r>
      <w:r w:rsidR="006A7BEB" w:rsidRPr="0064777F">
        <w:rPr>
          <w:rFonts w:ascii="Arial Narrow" w:hAnsi="Arial Narrow"/>
        </w:rPr>
        <w:t xml:space="preserve">LTDEBT </w:t>
      </w:r>
      <w:r w:rsidRPr="0064777F">
        <w:rPr>
          <w:rFonts w:ascii="Arial Narrow" w:hAnsi="Arial Narrow"/>
        </w:rPr>
        <w:t xml:space="preserve">defined as </w:t>
      </w:r>
      <w:r w:rsidR="006A7BEB" w:rsidRPr="0064777F">
        <w:rPr>
          <w:rFonts w:ascii="Arial Narrow" w:hAnsi="Arial Narrow"/>
        </w:rPr>
        <w:t>O</w:t>
      </w:r>
      <w:r w:rsidRPr="0064777F">
        <w:rPr>
          <w:rFonts w:ascii="Arial Narrow" w:hAnsi="Arial Narrow"/>
        </w:rPr>
        <w:t>S</w:t>
      </w:r>
      <w:r w:rsidR="001C39E0" w:rsidRPr="0064777F">
        <w:rPr>
          <w:rFonts w:ascii="Arial Narrow" w:hAnsi="Arial Narrow"/>
        </w:rPr>
        <w:t>IRIS variable “Long Term Debt”.</w:t>
      </w:r>
    </w:p>
    <w:p w14:paraId="7C87A614" w14:textId="77777777" w:rsidR="007815EC" w:rsidRDefault="007815EC" w:rsidP="007815EC">
      <w:pPr>
        <w:spacing w:after="120"/>
        <w:ind w:left="720"/>
        <w:rPr>
          <w:rFonts w:ascii="Arial Narrow" w:hAnsi="Arial Narrow"/>
        </w:rPr>
      </w:pPr>
      <w:r w:rsidRPr="0064777F">
        <w:rPr>
          <w:rFonts w:ascii="Arial Narrow" w:hAnsi="Arial Narrow"/>
        </w:rPr>
        <w:t xml:space="preserve">OSIRIS </w:t>
      </w:r>
      <w:r w:rsidR="0067147F" w:rsidRPr="0064777F">
        <w:rPr>
          <w:rFonts w:ascii="Arial Narrow" w:hAnsi="Arial Narrow"/>
        </w:rPr>
        <w:t>Definition</w:t>
      </w:r>
      <w:r w:rsidRPr="0064777F">
        <w:rPr>
          <w:rFonts w:ascii="Arial Narrow" w:hAnsi="Arial Narrow"/>
        </w:rPr>
        <w:t xml:space="preserve"> of Long Term Debt: Includes Bank Loans, Debentures and Convertible Debt, Lease Liabilities, Other Long Term Interest Bearing Debt.</w:t>
      </w:r>
    </w:p>
    <w:p w14:paraId="4E9DAF59" w14:textId="77777777" w:rsidR="00317706" w:rsidRPr="0064777F" w:rsidRDefault="00317706" w:rsidP="00E72C38">
      <w:pPr>
        <w:spacing w:after="120"/>
        <w:rPr>
          <w:rFonts w:ascii="Arial Narrow" w:hAnsi="Arial Narrow"/>
        </w:rPr>
      </w:pPr>
    </w:p>
    <w:p w14:paraId="7AFB557B" w14:textId="77777777" w:rsidR="00A80090" w:rsidRPr="001731E8" w:rsidRDefault="00A80090" w:rsidP="00A80090">
      <w:pPr>
        <w:spacing w:before="120" w:after="0" w:line="240" w:lineRule="auto"/>
        <w:rPr>
          <w:rFonts w:ascii="Arial Narrow" w:hAnsi="Arial Narrow"/>
          <w:u w:val="single"/>
        </w:rPr>
      </w:pPr>
      <w:r w:rsidRPr="001731E8">
        <w:rPr>
          <w:rFonts w:ascii="Arial Narrow" w:hAnsi="Arial Narrow"/>
          <w:u w:val="single"/>
        </w:rPr>
        <w:t>3.2.</w:t>
      </w:r>
      <w:r>
        <w:rPr>
          <w:rFonts w:ascii="Arial Narrow" w:hAnsi="Arial Narrow"/>
          <w:u w:val="single"/>
        </w:rPr>
        <w:t>2</w:t>
      </w:r>
      <w:r w:rsidRPr="001731E8">
        <w:rPr>
          <w:rFonts w:ascii="Arial Narrow" w:hAnsi="Arial Narrow"/>
          <w:u w:val="single"/>
        </w:rPr>
        <w:t>.</w:t>
      </w:r>
      <w:r w:rsidR="00F15D5B">
        <w:rPr>
          <w:rFonts w:ascii="Arial Narrow" w:hAnsi="Arial Narrow"/>
          <w:u w:val="single"/>
        </w:rPr>
        <w:t>2</w:t>
      </w:r>
      <w:r w:rsidRPr="001731E8">
        <w:rPr>
          <w:rFonts w:ascii="Arial Narrow" w:hAnsi="Arial Narrow"/>
          <w:u w:val="single"/>
        </w:rPr>
        <w:t xml:space="preserve"> Total </w:t>
      </w:r>
      <w:r>
        <w:rPr>
          <w:rFonts w:ascii="Arial Narrow" w:hAnsi="Arial Narrow"/>
          <w:u w:val="single"/>
        </w:rPr>
        <w:t>Assets</w:t>
      </w:r>
    </w:p>
    <w:p w14:paraId="170B5895" w14:textId="77777777" w:rsidR="00A80090" w:rsidRDefault="00A80090" w:rsidP="00A80090">
      <w:pPr>
        <w:spacing w:before="120" w:after="0" w:line="240" w:lineRule="auto"/>
        <w:rPr>
          <w:rFonts w:ascii="Arial Narrow" w:hAnsi="Arial Narrow"/>
          <w:b/>
        </w:rPr>
      </w:pPr>
    </w:p>
    <w:p w14:paraId="2951FA36" w14:textId="77777777" w:rsidR="00A80090" w:rsidRPr="001731E8" w:rsidRDefault="00A80090" w:rsidP="00A80090">
      <w:pPr>
        <w:spacing w:before="120" w:after="0" w:line="240" w:lineRule="auto"/>
        <w:rPr>
          <w:rFonts w:ascii="Arial Narrow" w:hAnsi="Arial Narrow"/>
          <w:b/>
        </w:rPr>
      </w:pPr>
      <w:r w:rsidRPr="00FE3EA4">
        <w:rPr>
          <w:rFonts w:ascii="Arial Narrow" w:hAnsi="Arial Narrow"/>
        </w:rPr>
        <w:t>Sub-variable name:</w:t>
      </w:r>
      <w:r w:rsidRPr="001731E8">
        <w:rPr>
          <w:rFonts w:ascii="Arial Narrow" w:hAnsi="Arial Narrow"/>
          <w:b/>
        </w:rPr>
        <w:t xml:space="preserve"> </w:t>
      </w:r>
      <w:r w:rsidRPr="0064777F">
        <w:rPr>
          <w:rFonts w:ascii="Arial Narrow" w:hAnsi="Arial Narrow"/>
        </w:rPr>
        <w:t>TOTASSETS</w:t>
      </w:r>
    </w:p>
    <w:p w14:paraId="48F8B84B" w14:textId="77777777" w:rsidR="00A80090" w:rsidRDefault="00A80090" w:rsidP="001C39E0">
      <w:pPr>
        <w:spacing w:after="120"/>
        <w:rPr>
          <w:rFonts w:ascii="Arial Narrow" w:hAnsi="Arial Narrow"/>
        </w:rPr>
      </w:pPr>
    </w:p>
    <w:p w14:paraId="08C2E473" w14:textId="77777777" w:rsidR="001C39E0" w:rsidRPr="0064777F" w:rsidRDefault="0019655C" w:rsidP="001C39E0">
      <w:pPr>
        <w:spacing w:after="120"/>
        <w:rPr>
          <w:rFonts w:ascii="Arial Narrow" w:hAnsi="Arial Narrow"/>
        </w:rPr>
      </w:pPr>
      <w:r w:rsidRPr="0064777F">
        <w:rPr>
          <w:rFonts w:ascii="Arial Narrow" w:hAnsi="Arial Narrow"/>
        </w:rPr>
        <w:t>Sub variable TOTASSETS defined as OSIRIS variable “Total Assets”.</w:t>
      </w:r>
    </w:p>
    <w:p w14:paraId="37C2C307" w14:textId="77777777" w:rsidR="007815EC" w:rsidRPr="0064777F" w:rsidRDefault="007815EC" w:rsidP="007815EC">
      <w:pPr>
        <w:spacing w:after="120"/>
        <w:ind w:left="720"/>
        <w:rPr>
          <w:rFonts w:ascii="Arial Narrow" w:hAnsi="Arial Narrow"/>
        </w:rPr>
      </w:pPr>
      <w:r w:rsidRPr="0064777F">
        <w:rPr>
          <w:rFonts w:ascii="Arial Narrow" w:hAnsi="Arial Narrow"/>
        </w:rPr>
        <w:t xml:space="preserve">OSIRIS </w:t>
      </w:r>
      <w:r w:rsidR="0067147F" w:rsidRPr="0064777F">
        <w:rPr>
          <w:rFonts w:ascii="Arial Narrow" w:hAnsi="Arial Narrow"/>
        </w:rPr>
        <w:t>Definition</w:t>
      </w:r>
      <w:r w:rsidRPr="0064777F">
        <w:rPr>
          <w:rFonts w:ascii="Arial Narrow" w:hAnsi="Arial Narrow"/>
        </w:rPr>
        <w:t xml:space="preserve"> of Total Assets: The sum of total current assets, long term receivables, investments in unconsolidated companies, other investments, net property, plant and equipment and other assets, including intangibles.</w:t>
      </w:r>
    </w:p>
    <w:p w14:paraId="45C0C6AC" w14:textId="77777777" w:rsidR="008B4DCC" w:rsidRPr="0064777F" w:rsidRDefault="008B4DCC" w:rsidP="00261168">
      <w:pPr>
        <w:rPr>
          <w:rFonts w:ascii="Arial Narrow" w:hAnsi="Arial Narrow"/>
          <w:i/>
        </w:rPr>
      </w:pPr>
    </w:p>
    <w:p w14:paraId="0F929A3E" w14:textId="77777777" w:rsidR="00261168" w:rsidRPr="0064777F" w:rsidRDefault="00261168" w:rsidP="00261168">
      <w:pPr>
        <w:rPr>
          <w:rFonts w:ascii="Arial Narrow" w:hAnsi="Arial Narrow"/>
          <w:i/>
        </w:rPr>
      </w:pPr>
      <w:r w:rsidRPr="0064777F">
        <w:rPr>
          <w:rFonts w:ascii="Arial Narrow" w:hAnsi="Arial Narrow"/>
          <w:i/>
        </w:rPr>
        <w:t>3.</w:t>
      </w:r>
      <w:r w:rsidR="004E44A3" w:rsidRPr="0064777F">
        <w:rPr>
          <w:rFonts w:ascii="Arial Narrow" w:hAnsi="Arial Narrow"/>
          <w:i/>
        </w:rPr>
        <w:t>2.</w:t>
      </w:r>
      <w:r w:rsidRPr="0064777F">
        <w:rPr>
          <w:rFonts w:ascii="Arial Narrow" w:hAnsi="Arial Narrow"/>
          <w:i/>
        </w:rPr>
        <w:t xml:space="preserve">3 New </w:t>
      </w:r>
      <w:r w:rsidR="004E44A3" w:rsidRPr="0064777F">
        <w:rPr>
          <w:rFonts w:ascii="Arial Narrow" w:hAnsi="Arial Narrow"/>
          <w:i/>
        </w:rPr>
        <w:t xml:space="preserve">stock </w:t>
      </w:r>
      <w:r w:rsidRPr="0064777F">
        <w:rPr>
          <w:rFonts w:ascii="Arial Narrow" w:hAnsi="Arial Narrow"/>
          <w:i/>
        </w:rPr>
        <w:t>issues</w:t>
      </w:r>
    </w:p>
    <w:p w14:paraId="0633E344" w14:textId="77777777" w:rsidR="004E44A3" w:rsidRPr="0064777F" w:rsidRDefault="00407DB2" w:rsidP="00261168">
      <w:pPr>
        <w:rPr>
          <w:rFonts w:ascii="Arial Narrow" w:hAnsi="Arial Narrow"/>
        </w:rPr>
      </w:pPr>
      <w:r w:rsidRPr="0064777F">
        <w:rPr>
          <w:rFonts w:ascii="Arial Narrow" w:hAnsi="Arial Narrow"/>
        </w:rPr>
        <w:t>Variable name</w:t>
      </w:r>
      <w:r w:rsidR="00261168" w:rsidRPr="0064777F">
        <w:rPr>
          <w:rFonts w:ascii="Arial Narrow" w:hAnsi="Arial Narrow"/>
        </w:rPr>
        <w:t xml:space="preserve">: ISSUE </w:t>
      </w:r>
    </w:p>
    <w:p w14:paraId="0FA257A9" w14:textId="077A879C" w:rsidR="001B3D69" w:rsidRPr="0064777F" w:rsidRDefault="001B3D69" w:rsidP="00261168">
      <w:pPr>
        <w:rPr>
          <w:rFonts w:ascii="Arial Narrow" w:hAnsi="Arial Narrow"/>
        </w:rPr>
      </w:pPr>
      <w:proofErr w:type="gramStart"/>
      <w:r w:rsidRPr="0064777F">
        <w:rPr>
          <w:rFonts w:ascii="Arial Narrow" w:hAnsi="Arial Narrow"/>
        </w:rPr>
        <w:t>Numerical variable.</w:t>
      </w:r>
      <w:proofErr w:type="gramEnd"/>
      <w:r w:rsidRPr="0064777F">
        <w:rPr>
          <w:rFonts w:ascii="Arial Narrow" w:hAnsi="Arial Narrow"/>
        </w:rPr>
        <w:t xml:space="preserve"> Dollar value</w:t>
      </w:r>
      <w:r w:rsidRPr="0064777F">
        <w:rPr>
          <w:rFonts w:ascii="Arial Narrow" w:hAnsi="Arial Narrow"/>
          <w:b/>
        </w:rPr>
        <w:t xml:space="preserve"> </w:t>
      </w:r>
      <w:r w:rsidRPr="0064777F">
        <w:rPr>
          <w:rFonts w:ascii="Arial Narrow" w:hAnsi="Arial Narrow"/>
        </w:rPr>
        <w:t>of proceeds from newly issued common and preferred stock during current year</w:t>
      </w:r>
      <w:r w:rsidR="005C0AC6">
        <w:rPr>
          <w:rFonts w:ascii="Arial Narrow" w:hAnsi="Arial Narrow"/>
        </w:rPr>
        <w:t xml:space="preserve"> (from cash flow statement)</w:t>
      </w:r>
      <w:r w:rsidRPr="0064777F">
        <w:rPr>
          <w:rFonts w:ascii="Arial Narrow" w:hAnsi="Arial Narrow"/>
        </w:rPr>
        <w:t>.</w:t>
      </w:r>
    </w:p>
    <w:p w14:paraId="6209AB76" w14:textId="77777777" w:rsidR="00BB7730" w:rsidRPr="0064777F" w:rsidRDefault="00BB7730" w:rsidP="00261168">
      <w:pPr>
        <w:rPr>
          <w:rFonts w:ascii="Arial Narrow" w:hAnsi="Arial Narrow"/>
          <w:i/>
        </w:rPr>
      </w:pPr>
    </w:p>
    <w:p w14:paraId="23C8BB3B" w14:textId="77777777" w:rsidR="00693CCD" w:rsidRPr="0064777F" w:rsidRDefault="00693CCD" w:rsidP="00261168">
      <w:pPr>
        <w:rPr>
          <w:rFonts w:ascii="Arial Narrow" w:hAnsi="Arial Narrow"/>
          <w:i/>
        </w:rPr>
      </w:pPr>
      <w:r w:rsidRPr="0064777F">
        <w:rPr>
          <w:rFonts w:ascii="Arial Narrow" w:hAnsi="Arial Narrow"/>
          <w:i/>
        </w:rPr>
        <w:t xml:space="preserve">3.2.6 Short term debt </w:t>
      </w:r>
    </w:p>
    <w:p w14:paraId="66C38AB1" w14:textId="77777777" w:rsidR="00A53B11" w:rsidRPr="00FE3EA4" w:rsidRDefault="00FE3EA4" w:rsidP="00A53B11">
      <w:pPr>
        <w:rPr>
          <w:rFonts w:ascii="Arial Narrow" w:hAnsi="Arial Narrow"/>
        </w:rPr>
      </w:pPr>
      <w:r w:rsidRPr="00FE3EA4">
        <w:rPr>
          <w:rFonts w:ascii="Arial Narrow" w:hAnsi="Arial Narrow"/>
        </w:rPr>
        <w:t>Va</w:t>
      </w:r>
      <w:r w:rsidR="00A53B11" w:rsidRPr="00FE3EA4">
        <w:rPr>
          <w:rFonts w:ascii="Arial Narrow" w:hAnsi="Arial Narrow"/>
        </w:rPr>
        <w:t xml:space="preserve">riable name: </w:t>
      </w:r>
      <w:proofErr w:type="spellStart"/>
      <w:r w:rsidR="00A53B11" w:rsidRPr="00FE3EA4">
        <w:rPr>
          <w:rFonts w:ascii="Arial Narrow" w:hAnsi="Arial Narrow"/>
        </w:rPr>
        <w:t>ST_Debt</w:t>
      </w:r>
      <w:proofErr w:type="spellEnd"/>
      <w:r w:rsidR="00A53B11" w:rsidRPr="00FE3EA4">
        <w:rPr>
          <w:rFonts w:ascii="Arial Narrow" w:hAnsi="Arial Narrow"/>
        </w:rPr>
        <w:t xml:space="preserve"> </w:t>
      </w:r>
    </w:p>
    <w:p w14:paraId="76AC9458" w14:textId="77777777" w:rsidR="00261168" w:rsidRPr="0064777F" w:rsidRDefault="008C3C88" w:rsidP="008C3C88">
      <w:pPr>
        <w:rPr>
          <w:rFonts w:ascii="Arial Narrow" w:hAnsi="Arial Narrow"/>
        </w:rPr>
      </w:pPr>
      <w:r w:rsidRPr="0064777F">
        <w:rPr>
          <w:rFonts w:ascii="Arial Narrow" w:hAnsi="Arial Narrow"/>
        </w:rPr>
        <w:t xml:space="preserve">Defined following </w:t>
      </w:r>
      <w:r w:rsidR="00261168" w:rsidRPr="0064777F">
        <w:rPr>
          <w:rFonts w:ascii="Arial Narrow" w:hAnsi="Arial Narrow"/>
        </w:rPr>
        <w:t>T1 va</w:t>
      </w:r>
      <w:r w:rsidR="00D728B4" w:rsidRPr="0064777F">
        <w:rPr>
          <w:rFonts w:ascii="Arial Narrow" w:hAnsi="Arial Narrow"/>
        </w:rPr>
        <w:t>riable “</w:t>
      </w:r>
      <w:proofErr w:type="spellStart"/>
      <w:r w:rsidR="00D728B4" w:rsidRPr="0064777F">
        <w:rPr>
          <w:rFonts w:ascii="Arial Narrow" w:hAnsi="Arial Narrow"/>
        </w:rPr>
        <w:t>STDebtAndCurPortLTDebt</w:t>
      </w:r>
      <w:proofErr w:type="spellEnd"/>
      <w:r w:rsidR="00D728B4" w:rsidRPr="0064777F">
        <w:rPr>
          <w:rFonts w:ascii="Arial Narrow" w:hAnsi="Arial Narrow"/>
        </w:rPr>
        <w:t xml:space="preserve">”. </w:t>
      </w:r>
    </w:p>
    <w:p w14:paraId="55C3F153" w14:textId="77777777" w:rsidR="00261168" w:rsidRPr="0064777F" w:rsidRDefault="00261168" w:rsidP="00D728B4">
      <w:pPr>
        <w:rPr>
          <w:rFonts w:ascii="Arial Narrow" w:hAnsi="Arial Narrow"/>
        </w:rPr>
      </w:pPr>
      <w:r w:rsidRPr="0064777F">
        <w:rPr>
          <w:rFonts w:ascii="Arial Narrow" w:hAnsi="Arial Narrow"/>
        </w:rPr>
        <w:t>T1 Definition:</w:t>
      </w:r>
      <w:r w:rsidR="00D728B4" w:rsidRPr="0064777F">
        <w:rPr>
          <w:rFonts w:ascii="Arial Narrow" w:hAnsi="Arial Narrow"/>
        </w:rPr>
        <w:t xml:space="preserve"> </w:t>
      </w:r>
      <w:r w:rsidRPr="0064777F">
        <w:rPr>
          <w:rFonts w:ascii="Arial Narrow" w:hAnsi="Arial Narrow"/>
        </w:rPr>
        <w:t xml:space="preserve">ST DEBT AND CUR PORT LT DEBT represents that portion of debt payable within one year </w:t>
      </w:r>
      <w:r w:rsidRPr="0064777F">
        <w:rPr>
          <w:rFonts w:ascii="Arial Narrow" w:hAnsi="Arial Narrow"/>
          <w:u w:val="single"/>
        </w:rPr>
        <w:t>including current portion of long term debt</w:t>
      </w:r>
      <w:r w:rsidRPr="0064777F">
        <w:rPr>
          <w:rFonts w:ascii="Arial Narrow" w:hAnsi="Arial Narrow"/>
        </w:rPr>
        <w:t xml:space="preserve"> and </w:t>
      </w:r>
      <w:r w:rsidRPr="0064777F">
        <w:rPr>
          <w:rFonts w:ascii="Arial Narrow" w:hAnsi="Arial Narrow"/>
          <w:u w:val="single"/>
        </w:rPr>
        <w:t>sinking fund requirements of preferred stock or debentures</w:t>
      </w:r>
      <w:r w:rsidRPr="0064777F">
        <w:rPr>
          <w:rFonts w:ascii="Arial Narrow" w:hAnsi="Arial Narrow"/>
        </w:rPr>
        <w:t xml:space="preserve">. </w:t>
      </w:r>
    </w:p>
    <w:p w14:paraId="590DD2A5"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It includes: </w:t>
      </w:r>
    </w:p>
    <w:p w14:paraId="0256E773"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(1) Notes payable, arising from short-term borrowings </w:t>
      </w:r>
    </w:p>
    <w:p w14:paraId="5AF9E2A5" w14:textId="77777777" w:rsidR="00261168" w:rsidRPr="0064777F" w:rsidRDefault="00261168" w:rsidP="00047521">
      <w:pPr>
        <w:spacing w:after="120"/>
        <w:ind w:left="284"/>
        <w:rPr>
          <w:rFonts w:ascii="Arial Narrow" w:hAnsi="Arial Narrow"/>
        </w:rPr>
      </w:pPr>
      <w:r w:rsidRPr="0064777F">
        <w:rPr>
          <w:rFonts w:ascii="Arial Narrow" w:hAnsi="Arial Narrow"/>
        </w:rPr>
        <w:lastRenderedPageBreak/>
        <w:t xml:space="preserve">(2) Current maturities of participation and entertainment obligations </w:t>
      </w:r>
    </w:p>
    <w:p w14:paraId="3F78B2CE"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(3) Contracts payable for broadcast rights </w:t>
      </w:r>
    </w:p>
    <w:p w14:paraId="147051AB" w14:textId="77777777" w:rsidR="007A7F17" w:rsidRPr="0064777F" w:rsidRDefault="00261168" w:rsidP="00047521">
      <w:pPr>
        <w:spacing w:after="120"/>
        <w:ind w:left="284"/>
        <w:rPr>
          <w:rFonts w:ascii="Arial Narrow" w:hAnsi="Arial Narrow"/>
        </w:rPr>
      </w:pPr>
      <w:r w:rsidRPr="0064777F">
        <w:rPr>
          <w:rFonts w:ascii="Arial Narrow" w:hAnsi="Arial Narrow"/>
        </w:rPr>
        <w:t>(4) Current portion of a</w:t>
      </w:r>
      <w:r w:rsidR="007A7F17" w:rsidRPr="0064777F">
        <w:rPr>
          <w:rFonts w:ascii="Arial Narrow" w:hAnsi="Arial Narrow"/>
        </w:rPr>
        <w:t>dvances and production payments</w:t>
      </w:r>
    </w:p>
    <w:p w14:paraId="33F9D5E1"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(5) Current portion of long term debt that must be paid back during the next twelve months and included in long term debt </w:t>
      </w:r>
    </w:p>
    <w:p w14:paraId="128EDA87"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(6) Bank Overdrafts </w:t>
      </w:r>
    </w:p>
    <w:p w14:paraId="0D6232F4"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(7) Advances from subsidiaries/associated companies, if the term of the loan is not known it is assumed to be long term debt </w:t>
      </w:r>
    </w:p>
    <w:p w14:paraId="0B49802D"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(8) Current portion of preferred stock of a subsidiary </w:t>
      </w:r>
    </w:p>
    <w:p w14:paraId="1DC70768"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(9) Treasury tax and loan demand notes </w:t>
      </w:r>
    </w:p>
    <w:p w14:paraId="7773D813"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(10) Short sales of U.S. government securities </w:t>
      </w:r>
    </w:p>
    <w:p w14:paraId="3235530E"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(11) Eurodollar borrowings, if not reported separately and the amount cannot be separated </w:t>
      </w:r>
    </w:p>
    <w:p w14:paraId="42C00731"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For Banks: </w:t>
      </w:r>
    </w:p>
    <w:p w14:paraId="5BE0CB19"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It includes: </w:t>
      </w:r>
    </w:p>
    <w:p w14:paraId="59DC784A"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(1) Federal Funds (liability) securities sold under repurchase agreements </w:t>
      </w:r>
    </w:p>
    <w:p w14:paraId="79FF9289" w14:textId="77777777" w:rsidR="00261168" w:rsidRPr="0064777F" w:rsidRDefault="00261168" w:rsidP="00047521">
      <w:pPr>
        <w:spacing w:after="120"/>
        <w:ind w:left="284"/>
        <w:rPr>
          <w:rFonts w:ascii="Arial Narrow" w:hAnsi="Arial Narrow"/>
        </w:rPr>
      </w:pPr>
      <w:r w:rsidRPr="0064777F">
        <w:rPr>
          <w:rFonts w:ascii="Arial Narrow" w:hAnsi="Arial Narrow"/>
        </w:rPr>
        <w:t xml:space="preserve">It excludes: </w:t>
      </w:r>
    </w:p>
    <w:p w14:paraId="5CA581F0" w14:textId="77777777" w:rsidR="00261168" w:rsidRPr="0064777F" w:rsidRDefault="00261168" w:rsidP="00047521">
      <w:pPr>
        <w:spacing w:after="120"/>
        <w:ind w:left="284"/>
        <w:rPr>
          <w:rFonts w:ascii="Arial Narrow" w:hAnsi="Arial Narrow"/>
        </w:rPr>
      </w:pPr>
      <w:r w:rsidRPr="0064777F">
        <w:rPr>
          <w:rFonts w:ascii="Arial Narrow" w:hAnsi="Arial Narrow"/>
        </w:rPr>
        <w:t>(1) Securities loaned</w:t>
      </w:r>
    </w:p>
    <w:p w14:paraId="529552DD" w14:textId="77777777" w:rsidR="00105A44" w:rsidRDefault="00105A44" w:rsidP="00105A44">
      <w:pPr>
        <w:rPr>
          <w:rFonts w:ascii="Arial Narrow" w:hAnsi="Arial Narrow"/>
          <w:u w:val="single"/>
        </w:rPr>
      </w:pPr>
    </w:p>
    <w:p w14:paraId="4053BEDA" w14:textId="0AF22178" w:rsidR="00105A44" w:rsidRDefault="00105A44" w:rsidP="00105A44">
      <w:pPr>
        <w:rPr>
          <w:rFonts w:ascii="Arial Narrow" w:hAnsi="Arial Narrow"/>
          <w:i/>
        </w:rPr>
      </w:pPr>
      <w:r w:rsidRPr="00105A44">
        <w:rPr>
          <w:rFonts w:ascii="Arial Narrow" w:hAnsi="Arial Narrow"/>
          <w:i/>
        </w:rPr>
        <w:t>3.2.</w:t>
      </w:r>
      <w:r>
        <w:rPr>
          <w:rFonts w:ascii="Arial Narrow" w:hAnsi="Arial Narrow"/>
          <w:i/>
        </w:rPr>
        <w:t>7</w:t>
      </w:r>
      <w:r w:rsidRPr="00105A44">
        <w:rPr>
          <w:rFonts w:ascii="Arial Narrow" w:hAnsi="Arial Narrow"/>
          <w:i/>
        </w:rPr>
        <w:t xml:space="preserve"> </w:t>
      </w:r>
      <w:r>
        <w:rPr>
          <w:rFonts w:ascii="Arial Narrow" w:hAnsi="Arial Narrow"/>
          <w:i/>
        </w:rPr>
        <w:t>Issued Capital</w:t>
      </w:r>
    </w:p>
    <w:p w14:paraId="05FAC074" w14:textId="09F008C7" w:rsidR="00105A44" w:rsidRPr="00105A44" w:rsidRDefault="00105A44" w:rsidP="00105A44">
      <w:pPr>
        <w:rPr>
          <w:rFonts w:ascii="Arial Narrow" w:hAnsi="Arial Narrow"/>
        </w:rPr>
      </w:pPr>
      <w:r w:rsidRPr="00105A44">
        <w:rPr>
          <w:rFonts w:ascii="Arial Narrow" w:hAnsi="Arial Narrow"/>
        </w:rPr>
        <w:t xml:space="preserve">Variable Name: </w:t>
      </w:r>
      <w:proofErr w:type="spellStart"/>
      <w:r w:rsidRPr="00105A44">
        <w:rPr>
          <w:rFonts w:ascii="Arial Narrow" w:hAnsi="Arial Narrow"/>
        </w:rPr>
        <w:t>IssCap</w:t>
      </w:r>
      <w:proofErr w:type="spellEnd"/>
    </w:p>
    <w:p w14:paraId="67CD85DD" w14:textId="6B1203E2" w:rsidR="00105A44" w:rsidRDefault="00105A44" w:rsidP="005D53FF">
      <w:pPr>
        <w:rPr>
          <w:rFonts w:ascii="Arial Narrow" w:hAnsi="Arial Narrow"/>
        </w:rPr>
      </w:pPr>
      <w:proofErr w:type="gramStart"/>
      <w:r w:rsidRPr="00105A44">
        <w:rPr>
          <w:rFonts w:ascii="Arial Narrow" w:hAnsi="Arial Narrow"/>
        </w:rPr>
        <w:t>Dollar v</w:t>
      </w:r>
      <w:r>
        <w:rPr>
          <w:rFonts w:ascii="Arial Narrow" w:hAnsi="Arial Narrow"/>
        </w:rPr>
        <w:t>a</w:t>
      </w:r>
      <w:r w:rsidRPr="00105A44">
        <w:rPr>
          <w:rFonts w:ascii="Arial Narrow" w:hAnsi="Arial Narrow"/>
        </w:rPr>
        <w:t xml:space="preserve">lue </w:t>
      </w:r>
      <w:r w:rsidR="0007323B">
        <w:rPr>
          <w:rFonts w:ascii="Arial Narrow" w:hAnsi="Arial Narrow"/>
        </w:rPr>
        <w:t>of issued equity capital.</w:t>
      </w:r>
      <w:proofErr w:type="gramEnd"/>
    </w:p>
    <w:p w14:paraId="2D2BF202" w14:textId="77777777" w:rsidR="0007323B" w:rsidRDefault="0007323B" w:rsidP="005D53FF">
      <w:pPr>
        <w:rPr>
          <w:rFonts w:ascii="Arial Narrow" w:hAnsi="Arial Narrow"/>
        </w:rPr>
      </w:pPr>
    </w:p>
    <w:p w14:paraId="479A2535" w14:textId="4429F874" w:rsidR="00105A44" w:rsidRDefault="003322DA" w:rsidP="005D53FF">
      <w:pPr>
        <w:rPr>
          <w:rFonts w:ascii="Arial Narrow" w:hAnsi="Arial Narrow"/>
        </w:rPr>
      </w:pPr>
      <w:r>
        <w:rPr>
          <w:rFonts w:ascii="Arial Narrow" w:hAnsi="Arial Narrow"/>
        </w:rPr>
        <w:t>3.2.7.1-3.2.7.4 Issued Capital in Foreign Currency</w:t>
      </w:r>
    </w:p>
    <w:p w14:paraId="588D69CC" w14:textId="6910CBEB" w:rsidR="0007323B" w:rsidRDefault="0007323B" w:rsidP="005D53FF">
      <w:pPr>
        <w:rPr>
          <w:rFonts w:ascii="Arial Narrow" w:hAnsi="Arial Narrow"/>
        </w:rPr>
      </w:pPr>
      <w:r>
        <w:rPr>
          <w:rFonts w:ascii="Arial Narrow" w:hAnsi="Arial Narrow"/>
        </w:rPr>
        <w:t>Variable names: IssCapForCur1 and IssCapForCur2 and IssCapForCur1C, IssCapForCur2C</w:t>
      </w:r>
    </w:p>
    <w:p w14:paraId="55BE42F3" w14:textId="31514158" w:rsidR="00935E1A" w:rsidRDefault="003322DA" w:rsidP="005D53FF">
      <w:pPr>
        <w:rPr>
          <w:rFonts w:ascii="Arial Narrow" w:hAnsi="Arial Narrow"/>
        </w:rPr>
      </w:pPr>
      <w:r>
        <w:rPr>
          <w:rFonts w:ascii="Arial Narrow" w:hAnsi="Arial Narrow"/>
        </w:rPr>
        <w:t>Some UK companies report issued capital in different currencies. This information is captured in these columns.</w:t>
      </w:r>
      <w:r w:rsidR="00EA6882">
        <w:rPr>
          <w:rFonts w:ascii="Arial Narrow" w:hAnsi="Arial Narrow"/>
        </w:rPr>
        <w:t xml:space="preserve"> Columns 3.2.7.1 and 3.2.7.3 currency</w:t>
      </w:r>
      <w:r w:rsidR="0007323B">
        <w:rPr>
          <w:rFonts w:ascii="Arial Narrow" w:hAnsi="Arial Narrow"/>
        </w:rPr>
        <w:t xml:space="preserve"> code</w:t>
      </w:r>
      <w:r w:rsidR="00EA6882">
        <w:rPr>
          <w:rFonts w:ascii="Arial Narrow" w:hAnsi="Arial Narrow"/>
        </w:rPr>
        <w:t>; 3.2.7.2</w:t>
      </w:r>
      <w:r w:rsidR="00935E1A">
        <w:rPr>
          <w:rFonts w:ascii="Arial Narrow" w:hAnsi="Arial Narrow"/>
        </w:rPr>
        <w:t xml:space="preserve"> and 3.2.7.4 issued capital in foreign currency.</w:t>
      </w:r>
    </w:p>
    <w:p w14:paraId="398CF794" w14:textId="06CCD032" w:rsidR="003322DA" w:rsidRDefault="003322DA" w:rsidP="005D53FF">
      <w:pPr>
        <w:rPr>
          <w:rFonts w:ascii="Arial Narrow" w:hAnsi="Arial Narrow"/>
        </w:rPr>
      </w:pPr>
      <w:r>
        <w:rPr>
          <w:rFonts w:ascii="Arial Narrow" w:hAnsi="Arial Narrow"/>
        </w:rPr>
        <w:t>3.2.7.5-3.2.7.7 Issued Capital Switzerland</w:t>
      </w:r>
    </w:p>
    <w:p w14:paraId="446BD9F3" w14:textId="6C8F429F" w:rsidR="0007323B" w:rsidRDefault="0007323B" w:rsidP="005D53FF">
      <w:pPr>
        <w:rPr>
          <w:rFonts w:ascii="Arial Narrow" w:hAnsi="Arial Narrow"/>
        </w:rPr>
      </w:pPr>
      <w:r>
        <w:rPr>
          <w:rFonts w:ascii="Arial Narrow" w:hAnsi="Arial Narrow"/>
        </w:rPr>
        <w:t>Variable names: IssCapCH1-IssCapCH3</w:t>
      </w:r>
    </w:p>
    <w:p w14:paraId="37AD1A0A" w14:textId="591CEB26" w:rsidR="003322DA" w:rsidRDefault="003322DA" w:rsidP="005D53FF">
      <w:pPr>
        <w:rPr>
          <w:rFonts w:ascii="Arial Narrow" w:hAnsi="Arial Narrow"/>
        </w:rPr>
      </w:pPr>
      <w:r>
        <w:rPr>
          <w:rFonts w:ascii="Arial Narrow" w:hAnsi="Arial Narrow"/>
        </w:rPr>
        <w:t xml:space="preserve">Swiss companies tended to report issued capital by share </w:t>
      </w:r>
      <w:r w:rsidR="00E72C38">
        <w:rPr>
          <w:rFonts w:ascii="Arial Narrow" w:hAnsi="Arial Narrow"/>
        </w:rPr>
        <w:t>class/category</w:t>
      </w:r>
      <w:r>
        <w:rPr>
          <w:rFonts w:ascii="Arial Narrow" w:hAnsi="Arial Narrow"/>
        </w:rPr>
        <w:t xml:space="preserve">. This information is captured in these columns. </w:t>
      </w:r>
    </w:p>
    <w:p w14:paraId="0A2BE06F" w14:textId="724BE8D4" w:rsidR="003322DA" w:rsidRDefault="003322DA" w:rsidP="005D53FF">
      <w:pPr>
        <w:rPr>
          <w:rFonts w:ascii="Arial Narrow" w:hAnsi="Arial Narrow"/>
        </w:rPr>
      </w:pPr>
      <w:r>
        <w:rPr>
          <w:rFonts w:ascii="Arial Narrow" w:hAnsi="Arial Narrow"/>
        </w:rPr>
        <w:t>3.2.7.8-3.2.7.10 Nominal Values Switzerland</w:t>
      </w:r>
    </w:p>
    <w:p w14:paraId="4EFBC2B9" w14:textId="48106FCA" w:rsidR="0007323B" w:rsidRDefault="0007323B" w:rsidP="005D53FF">
      <w:pPr>
        <w:rPr>
          <w:rFonts w:ascii="Arial Narrow" w:hAnsi="Arial Narrow"/>
        </w:rPr>
      </w:pPr>
      <w:r>
        <w:rPr>
          <w:rFonts w:ascii="Arial Narrow" w:hAnsi="Arial Narrow"/>
        </w:rPr>
        <w:t>Variable names: NomVA</w:t>
      </w:r>
      <w:r w:rsidR="00A92B7A">
        <w:rPr>
          <w:rFonts w:ascii="Arial Narrow" w:hAnsi="Arial Narrow"/>
        </w:rPr>
        <w:t>L</w:t>
      </w:r>
      <w:r>
        <w:rPr>
          <w:rFonts w:ascii="Arial Narrow" w:hAnsi="Arial Narrow"/>
        </w:rPr>
        <w:t>CH1-3</w:t>
      </w:r>
    </w:p>
    <w:p w14:paraId="0B9871A1" w14:textId="3AF05F0D" w:rsidR="003322DA" w:rsidRDefault="003322DA" w:rsidP="005D53FF">
      <w:pPr>
        <w:rPr>
          <w:rFonts w:ascii="Arial Narrow" w:hAnsi="Arial Narrow"/>
        </w:rPr>
      </w:pPr>
      <w:proofErr w:type="gramStart"/>
      <w:r>
        <w:rPr>
          <w:rFonts w:ascii="Arial Narrow" w:hAnsi="Arial Narrow"/>
        </w:rPr>
        <w:lastRenderedPageBreak/>
        <w:t>Nominal value of different share categories for Swiss companies.</w:t>
      </w:r>
      <w:proofErr w:type="gramEnd"/>
    </w:p>
    <w:p w14:paraId="40EA0A80" w14:textId="77777777" w:rsidR="003322DA" w:rsidRDefault="003322DA" w:rsidP="005D53FF">
      <w:pPr>
        <w:rPr>
          <w:rFonts w:ascii="Arial Narrow" w:hAnsi="Arial Narrow"/>
          <w:u w:val="single"/>
        </w:rPr>
      </w:pPr>
    </w:p>
    <w:p w14:paraId="5476AAE1" w14:textId="7CFBAAC3" w:rsidR="00261168" w:rsidRDefault="00392600" w:rsidP="005D53FF">
      <w:pPr>
        <w:rPr>
          <w:rFonts w:ascii="Arial Narrow" w:hAnsi="Arial Narrow"/>
          <w:u w:val="single"/>
        </w:rPr>
      </w:pPr>
      <w:r w:rsidRPr="00392600">
        <w:rPr>
          <w:rFonts w:ascii="Arial Narrow" w:hAnsi="Arial Narrow"/>
          <w:u w:val="single"/>
        </w:rPr>
        <w:t xml:space="preserve">3.2.8 Earnings </w:t>
      </w:r>
      <w:proofErr w:type="gramStart"/>
      <w:r w:rsidRPr="00392600">
        <w:rPr>
          <w:rFonts w:ascii="Arial Narrow" w:hAnsi="Arial Narrow"/>
          <w:u w:val="single"/>
        </w:rPr>
        <w:t>Per</w:t>
      </w:r>
      <w:proofErr w:type="gramEnd"/>
      <w:r w:rsidRPr="00392600">
        <w:rPr>
          <w:rFonts w:ascii="Arial Narrow" w:hAnsi="Arial Narrow"/>
          <w:u w:val="single"/>
        </w:rPr>
        <w:t xml:space="preserve"> Share (EPS)</w:t>
      </w:r>
    </w:p>
    <w:p w14:paraId="76B76844" w14:textId="2908071D" w:rsidR="001A28D9" w:rsidRDefault="00105A44" w:rsidP="005D53FF">
      <w:pPr>
        <w:rPr>
          <w:rFonts w:ascii="Arial Narrow" w:hAnsi="Arial Narrow"/>
        </w:rPr>
      </w:pPr>
      <w:proofErr w:type="gramStart"/>
      <w:r>
        <w:rPr>
          <w:rFonts w:ascii="Arial Narrow" w:hAnsi="Arial Narrow"/>
        </w:rPr>
        <w:t>Earnings per common share outstanding.</w:t>
      </w:r>
      <w:proofErr w:type="gramEnd"/>
      <w:r>
        <w:rPr>
          <w:rFonts w:ascii="Arial Narrow" w:hAnsi="Arial Narrow"/>
        </w:rPr>
        <w:t xml:space="preserve"> </w:t>
      </w:r>
      <w:proofErr w:type="spellStart"/>
      <w:r>
        <w:rPr>
          <w:rFonts w:ascii="Arial Narrow" w:hAnsi="Arial Narrow"/>
        </w:rPr>
        <w:t>Cacluated</w:t>
      </w:r>
      <w:proofErr w:type="spellEnd"/>
      <w:r>
        <w:rPr>
          <w:rFonts w:ascii="Arial Narrow" w:hAnsi="Arial Narrow"/>
        </w:rPr>
        <w:t xml:space="preserve"> following </w:t>
      </w:r>
      <w:hyperlink r:id="rId10" w:history="1">
        <w:r w:rsidR="00DD4ABF" w:rsidRPr="00DA3848">
          <w:rPr>
            <w:rStyle w:val="Hyperlink"/>
            <w:rFonts w:ascii="Arial Narrow" w:hAnsi="Arial Narrow"/>
          </w:rPr>
          <w:t>http://www.iasplus.com/en-gb/standards/ias/ias33</w:t>
        </w:r>
      </w:hyperlink>
    </w:p>
    <w:p w14:paraId="589E6021" w14:textId="68ED7402" w:rsidR="00DD4ABF" w:rsidRDefault="00DD4ABF" w:rsidP="005D53FF">
      <w:pPr>
        <w:rPr>
          <w:rFonts w:ascii="Arial Narrow" w:hAnsi="Arial Narrow"/>
        </w:rPr>
      </w:pPr>
      <w:r>
        <w:rPr>
          <w:rFonts w:ascii="Arial Narrow" w:hAnsi="Arial Narrow"/>
        </w:rPr>
        <w:t>Swiss companies used to report earnings per share category (</w:t>
      </w:r>
      <w:proofErr w:type="spellStart"/>
      <w:r>
        <w:rPr>
          <w:rFonts w:ascii="Arial Narrow" w:hAnsi="Arial Narrow"/>
        </w:rPr>
        <w:t>Namenaktie</w:t>
      </w:r>
      <w:proofErr w:type="spellEnd"/>
      <w:r>
        <w:rPr>
          <w:rFonts w:ascii="Arial Narrow" w:hAnsi="Arial Narrow"/>
        </w:rPr>
        <w:t xml:space="preserve">, </w:t>
      </w:r>
      <w:proofErr w:type="spellStart"/>
      <w:r>
        <w:rPr>
          <w:rFonts w:ascii="Arial Narrow" w:hAnsi="Arial Narrow"/>
        </w:rPr>
        <w:t>Inhaberaktie</w:t>
      </w:r>
      <w:proofErr w:type="spellEnd"/>
      <w:r>
        <w:rPr>
          <w:rFonts w:ascii="Arial Narrow" w:hAnsi="Arial Narrow"/>
        </w:rPr>
        <w:t xml:space="preserve">, </w:t>
      </w:r>
      <w:proofErr w:type="spellStart"/>
      <w:proofErr w:type="gramStart"/>
      <w:r>
        <w:rPr>
          <w:rFonts w:ascii="Arial Narrow" w:hAnsi="Arial Narrow"/>
        </w:rPr>
        <w:t>Partizipationssechein</w:t>
      </w:r>
      <w:proofErr w:type="spellEnd"/>
      <w:r>
        <w:rPr>
          <w:rFonts w:ascii="Arial Narrow" w:hAnsi="Arial Narrow"/>
        </w:rPr>
        <w:t>’</w:t>
      </w:r>
      <w:proofErr w:type="gramEnd"/>
      <w:r>
        <w:rPr>
          <w:rFonts w:ascii="Arial Narrow" w:hAnsi="Arial Narrow"/>
        </w:rPr>
        <w:t xml:space="preserve">). </w:t>
      </w:r>
      <w:r w:rsidR="00BE063C">
        <w:rPr>
          <w:rFonts w:ascii="Arial Narrow" w:hAnsi="Arial Narrow"/>
        </w:rPr>
        <w:t xml:space="preserve">These are variables 3.2.8.1-3.2.8.3. </w:t>
      </w:r>
      <w:r>
        <w:rPr>
          <w:rFonts w:ascii="Arial Narrow" w:hAnsi="Arial Narrow"/>
        </w:rPr>
        <w:t xml:space="preserve">The two former are different classes of common stock. </w:t>
      </w:r>
      <w:proofErr w:type="gramStart"/>
      <w:r>
        <w:rPr>
          <w:rFonts w:ascii="Arial Narrow" w:hAnsi="Arial Narrow"/>
        </w:rPr>
        <w:t>Where applicable EPS was calculated as the average EPS of these two classes.</w:t>
      </w:r>
      <w:proofErr w:type="gramEnd"/>
    </w:p>
    <w:p w14:paraId="61893CC6" w14:textId="77777777" w:rsidR="00BE063C" w:rsidRPr="00DD4ABF" w:rsidRDefault="00BE063C" w:rsidP="005D53FF">
      <w:pPr>
        <w:rPr>
          <w:rFonts w:ascii="Arial Narrow" w:hAnsi="Arial Narrow"/>
        </w:rPr>
      </w:pPr>
    </w:p>
    <w:p w14:paraId="678659A5" w14:textId="77777777" w:rsidR="000E0701" w:rsidRPr="0064777F" w:rsidRDefault="000E0701" w:rsidP="003E7625">
      <w:pPr>
        <w:rPr>
          <w:rFonts w:ascii="Arial Narrow" w:hAnsi="Arial Narrow"/>
          <w:i/>
        </w:rPr>
      </w:pPr>
      <w:r w:rsidRPr="0064777F">
        <w:rPr>
          <w:rFonts w:ascii="Arial Narrow" w:hAnsi="Arial Narrow"/>
          <w:u w:val="single"/>
        </w:rPr>
        <w:t>3.3 V</w:t>
      </w:r>
      <w:r w:rsidR="00A20459" w:rsidRPr="0064777F">
        <w:rPr>
          <w:rFonts w:ascii="Arial Narrow" w:hAnsi="Arial Narrow"/>
          <w:u w:val="single"/>
        </w:rPr>
        <w:t xml:space="preserve">alue-added </w:t>
      </w:r>
      <w:r w:rsidR="003B432B" w:rsidRPr="0064777F">
        <w:rPr>
          <w:rFonts w:ascii="Arial Narrow" w:hAnsi="Arial Narrow"/>
          <w:u w:val="single"/>
        </w:rPr>
        <w:t xml:space="preserve">(VA) </w:t>
      </w:r>
      <w:r w:rsidRPr="0064777F">
        <w:rPr>
          <w:rFonts w:ascii="Arial Narrow" w:hAnsi="Arial Narrow"/>
          <w:u w:val="single"/>
        </w:rPr>
        <w:t>distribution practices</w:t>
      </w:r>
    </w:p>
    <w:p w14:paraId="2829FBF7" w14:textId="77777777" w:rsidR="00FD26C2" w:rsidRPr="0064777F" w:rsidRDefault="00517183" w:rsidP="00FD26C2">
      <w:pPr>
        <w:rPr>
          <w:rFonts w:ascii="Arial Narrow" w:hAnsi="Arial Narrow"/>
        </w:rPr>
      </w:pPr>
      <w:r w:rsidRPr="0064777F">
        <w:rPr>
          <w:rFonts w:ascii="Arial Narrow" w:hAnsi="Arial Narrow"/>
        </w:rPr>
        <w:t>In some instances, t</w:t>
      </w:r>
      <w:r w:rsidR="00FD26C2" w:rsidRPr="0064777F">
        <w:rPr>
          <w:rFonts w:ascii="Arial Narrow" w:hAnsi="Arial Narrow"/>
        </w:rPr>
        <w:t xml:space="preserve">he distribution of VA can arguably be considered as </w:t>
      </w:r>
      <w:r w:rsidR="00DB67E2" w:rsidRPr="0064777F">
        <w:rPr>
          <w:rFonts w:ascii="Arial Narrow" w:hAnsi="Arial Narrow"/>
        </w:rPr>
        <w:t>‘</w:t>
      </w:r>
      <w:r w:rsidR="00FD26C2" w:rsidRPr="0064777F">
        <w:rPr>
          <w:rFonts w:ascii="Arial Narrow" w:hAnsi="Arial Narrow"/>
        </w:rPr>
        <w:t>outcome variable</w:t>
      </w:r>
      <w:r w:rsidR="00DB67E2" w:rsidRPr="0064777F">
        <w:rPr>
          <w:rFonts w:ascii="Arial Narrow" w:hAnsi="Arial Narrow"/>
        </w:rPr>
        <w:t xml:space="preserve">’ </w:t>
      </w:r>
      <w:r w:rsidR="005020BB" w:rsidRPr="0064777F">
        <w:rPr>
          <w:rFonts w:ascii="Arial Narrow" w:hAnsi="Arial Narrow"/>
        </w:rPr>
        <w:t xml:space="preserve">over which the company has little control </w:t>
      </w:r>
      <w:r w:rsidR="00DB67E2" w:rsidRPr="0064777F">
        <w:rPr>
          <w:rFonts w:ascii="Arial Narrow" w:hAnsi="Arial Narrow"/>
        </w:rPr>
        <w:t>(see below)</w:t>
      </w:r>
      <w:r w:rsidR="005020BB" w:rsidRPr="0064777F">
        <w:rPr>
          <w:rFonts w:ascii="Arial Narrow" w:hAnsi="Arial Narrow"/>
        </w:rPr>
        <w:t>. However, in many cases it is a ‘choice variable’, which can be influenced by company policies etc.</w:t>
      </w:r>
    </w:p>
    <w:p w14:paraId="6DB3F138" w14:textId="77777777" w:rsidR="00FD26C2" w:rsidRPr="0064777F" w:rsidRDefault="00FD26C2" w:rsidP="003E7625">
      <w:pPr>
        <w:rPr>
          <w:rFonts w:ascii="Arial Narrow" w:hAnsi="Arial Narrow"/>
          <w:i/>
        </w:rPr>
      </w:pPr>
    </w:p>
    <w:p w14:paraId="2B39DDEB" w14:textId="77777777" w:rsidR="003E7625" w:rsidRPr="0064777F" w:rsidRDefault="003E7625" w:rsidP="003E7625">
      <w:pPr>
        <w:rPr>
          <w:rFonts w:ascii="Arial Narrow" w:hAnsi="Arial Narrow"/>
          <w:i/>
        </w:rPr>
      </w:pPr>
      <w:r w:rsidRPr="0064777F">
        <w:rPr>
          <w:rFonts w:ascii="Arial Narrow" w:hAnsi="Arial Narrow"/>
          <w:i/>
        </w:rPr>
        <w:t>3.</w:t>
      </w:r>
      <w:r w:rsidR="000E0701" w:rsidRPr="0064777F">
        <w:rPr>
          <w:rFonts w:ascii="Arial Narrow" w:hAnsi="Arial Narrow"/>
          <w:i/>
        </w:rPr>
        <w:t>3.1</w:t>
      </w:r>
      <w:r w:rsidRPr="0064777F">
        <w:rPr>
          <w:rFonts w:ascii="Arial Narrow" w:hAnsi="Arial Narrow"/>
          <w:i/>
        </w:rPr>
        <w:t xml:space="preserve"> </w:t>
      </w:r>
      <w:r w:rsidR="005E2588" w:rsidRPr="0064777F">
        <w:rPr>
          <w:rFonts w:ascii="Arial Narrow" w:hAnsi="Arial Narrow"/>
          <w:i/>
        </w:rPr>
        <w:t xml:space="preserve">Cash </w:t>
      </w:r>
      <w:r w:rsidRPr="0064777F">
        <w:rPr>
          <w:rFonts w:ascii="Arial Narrow" w:hAnsi="Arial Narrow"/>
          <w:i/>
        </w:rPr>
        <w:t>Divide</w:t>
      </w:r>
      <w:r w:rsidR="005E2588" w:rsidRPr="0064777F">
        <w:rPr>
          <w:rFonts w:ascii="Arial Narrow" w:hAnsi="Arial Narrow"/>
          <w:i/>
        </w:rPr>
        <w:t>nd</w:t>
      </w:r>
    </w:p>
    <w:p w14:paraId="66033B7D" w14:textId="77777777" w:rsidR="00E32451" w:rsidRPr="0064777F" w:rsidRDefault="00576EB3" w:rsidP="00E32451">
      <w:pPr>
        <w:rPr>
          <w:rFonts w:ascii="Arial Narrow" w:hAnsi="Arial Narrow"/>
        </w:rPr>
      </w:pPr>
      <w:r w:rsidRPr="0064777F">
        <w:rPr>
          <w:rFonts w:ascii="Arial Narrow" w:hAnsi="Arial Narrow"/>
        </w:rPr>
        <w:t>V</w:t>
      </w:r>
      <w:r w:rsidR="00417727" w:rsidRPr="0064777F">
        <w:rPr>
          <w:rFonts w:ascii="Arial Narrow" w:hAnsi="Arial Narrow"/>
        </w:rPr>
        <w:t>ariable</w:t>
      </w:r>
      <w:r w:rsidRPr="0064777F">
        <w:rPr>
          <w:rFonts w:ascii="Arial Narrow" w:hAnsi="Arial Narrow"/>
        </w:rPr>
        <w:t xml:space="preserve"> name</w:t>
      </w:r>
      <w:r w:rsidR="00417727" w:rsidRPr="0064777F">
        <w:rPr>
          <w:rFonts w:ascii="Arial Narrow" w:hAnsi="Arial Narrow"/>
        </w:rPr>
        <w:t>: CASHDIV</w:t>
      </w:r>
    </w:p>
    <w:p w14:paraId="250E1051" w14:textId="273428C7" w:rsidR="00D40475" w:rsidRPr="0064777F" w:rsidRDefault="00E32451" w:rsidP="00E32451">
      <w:pPr>
        <w:rPr>
          <w:rFonts w:ascii="Arial Narrow" w:hAnsi="Arial Narrow"/>
        </w:rPr>
      </w:pPr>
      <w:proofErr w:type="gramStart"/>
      <w:r w:rsidRPr="0064777F">
        <w:rPr>
          <w:rFonts w:ascii="Arial Narrow" w:hAnsi="Arial Narrow"/>
        </w:rPr>
        <w:t xml:space="preserve">Defined </w:t>
      </w:r>
      <w:r w:rsidR="00D2669F" w:rsidRPr="0064777F">
        <w:rPr>
          <w:rFonts w:ascii="Arial Narrow" w:hAnsi="Arial Narrow"/>
        </w:rPr>
        <w:t>as cash amount (USD) paid out to shareholders in the form of a dividend.</w:t>
      </w:r>
      <w:proofErr w:type="gramEnd"/>
      <w:r w:rsidR="00D2669F" w:rsidRPr="0064777F">
        <w:rPr>
          <w:rFonts w:ascii="Arial Narrow" w:hAnsi="Arial Narrow"/>
        </w:rPr>
        <w:t xml:space="preserve"> This definition follows </w:t>
      </w:r>
      <w:proofErr w:type="spellStart"/>
      <w:r w:rsidRPr="0064777F">
        <w:rPr>
          <w:rFonts w:ascii="Arial Narrow" w:hAnsi="Arial Narrow"/>
        </w:rPr>
        <w:t>ThomsonOne</w:t>
      </w:r>
      <w:proofErr w:type="spellEnd"/>
      <w:r w:rsidRPr="0064777F">
        <w:rPr>
          <w:rFonts w:ascii="Arial Narrow" w:hAnsi="Arial Narrow"/>
        </w:rPr>
        <w:t xml:space="preserve"> Banker (henceforth “</w:t>
      </w:r>
      <w:r w:rsidR="00417727" w:rsidRPr="0064777F">
        <w:rPr>
          <w:rFonts w:ascii="Arial Narrow" w:hAnsi="Arial Narrow"/>
        </w:rPr>
        <w:t>T1</w:t>
      </w:r>
      <w:r w:rsidRPr="0064777F">
        <w:rPr>
          <w:rFonts w:ascii="Arial Narrow" w:hAnsi="Arial Narrow"/>
        </w:rPr>
        <w:t>”) variable “</w:t>
      </w:r>
      <w:proofErr w:type="spellStart"/>
      <w:r w:rsidRPr="0064777F">
        <w:rPr>
          <w:rFonts w:ascii="Arial Narrow" w:hAnsi="Arial Narrow"/>
        </w:rPr>
        <w:t>CashDividendsCFStmt</w:t>
      </w:r>
      <w:proofErr w:type="spellEnd"/>
      <w:r w:rsidRPr="0064777F">
        <w:rPr>
          <w:rFonts w:ascii="Arial Narrow" w:hAnsi="Arial Narrow"/>
        </w:rPr>
        <w:t>”.</w:t>
      </w:r>
    </w:p>
    <w:p w14:paraId="2794A81A" w14:textId="77777777" w:rsidR="00417727" w:rsidRPr="0064777F" w:rsidRDefault="00E52E74" w:rsidP="00EC663B">
      <w:pPr>
        <w:rPr>
          <w:rFonts w:ascii="Arial Narrow" w:hAnsi="Arial Narrow"/>
        </w:rPr>
      </w:pPr>
      <w:r w:rsidRPr="0064777F">
        <w:rPr>
          <w:rFonts w:ascii="Arial Narrow" w:hAnsi="Arial Narrow"/>
        </w:rPr>
        <w:t xml:space="preserve">T1 Definition: </w:t>
      </w:r>
      <w:r w:rsidR="00EC663B" w:rsidRPr="0064777F">
        <w:rPr>
          <w:rFonts w:ascii="Arial Narrow" w:hAnsi="Arial Narrow"/>
        </w:rPr>
        <w:t>“</w:t>
      </w:r>
      <w:r w:rsidR="00417727" w:rsidRPr="0064777F">
        <w:rPr>
          <w:rFonts w:ascii="Arial Narrow" w:hAnsi="Arial Narrow"/>
        </w:rPr>
        <w:t xml:space="preserve">This item represents the total amount of cash dividends paid for both common and preferred stock. </w:t>
      </w:r>
    </w:p>
    <w:p w14:paraId="0D01BB86" w14:textId="77777777" w:rsidR="00417727" w:rsidRPr="0064777F" w:rsidRDefault="00417727" w:rsidP="007D68DF">
      <w:pPr>
        <w:spacing w:after="120" w:line="240" w:lineRule="auto"/>
        <w:ind w:left="284"/>
        <w:rPr>
          <w:rFonts w:ascii="Arial Narrow" w:hAnsi="Arial Narrow"/>
        </w:rPr>
      </w:pPr>
      <w:r w:rsidRPr="0064777F">
        <w:rPr>
          <w:rFonts w:ascii="Arial Narrow" w:hAnsi="Arial Narrow"/>
        </w:rPr>
        <w:t xml:space="preserve">This item includes: </w:t>
      </w:r>
    </w:p>
    <w:p w14:paraId="1683C180" w14:textId="77777777" w:rsidR="008D6BCF" w:rsidRPr="0064777F" w:rsidRDefault="00417727" w:rsidP="007D68DF">
      <w:pPr>
        <w:spacing w:after="120" w:line="240" w:lineRule="auto"/>
        <w:ind w:left="284"/>
        <w:rPr>
          <w:rFonts w:ascii="Arial Narrow" w:hAnsi="Arial Narrow"/>
        </w:rPr>
      </w:pPr>
      <w:r w:rsidRPr="0064777F">
        <w:rPr>
          <w:rFonts w:ascii="Arial Narrow" w:hAnsi="Arial Narrow"/>
        </w:rPr>
        <w:t>1. Arrearages from prior ye</w:t>
      </w:r>
      <w:r w:rsidR="008D6BCF" w:rsidRPr="0064777F">
        <w:rPr>
          <w:rFonts w:ascii="Arial Narrow" w:hAnsi="Arial Narrow"/>
        </w:rPr>
        <w:t>ars paid in the current year 2.</w:t>
      </w:r>
    </w:p>
    <w:p w14:paraId="57A2F95B" w14:textId="77777777" w:rsidR="00417727" w:rsidRPr="0064777F" w:rsidRDefault="008D6BCF" w:rsidP="007D68DF">
      <w:pPr>
        <w:spacing w:after="120" w:line="240" w:lineRule="auto"/>
        <w:ind w:left="284"/>
        <w:rPr>
          <w:rFonts w:ascii="Arial Narrow" w:hAnsi="Arial Narrow"/>
        </w:rPr>
      </w:pPr>
      <w:r w:rsidRPr="0064777F">
        <w:rPr>
          <w:rFonts w:ascii="Arial Narrow" w:hAnsi="Arial Narrow"/>
        </w:rPr>
        <w:t xml:space="preserve">2. </w:t>
      </w:r>
      <w:r w:rsidR="00417727" w:rsidRPr="0064777F">
        <w:rPr>
          <w:rFonts w:ascii="Arial Narrow" w:hAnsi="Arial Narrow"/>
        </w:rPr>
        <w:t xml:space="preserve">Cash paid in lieu of fractional shares </w:t>
      </w:r>
    </w:p>
    <w:p w14:paraId="2244F832" w14:textId="77777777" w:rsidR="00417727" w:rsidRPr="0064777F" w:rsidRDefault="00417727" w:rsidP="007D68DF">
      <w:pPr>
        <w:spacing w:after="120" w:line="240" w:lineRule="auto"/>
        <w:ind w:left="284"/>
        <w:rPr>
          <w:rFonts w:ascii="Arial Narrow" w:hAnsi="Arial Narrow"/>
        </w:rPr>
      </w:pPr>
      <w:r w:rsidRPr="0064777F">
        <w:rPr>
          <w:rFonts w:ascii="Arial Narrow" w:hAnsi="Arial Narrow"/>
        </w:rPr>
        <w:t xml:space="preserve">3. Dividends paid by companies acquired using the pooling of interest method </w:t>
      </w:r>
    </w:p>
    <w:p w14:paraId="4AF24B5D" w14:textId="77777777" w:rsidR="00417727" w:rsidRPr="0064777F" w:rsidRDefault="00417727" w:rsidP="007D68DF">
      <w:pPr>
        <w:spacing w:after="120" w:line="240" w:lineRule="auto"/>
        <w:ind w:left="284"/>
        <w:rPr>
          <w:rFonts w:ascii="Arial Narrow" w:hAnsi="Arial Narrow"/>
        </w:rPr>
      </w:pPr>
      <w:r w:rsidRPr="0064777F">
        <w:rPr>
          <w:rFonts w:ascii="Arial Narrow" w:hAnsi="Arial Narrow"/>
        </w:rPr>
        <w:t xml:space="preserve">4. Liquidating dividends or distributions </w:t>
      </w:r>
    </w:p>
    <w:p w14:paraId="4C420746" w14:textId="77777777" w:rsidR="00417727" w:rsidRPr="0064777F" w:rsidRDefault="00417727" w:rsidP="007D68DF">
      <w:pPr>
        <w:spacing w:after="120" w:line="240" w:lineRule="auto"/>
        <w:ind w:left="284"/>
        <w:rPr>
          <w:rFonts w:ascii="Arial Narrow" w:hAnsi="Arial Narrow"/>
        </w:rPr>
      </w:pPr>
      <w:r w:rsidRPr="0064777F">
        <w:rPr>
          <w:rFonts w:ascii="Arial Narrow" w:hAnsi="Arial Narrow"/>
        </w:rPr>
        <w:t xml:space="preserve">5. Partnership distributions </w:t>
      </w:r>
    </w:p>
    <w:p w14:paraId="1C1DF621" w14:textId="77777777" w:rsidR="00417727" w:rsidRPr="0064777F" w:rsidRDefault="00417727" w:rsidP="007D68DF">
      <w:pPr>
        <w:spacing w:after="120" w:line="240" w:lineRule="auto"/>
        <w:ind w:left="284"/>
        <w:rPr>
          <w:rFonts w:ascii="Arial Narrow" w:hAnsi="Arial Narrow"/>
        </w:rPr>
      </w:pPr>
      <w:r w:rsidRPr="0064777F">
        <w:rPr>
          <w:rFonts w:ascii="Arial Narrow" w:hAnsi="Arial Narrow"/>
        </w:rPr>
        <w:t xml:space="preserve">6. Patronage dividends </w:t>
      </w:r>
      <w:proofErr w:type="gramStart"/>
      <w:r w:rsidRPr="0064777F">
        <w:rPr>
          <w:rFonts w:ascii="Arial Narrow" w:hAnsi="Arial Narrow"/>
        </w:rPr>
        <w:t>that are</w:t>
      </w:r>
      <w:proofErr w:type="gramEnd"/>
      <w:r w:rsidRPr="0064777F">
        <w:rPr>
          <w:rFonts w:ascii="Arial Narrow" w:hAnsi="Arial Narrow"/>
        </w:rPr>
        <w:t xml:space="preserve"> not included in Cost of Goods Sold </w:t>
      </w:r>
    </w:p>
    <w:p w14:paraId="44780078" w14:textId="77777777" w:rsidR="00417727" w:rsidRPr="0064777F" w:rsidRDefault="00417727" w:rsidP="007D68DF">
      <w:pPr>
        <w:spacing w:after="120" w:line="240" w:lineRule="auto"/>
        <w:ind w:left="284"/>
        <w:rPr>
          <w:rFonts w:ascii="Arial Narrow" w:hAnsi="Arial Narrow"/>
        </w:rPr>
      </w:pPr>
      <w:r w:rsidRPr="0064777F">
        <w:rPr>
          <w:rFonts w:ascii="Arial Narrow" w:hAnsi="Arial Narrow"/>
        </w:rPr>
        <w:t xml:space="preserve">7. Subchapter S distributions </w:t>
      </w:r>
    </w:p>
    <w:p w14:paraId="4AB6C313" w14:textId="77777777" w:rsidR="00417727" w:rsidRPr="0064777F" w:rsidRDefault="00417727" w:rsidP="007D68DF">
      <w:pPr>
        <w:spacing w:after="120" w:line="240" w:lineRule="auto"/>
        <w:ind w:left="284"/>
        <w:rPr>
          <w:rFonts w:ascii="Arial Narrow" w:hAnsi="Arial Narrow"/>
        </w:rPr>
      </w:pPr>
      <w:r w:rsidRPr="0064777F">
        <w:rPr>
          <w:rFonts w:ascii="Arial Narrow" w:hAnsi="Arial Narrow"/>
        </w:rPr>
        <w:t xml:space="preserve">This item excludes: </w:t>
      </w:r>
    </w:p>
    <w:p w14:paraId="606694AE" w14:textId="77777777" w:rsidR="00417727" w:rsidRPr="0064777F" w:rsidRDefault="00417727" w:rsidP="007D68DF">
      <w:pPr>
        <w:spacing w:after="120" w:line="240" w:lineRule="auto"/>
        <w:ind w:left="284"/>
        <w:rPr>
          <w:rFonts w:ascii="Arial Narrow" w:hAnsi="Arial Narrow"/>
        </w:rPr>
      </w:pPr>
      <w:r w:rsidRPr="0064777F">
        <w:rPr>
          <w:rFonts w:ascii="Arial Narrow" w:hAnsi="Arial Narrow"/>
        </w:rPr>
        <w:t xml:space="preserve">1. Cash value of stock dividends </w:t>
      </w:r>
    </w:p>
    <w:p w14:paraId="5A62BCD0" w14:textId="77777777" w:rsidR="00417727" w:rsidRPr="0064777F" w:rsidRDefault="00417727" w:rsidP="007D68DF">
      <w:pPr>
        <w:spacing w:after="120" w:line="240" w:lineRule="auto"/>
        <w:ind w:left="284"/>
        <w:rPr>
          <w:rFonts w:ascii="Arial Narrow" w:hAnsi="Arial Narrow"/>
        </w:rPr>
      </w:pPr>
      <w:r w:rsidRPr="0064777F">
        <w:rPr>
          <w:rFonts w:ascii="Arial Narrow" w:hAnsi="Arial Narrow"/>
        </w:rPr>
        <w:t xml:space="preserve">2. Dividends in kind (other than cash) </w:t>
      </w:r>
    </w:p>
    <w:p w14:paraId="18F25D18" w14:textId="77777777" w:rsidR="00417727" w:rsidRPr="0064777F" w:rsidRDefault="00417727" w:rsidP="007D68DF">
      <w:pPr>
        <w:spacing w:after="120" w:line="240" w:lineRule="auto"/>
        <w:ind w:left="284"/>
        <w:rPr>
          <w:rFonts w:ascii="Arial Narrow" w:hAnsi="Arial Narrow"/>
        </w:rPr>
      </w:pPr>
      <w:r w:rsidRPr="0064777F">
        <w:rPr>
          <w:rFonts w:ascii="Arial Narrow" w:hAnsi="Arial Narrow"/>
        </w:rPr>
        <w:t xml:space="preserve">3. Dividends on subsidiary common stock </w:t>
      </w:r>
    </w:p>
    <w:p w14:paraId="24EA19EB" w14:textId="77777777" w:rsidR="00417727" w:rsidRPr="0064777F" w:rsidRDefault="00417727" w:rsidP="007D68DF">
      <w:pPr>
        <w:spacing w:after="120" w:line="240" w:lineRule="auto"/>
        <w:ind w:left="284"/>
        <w:rPr>
          <w:rFonts w:ascii="Arial Narrow" w:hAnsi="Arial Narrow"/>
        </w:rPr>
      </w:pPr>
      <w:r w:rsidRPr="0064777F">
        <w:rPr>
          <w:rFonts w:ascii="Arial Narrow" w:hAnsi="Arial Narrow"/>
        </w:rPr>
        <w:t xml:space="preserve">4. Minority shareholders’ dividends </w:t>
      </w:r>
    </w:p>
    <w:p w14:paraId="43F108B0" w14:textId="77777777" w:rsidR="00417727" w:rsidRPr="0064777F" w:rsidRDefault="00417727" w:rsidP="007D68DF">
      <w:pPr>
        <w:spacing w:after="120" w:line="240" w:lineRule="auto"/>
        <w:ind w:left="284"/>
        <w:rPr>
          <w:rFonts w:ascii="Arial Narrow" w:hAnsi="Arial Narrow"/>
        </w:rPr>
      </w:pPr>
      <w:r w:rsidRPr="0064777F">
        <w:rPr>
          <w:rFonts w:ascii="Arial Narrow" w:hAnsi="Arial Narrow"/>
        </w:rPr>
        <w:t xml:space="preserve">5. Patronage dividends included in Cost of Goods Sold </w:t>
      </w:r>
    </w:p>
    <w:p w14:paraId="10E72A3F" w14:textId="77777777" w:rsidR="00B156E1" w:rsidRPr="0064777F" w:rsidRDefault="00417727" w:rsidP="00B156E1">
      <w:pPr>
        <w:spacing w:after="120" w:line="240" w:lineRule="auto"/>
        <w:ind w:left="284"/>
        <w:rPr>
          <w:rFonts w:ascii="Arial Narrow" w:hAnsi="Arial Narrow"/>
        </w:rPr>
      </w:pPr>
      <w:r w:rsidRPr="0064777F">
        <w:rPr>
          <w:rFonts w:ascii="Arial Narrow" w:hAnsi="Arial Narrow"/>
        </w:rPr>
        <w:lastRenderedPageBreak/>
        <w:t>6. Preferred dividend r</w:t>
      </w:r>
      <w:r w:rsidR="00B156E1" w:rsidRPr="0064777F">
        <w:rPr>
          <w:rFonts w:ascii="Arial Narrow" w:hAnsi="Arial Narrow"/>
        </w:rPr>
        <w:t>equirement paid in common stock</w:t>
      </w:r>
      <w:r w:rsidR="00B156E1" w:rsidRPr="0064777F">
        <w:rPr>
          <w:rStyle w:val="FootnoteReference"/>
          <w:rFonts w:ascii="Arial Narrow" w:hAnsi="Arial Narrow"/>
        </w:rPr>
        <w:footnoteReference w:id="2"/>
      </w:r>
    </w:p>
    <w:p w14:paraId="0F4C725B" w14:textId="77777777" w:rsidR="008C4774" w:rsidRPr="0064777F" w:rsidRDefault="008C4774" w:rsidP="00D67CFF">
      <w:pPr>
        <w:rPr>
          <w:rFonts w:ascii="Arial Narrow" w:hAnsi="Arial Narrow"/>
          <w:i/>
        </w:rPr>
      </w:pPr>
    </w:p>
    <w:p w14:paraId="02CBBAC5" w14:textId="77777777" w:rsidR="008C4774" w:rsidRPr="0064777F" w:rsidRDefault="008C4774" w:rsidP="008C4774">
      <w:pPr>
        <w:rPr>
          <w:rFonts w:ascii="Arial Narrow" w:hAnsi="Arial Narrow"/>
          <w:i/>
        </w:rPr>
      </w:pPr>
      <w:r w:rsidRPr="0064777F">
        <w:rPr>
          <w:rFonts w:ascii="Arial Narrow" w:hAnsi="Arial Narrow"/>
          <w:i/>
        </w:rPr>
        <w:t>3.3.</w:t>
      </w:r>
      <w:r w:rsidR="00790916" w:rsidRPr="0064777F">
        <w:rPr>
          <w:rFonts w:ascii="Arial Narrow" w:hAnsi="Arial Narrow"/>
          <w:i/>
        </w:rPr>
        <w:t>2</w:t>
      </w:r>
      <w:r w:rsidRPr="0064777F">
        <w:rPr>
          <w:rFonts w:ascii="Arial Narrow" w:hAnsi="Arial Narrow"/>
          <w:i/>
        </w:rPr>
        <w:t xml:space="preserve"> Dividend </w:t>
      </w:r>
      <w:r w:rsidR="003E10BB" w:rsidRPr="0064777F">
        <w:rPr>
          <w:rFonts w:ascii="Arial Narrow" w:hAnsi="Arial Narrow"/>
          <w:i/>
        </w:rPr>
        <w:t>per share</w:t>
      </w:r>
    </w:p>
    <w:p w14:paraId="5CC8C366" w14:textId="77777777" w:rsidR="006D4A58" w:rsidRPr="0064777F" w:rsidRDefault="008C4774" w:rsidP="008C4774">
      <w:pPr>
        <w:rPr>
          <w:rFonts w:ascii="Arial Narrow" w:hAnsi="Arial Narrow"/>
        </w:rPr>
      </w:pPr>
      <w:r w:rsidRPr="0064777F">
        <w:rPr>
          <w:rFonts w:ascii="Arial Narrow" w:hAnsi="Arial Narrow"/>
        </w:rPr>
        <w:t xml:space="preserve">Variable name: </w:t>
      </w:r>
      <w:r w:rsidR="00D21372" w:rsidRPr="0064777F">
        <w:rPr>
          <w:rFonts w:ascii="Arial Narrow" w:hAnsi="Arial Narrow"/>
        </w:rPr>
        <w:t xml:space="preserve">DIVPERSHARE </w:t>
      </w:r>
    </w:p>
    <w:p w14:paraId="1CFD03DD" w14:textId="77777777" w:rsidR="00D21372" w:rsidRPr="0064777F" w:rsidRDefault="006D4A58" w:rsidP="008C4774">
      <w:pPr>
        <w:rPr>
          <w:rFonts w:ascii="Arial Narrow" w:hAnsi="Arial Narrow"/>
        </w:rPr>
      </w:pPr>
      <w:r w:rsidRPr="0064777F">
        <w:rPr>
          <w:rFonts w:ascii="Arial Narrow" w:hAnsi="Arial Narrow"/>
        </w:rPr>
        <w:t>Numerical variable defined as T1 variable “</w:t>
      </w:r>
      <w:proofErr w:type="spellStart"/>
      <w:r w:rsidRPr="0064777F">
        <w:rPr>
          <w:rFonts w:ascii="Arial Narrow" w:hAnsi="Arial Narrow"/>
        </w:rPr>
        <w:t>DividendPerShare</w:t>
      </w:r>
      <w:proofErr w:type="spellEnd"/>
      <w:r w:rsidRPr="0064777F">
        <w:rPr>
          <w:rFonts w:ascii="Arial Narrow" w:hAnsi="Arial Narrow"/>
        </w:rPr>
        <w:t xml:space="preserve">”. </w:t>
      </w:r>
    </w:p>
    <w:p w14:paraId="332EAC7A" w14:textId="099F7B56" w:rsidR="00790916" w:rsidRDefault="00E52E74" w:rsidP="00790916">
      <w:pPr>
        <w:rPr>
          <w:rFonts w:ascii="Arial Narrow" w:hAnsi="Arial Narrow"/>
        </w:rPr>
      </w:pPr>
      <w:r w:rsidRPr="0064777F">
        <w:rPr>
          <w:rFonts w:ascii="Arial Narrow" w:hAnsi="Arial Narrow"/>
        </w:rPr>
        <w:t xml:space="preserve">T1 Definition: </w:t>
      </w:r>
      <w:r w:rsidR="00D21372" w:rsidRPr="0064777F">
        <w:rPr>
          <w:rFonts w:ascii="Arial Narrow" w:hAnsi="Arial Narrow"/>
        </w:rPr>
        <w:t xml:space="preserve">DIVIDENDS PER SHARE represents the total dividends per share declared during the fiscal year for Non-U.S. corporations. It includes extra dividends declared during the year. </w:t>
      </w:r>
    </w:p>
    <w:p w14:paraId="464B395B" w14:textId="24746D8B" w:rsidR="0068004F" w:rsidRPr="0068004F" w:rsidRDefault="0068004F" w:rsidP="00790916">
      <w:pPr>
        <w:rPr>
          <w:rFonts w:ascii="Arial Narrow" w:hAnsi="Arial Narrow"/>
        </w:rPr>
      </w:pPr>
      <w:r>
        <w:rPr>
          <w:rFonts w:ascii="Arial Narrow" w:hAnsi="Arial Narrow"/>
        </w:rPr>
        <w:t>Swiss companies also report dividends per share category (variables 3.3.2.1-3.3.2.3).</w:t>
      </w:r>
    </w:p>
    <w:p w14:paraId="209B87FC" w14:textId="77777777" w:rsidR="00790916" w:rsidRPr="0064777F" w:rsidRDefault="00790916" w:rsidP="00790916">
      <w:pPr>
        <w:rPr>
          <w:rFonts w:ascii="Arial Narrow" w:hAnsi="Arial Narrow"/>
          <w:i/>
        </w:rPr>
      </w:pPr>
      <w:r w:rsidRPr="0064777F">
        <w:rPr>
          <w:rFonts w:ascii="Arial Narrow" w:hAnsi="Arial Narrow"/>
          <w:i/>
        </w:rPr>
        <w:t>3.3.</w:t>
      </w:r>
      <w:r w:rsidR="003C5CE8" w:rsidRPr="0064777F">
        <w:rPr>
          <w:rFonts w:ascii="Arial Narrow" w:hAnsi="Arial Narrow"/>
          <w:i/>
        </w:rPr>
        <w:t>3</w:t>
      </w:r>
      <w:r w:rsidRPr="0064777F">
        <w:rPr>
          <w:rFonts w:ascii="Arial Narrow" w:hAnsi="Arial Narrow"/>
          <w:i/>
        </w:rPr>
        <w:t xml:space="preserve"> Dividend Yield</w:t>
      </w:r>
    </w:p>
    <w:p w14:paraId="09BC82DA" w14:textId="77777777" w:rsidR="00790916" w:rsidRPr="0064777F" w:rsidRDefault="00790916" w:rsidP="00790916">
      <w:pPr>
        <w:rPr>
          <w:rFonts w:ascii="Arial Narrow" w:hAnsi="Arial Narrow"/>
        </w:rPr>
      </w:pPr>
      <w:r w:rsidRPr="0064777F">
        <w:rPr>
          <w:rFonts w:ascii="Arial Narrow" w:hAnsi="Arial Narrow"/>
        </w:rPr>
        <w:t xml:space="preserve">Variable name: DIVYIELDCLOSE </w:t>
      </w:r>
    </w:p>
    <w:p w14:paraId="1FF4906E" w14:textId="77777777" w:rsidR="00790916" w:rsidRPr="0064777F" w:rsidRDefault="00790916" w:rsidP="00790916">
      <w:pPr>
        <w:rPr>
          <w:rFonts w:ascii="Arial Narrow" w:hAnsi="Arial Narrow"/>
        </w:rPr>
      </w:pPr>
      <w:r w:rsidRPr="0064777F">
        <w:rPr>
          <w:rFonts w:ascii="Arial Narrow" w:hAnsi="Arial Narrow"/>
        </w:rPr>
        <w:t>Numerical variable defined following T1 variable “</w:t>
      </w:r>
      <w:proofErr w:type="spellStart"/>
      <w:r w:rsidRPr="0064777F">
        <w:rPr>
          <w:rFonts w:ascii="Arial Narrow" w:hAnsi="Arial Narrow"/>
        </w:rPr>
        <w:t>DividendYieldClose</w:t>
      </w:r>
      <w:proofErr w:type="spellEnd"/>
      <w:r w:rsidRPr="0064777F">
        <w:rPr>
          <w:rFonts w:ascii="Arial Narrow" w:hAnsi="Arial Narrow"/>
        </w:rPr>
        <w:t>”:</w:t>
      </w:r>
    </w:p>
    <w:p w14:paraId="04559E63" w14:textId="77777777" w:rsidR="00790916" w:rsidRPr="0064777F" w:rsidRDefault="00790916" w:rsidP="00790916">
      <w:pPr>
        <w:rPr>
          <w:rFonts w:ascii="Arial Narrow" w:hAnsi="Arial Narrow"/>
        </w:rPr>
      </w:pPr>
      <w:r w:rsidRPr="0064777F">
        <w:rPr>
          <w:rFonts w:ascii="Arial Narrow" w:hAnsi="Arial Narrow"/>
        </w:rPr>
        <w:t xml:space="preserve">T1 Definition: Dividends </w:t>
      </w:r>
      <w:proofErr w:type="gramStart"/>
      <w:r w:rsidRPr="0064777F">
        <w:rPr>
          <w:rFonts w:ascii="Arial Narrow" w:hAnsi="Arial Narrow"/>
        </w:rPr>
        <w:t>Per</w:t>
      </w:r>
      <w:proofErr w:type="gramEnd"/>
      <w:r w:rsidRPr="0064777F">
        <w:rPr>
          <w:rFonts w:ascii="Arial Narrow" w:hAnsi="Arial Narrow"/>
        </w:rPr>
        <w:t xml:space="preserve"> Share / Market Price-Year End * 100</w:t>
      </w:r>
    </w:p>
    <w:p w14:paraId="63A9E7F2" w14:textId="77777777" w:rsidR="00790916" w:rsidRPr="0064777F" w:rsidRDefault="00790916" w:rsidP="0031377A">
      <w:pPr>
        <w:rPr>
          <w:rFonts w:ascii="Arial Narrow" w:hAnsi="Arial Narrow"/>
          <w:i/>
        </w:rPr>
      </w:pPr>
    </w:p>
    <w:p w14:paraId="083420A9" w14:textId="77777777" w:rsidR="00C70001" w:rsidRPr="0064777F" w:rsidRDefault="00C70001" w:rsidP="0031377A">
      <w:pPr>
        <w:rPr>
          <w:rFonts w:ascii="Arial Narrow" w:hAnsi="Arial Narrow"/>
          <w:i/>
        </w:rPr>
      </w:pPr>
      <w:r w:rsidRPr="0064777F">
        <w:rPr>
          <w:rFonts w:ascii="Arial Narrow" w:hAnsi="Arial Narrow"/>
          <w:i/>
        </w:rPr>
        <w:t xml:space="preserve">3.3.4 </w:t>
      </w:r>
      <w:proofErr w:type="spellStart"/>
      <w:r w:rsidRPr="0064777F">
        <w:rPr>
          <w:rFonts w:ascii="Arial Narrow" w:hAnsi="Arial Narrow"/>
          <w:i/>
        </w:rPr>
        <w:t>Payout</w:t>
      </w:r>
      <w:proofErr w:type="spellEnd"/>
      <w:r w:rsidRPr="0064777F">
        <w:rPr>
          <w:rFonts w:ascii="Arial Narrow" w:hAnsi="Arial Narrow"/>
          <w:i/>
        </w:rPr>
        <w:t xml:space="preserve"> ratio</w:t>
      </w:r>
    </w:p>
    <w:p w14:paraId="52D59C88" w14:textId="77777777" w:rsidR="00C70001" w:rsidRPr="0064777F" w:rsidRDefault="00407DB2" w:rsidP="00C70001">
      <w:pPr>
        <w:rPr>
          <w:rFonts w:ascii="Arial Narrow" w:hAnsi="Arial Narrow"/>
        </w:rPr>
      </w:pPr>
      <w:r w:rsidRPr="0064777F">
        <w:rPr>
          <w:rFonts w:ascii="Arial Narrow" w:hAnsi="Arial Narrow"/>
        </w:rPr>
        <w:t>Variable name</w:t>
      </w:r>
      <w:r w:rsidR="00C70001" w:rsidRPr="0064777F">
        <w:rPr>
          <w:rFonts w:ascii="Arial Narrow" w:hAnsi="Arial Narrow"/>
        </w:rPr>
        <w:t>: PAYOUT</w:t>
      </w:r>
    </w:p>
    <w:p w14:paraId="67E2DC87" w14:textId="6B462B31" w:rsidR="00C70001" w:rsidRPr="0064777F" w:rsidRDefault="00C70001" w:rsidP="00C70001">
      <w:pPr>
        <w:rPr>
          <w:rFonts w:ascii="Arial Narrow" w:hAnsi="Arial Narrow"/>
        </w:rPr>
      </w:pPr>
      <w:r w:rsidRPr="0064777F">
        <w:rPr>
          <w:rFonts w:ascii="Arial Narrow" w:hAnsi="Arial Narrow"/>
        </w:rPr>
        <w:t xml:space="preserve">Numerical variable </w:t>
      </w:r>
      <w:r w:rsidR="00B54210" w:rsidRPr="0064777F">
        <w:rPr>
          <w:rFonts w:ascii="Arial Narrow" w:hAnsi="Arial Narrow"/>
        </w:rPr>
        <w:t>defined</w:t>
      </w:r>
      <w:r w:rsidRPr="0064777F">
        <w:rPr>
          <w:rFonts w:ascii="Arial Narrow" w:hAnsi="Arial Narrow"/>
        </w:rPr>
        <w:t xml:space="preserve"> as dividends as % of net profits (CASHDIV / NETINCOME)</w:t>
      </w:r>
    </w:p>
    <w:p w14:paraId="0533200E" w14:textId="77777777" w:rsidR="00CE254F" w:rsidRPr="0064777F" w:rsidRDefault="00B915E9" w:rsidP="00C70001">
      <w:pPr>
        <w:rPr>
          <w:rFonts w:ascii="Arial Narrow" w:hAnsi="Arial Narrow"/>
        </w:rPr>
      </w:pPr>
      <w:r w:rsidRPr="0064777F">
        <w:rPr>
          <w:rFonts w:ascii="Arial Narrow" w:hAnsi="Arial Narrow"/>
        </w:rPr>
        <w:t>One s</w:t>
      </w:r>
      <w:r w:rsidR="00C70001" w:rsidRPr="0064777F">
        <w:rPr>
          <w:rFonts w:ascii="Arial Narrow" w:hAnsi="Arial Narrow"/>
        </w:rPr>
        <w:t xml:space="preserve">ub variable: NETINCOME </w:t>
      </w:r>
    </w:p>
    <w:p w14:paraId="156179FA" w14:textId="77777777" w:rsidR="00DF1C59" w:rsidRPr="00DF1C59" w:rsidRDefault="00DF1C59" w:rsidP="00C70001">
      <w:pPr>
        <w:rPr>
          <w:rFonts w:ascii="Arial Narrow" w:hAnsi="Arial Narrow"/>
          <w:u w:val="single"/>
        </w:rPr>
      </w:pPr>
      <w:r w:rsidRPr="00DF1C59">
        <w:rPr>
          <w:rFonts w:ascii="Arial Narrow" w:hAnsi="Arial Narrow"/>
          <w:u w:val="single"/>
        </w:rPr>
        <w:t xml:space="preserve">3.3.4.1 </w:t>
      </w:r>
      <w:proofErr w:type="gramStart"/>
      <w:r>
        <w:rPr>
          <w:rFonts w:ascii="Arial Narrow" w:hAnsi="Arial Narrow"/>
          <w:u w:val="single"/>
        </w:rPr>
        <w:t>net</w:t>
      </w:r>
      <w:proofErr w:type="gramEnd"/>
      <w:r>
        <w:rPr>
          <w:rFonts w:ascii="Arial Narrow" w:hAnsi="Arial Narrow"/>
          <w:u w:val="single"/>
        </w:rPr>
        <w:t xml:space="preserve"> income</w:t>
      </w:r>
    </w:p>
    <w:p w14:paraId="57912AD5" w14:textId="77777777" w:rsidR="00DF1C59" w:rsidRPr="00FE3EA4" w:rsidRDefault="00DF1C59" w:rsidP="00C70001">
      <w:pPr>
        <w:rPr>
          <w:rFonts w:ascii="Arial Narrow" w:hAnsi="Arial Narrow"/>
        </w:rPr>
      </w:pPr>
      <w:r w:rsidRPr="00FE3EA4">
        <w:rPr>
          <w:rFonts w:ascii="Arial Narrow" w:hAnsi="Arial Narrow"/>
        </w:rPr>
        <w:t>Variable name: NETINCOME</w:t>
      </w:r>
    </w:p>
    <w:p w14:paraId="7725245D" w14:textId="215D4123" w:rsidR="00C70001" w:rsidRPr="0064777F" w:rsidRDefault="00CE254F" w:rsidP="00C70001">
      <w:pPr>
        <w:rPr>
          <w:rFonts w:ascii="Arial Narrow" w:hAnsi="Arial Narrow"/>
        </w:rPr>
      </w:pPr>
      <w:proofErr w:type="gramStart"/>
      <w:r w:rsidRPr="0064777F">
        <w:rPr>
          <w:rFonts w:ascii="Arial Narrow" w:hAnsi="Arial Narrow"/>
        </w:rPr>
        <w:t xml:space="preserve">Numerical variable following </w:t>
      </w:r>
      <w:r w:rsidR="00C70001" w:rsidRPr="0064777F">
        <w:rPr>
          <w:rFonts w:ascii="Arial Narrow" w:hAnsi="Arial Narrow"/>
        </w:rPr>
        <w:t xml:space="preserve">OSIRIS </w:t>
      </w:r>
      <w:r w:rsidR="004F0CE0">
        <w:rPr>
          <w:rFonts w:ascii="Arial Narrow" w:hAnsi="Arial Narrow"/>
        </w:rPr>
        <w:t xml:space="preserve">definition of </w:t>
      </w:r>
      <w:r w:rsidRPr="0064777F">
        <w:rPr>
          <w:rFonts w:ascii="Arial Narrow" w:hAnsi="Arial Narrow"/>
        </w:rPr>
        <w:t>variable “Net Income”.</w:t>
      </w:r>
      <w:proofErr w:type="gramEnd"/>
    </w:p>
    <w:p w14:paraId="66F0EEB5" w14:textId="77777777" w:rsidR="00C70001" w:rsidRPr="0064777F" w:rsidRDefault="00C70001" w:rsidP="00661B83">
      <w:pPr>
        <w:rPr>
          <w:rFonts w:ascii="Arial Narrow" w:hAnsi="Arial Narrow"/>
        </w:rPr>
      </w:pPr>
      <w:r w:rsidRPr="0064777F">
        <w:rPr>
          <w:rFonts w:ascii="Arial Narrow" w:hAnsi="Arial Narrow"/>
        </w:rPr>
        <w:t xml:space="preserve">OSIRIS Definition: Net income for the Year. </w:t>
      </w:r>
      <w:proofErr w:type="gramStart"/>
      <w:r w:rsidRPr="0064777F">
        <w:rPr>
          <w:rFonts w:ascii="Arial Narrow" w:hAnsi="Arial Narrow"/>
        </w:rPr>
        <w:t>Before deduction of Minority interests if any (Profit after taxation + Extraordinary and other profit).</w:t>
      </w:r>
      <w:proofErr w:type="gramEnd"/>
    </w:p>
    <w:p w14:paraId="7CE3611C" w14:textId="46AF91A4" w:rsidR="00244A63" w:rsidRDefault="00244A63" w:rsidP="00244A63">
      <w:pPr>
        <w:rPr>
          <w:rFonts w:ascii="Arial Narrow" w:hAnsi="Arial Narrow"/>
          <w:u w:val="single"/>
        </w:rPr>
      </w:pPr>
      <w:r w:rsidRPr="00DF1C59">
        <w:rPr>
          <w:rFonts w:ascii="Arial Narrow" w:hAnsi="Arial Narrow"/>
          <w:u w:val="single"/>
        </w:rPr>
        <w:t>3.3.4.</w:t>
      </w:r>
      <w:r>
        <w:rPr>
          <w:rFonts w:ascii="Arial Narrow" w:hAnsi="Arial Narrow"/>
          <w:u w:val="single"/>
        </w:rPr>
        <w:t>2</w:t>
      </w:r>
      <w:r w:rsidRPr="00DF1C59">
        <w:rPr>
          <w:rFonts w:ascii="Arial Narrow" w:hAnsi="Arial Narrow"/>
          <w:u w:val="single"/>
        </w:rPr>
        <w:t xml:space="preserve"> </w:t>
      </w:r>
      <w:r>
        <w:rPr>
          <w:rFonts w:ascii="Arial Narrow" w:hAnsi="Arial Narrow"/>
          <w:u w:val="single"/>
        </w:rPr>
        <w:t>Pre-tax profit</w:t>
      </w:r>
    </w:p>
    <w:p w14:paraId="6AFD844B" w14:textId="792D8541" w:rsidR="006B32C5" w:rsidRPr="00EA24FF" w:rsidRDefault="006B32C5" w:rsidP="00244A63">
      <w:pPr>
        <w:rPr>
          <w:rFonts w:ascii="Arial Narrow" w:hAnsi="Arial Narrow"/>
        </w:rPr>
      </w:pPr>
      <w:proofErr w:type="spellStart"/>
      <w:proofErr w:type="gramStart"/>
      <w:r w:rsidRPr="0061330C">
        <w:rPr>
          <w:rFonts w:ascii="Arial Narrow" w:hAnsi="Arial Narrow"/>
          <w:iCs/>
        </w:rPr>
        <w:t>Pretax</w:t>
      </w:r>
      <w:proofErr w:type="spellEnd"/>
      <w:r w:rsidRPr="0061330C">
        <w:rPr>
          <w:rFonts w:ascii="Arial Narrow" w:hAnsi="Arial Narrow"/>
          <w:iCs/>
        </w:rPr>
        <w:t xml:space="preserve"> Profit</w:t>
      </w:r>
      <w:r w:rsidRPr="00EA24FF">
        <w:rPr>
          <w:rFonts w:ascii="Arial Narrow" w:hAnsi="Arial Narrow"/>
        </w:rPr>
        <w:t xml:space="preserve"> (EBT, earnings before taxes)</w:t>
      </w:r>
      <w:r w:rsidR="0061330C">
        <w:rPr>
          <w:rFonts w:ascii="Arial Narrow" w:hAnsi="Arial Narrow"/>
        </w:rPr>
        <w:t>.</w:t>
      </w:r>
      <w:proofErr w:type="gramEnd"/>
      <w:r w:rsidR="0061330C">
        <w:rPr>
          <w:rFonts w:ascii="Arial Narrow" w:hAnsi="Arial Narrow"/>
        </w:rPr>
        <w:t xml:space="preserve"> </w:t>
      </w:r>
    </w:p>
    <w:p w14:paraId="6DA1A8B0" w14:textId="35D5F942" w:rsidR="003322DA" w:rsidRPr="0064777F" w:rsidRDefault="004F0CE0" w:rsidP="00661B83">
      <w:pPr>
        <w:rPr>
          <w:rFonts w:ascii="Arial Narrow" w:hAnsi="Arial Narrow"/>
        </w:rPr>
      </w:pPr>
      <w:r>
        <w:rPr>
          <w:rFonts w:ascii="Arial Narrow" w:hAnsi="Arial Narrow"/>
        </w:rPr>
        <w:t xml:space="preserve">For Switzerland the corresponding </w:t>
      </w:r>
      <w:r w:rsidR="00AD22FA">
        <w:rPr>
          <w:rFonts w:ascii="Arial Narrow" w:hAnsi="Arial Narrow"/>
        </w:rPr>
        <w:t>archival sources only provide ‘d</w:t>
      </w:r>
      <w:r w:rsidR="00784767">
        <w:rPr>
          <w:rFonts w:ascii="Arial Narrow" w:hAnsi="Arial Narrow"/>
        </w:rPr>
        <w:t>eclared profit</w:t>
      </w:r>
      <w:r w:rsidR="00AD22FA">
        <w:rPr>
          <w:rFonts w:ascii="Arial Narrow" w:hAnsi="Arial Narrow"/>
        </w:rPr>
        <w:t>’</w:t>
      </w:r>
      <w:r w:rsidR="00784767">
        <w:rPr>
          <w:rFonts w:ascii="Arial Narrow" w:hAnsi="Arial Narrow"/>
        </w:rPr>
        <w:t xml:space="preserve"> (‘</w:t>
      </w:r>
      <w:proofErr w:type="spellStart"/>
      <w:r w:rsidR="00784767">
        <w:rPr>
          <w:rFonts w:ascii="Arial Narrow" w:hAnsi="Arial Narrow"/>
        </w:rPr>
        <w:t>Ausgewiesener</w:t>
      </w:r>
      <w:proofErr w:type="spellEnd"/>
      <w:r w:rsidR="00784767">
        <w:rPr>
          <w:rFonts w:ascii="Arial Narrow" w:hAnsi="Arial Narrow"/>
        </w:rPr>
        <w:t xml:space="preserve"> </w:t>
      </w:r>
      <w:proofErr w:type="spellStart"/>
      <w:r w:rsidR="00784767">
        <w:rPr>
          <w:rFonts w:ascii="Arial Narrow" w:hAnsi="Arial Narrow"/>
        </w:rPr>
        <w:t>Gewinn</w:t>
      </w:r>
      <w:proofErr w:type="spellEnd"/>
      <w:r w:rsidR="00784767">
        <w:rPr>
          <w:rFonts w:ascii="Arial Narrow" w:hAnsi="Arial Narrow"/>
        </w:rPr>
        <w:t>’)</w:t>
      </w:r>
      <w:r w:rsidR="00AD22FA">
        <w:rPr>
          <w:rFonts w:ascii="Arial Narrow" w:hAnsi="Arial Narrow"/>
        </w:rPr>
        <w:t>. This item</w:t>
      </w:r>
      <w:r w:rsidR="00784767">
        <w:rPr>
          <w:rFonts w:ascii="Arial Narrow" w:hAnsi="Arial Narrow"/>
        </w:rPr>
        <w:t xml:space="preserve"> </w:t>
      </w:r>
      <w:r w:rsidR="001F508D">
        <w:rPr>
          <w:rFonts w:ascii="Arial Narrow" w:hAnsi="Arial Narrow"/>
        </w:rPr>
        <w:t xml:space="preserve">historically </w:t>
      </w:r>
      <w:r>
        <w:rPr>
          <w:rFonts w:ascii="Arial Narrow" w:hAnsi="Arial Narrow"/>
        </w:rPr>
        <w:t>include</w:t>
      </w:r>
      <w:r w:rsidR="001F508D">
        <w:rPr>
          <w:rFonts w:ascii="Arial Narrow" w:hAnsi="Arial Narrow"/>
        </w:rPr>
        <w:t xml:space="preserve">d </w:t>
      </w:r>
      <w:r>
        <w:rPr>
          <w:rFonts w:ascii="Arial Narrow" w:hAnsi="Arial Narrow"/>
        </w:rPr>
        <w:t xml:space="preserve">any </w:t>
      </w:r>
      <w:r w:rsidR="00DF2D0F">
        <w:rPr>
          <w:rFonts w:ascii="Arial Narrow" w:hAnsi="Arial Narrow"/>
        </w:rPr>
        <w:t xml:space="preserve">‘hidden </w:t>
      </w:r>
      <w:r>
        <w:rPr>
          <w:rFonts w:ascii="Arial Narrow" w:hAnsi="Arial Narrow"/>
        </w:rPr>
        <w:t>reserves</w:t>
      </w:r>
      <w:r w:rsidR="00DF2D0F">
        <w:rPr>
          <w:rFonts w:ascii="Arial Narrow" w:hAnsi="Arial Narrow"/>
        </w:rPr>
        <w:t>’</w:t>
      </w:r>
      <w:r>
        <w:rPr>
          <w:rFonts w:ascii="Arial Narrow" w:hAnsi="Arial Narrow"/>
        </w:rPr>
        <w:t xml:space="preserve"> that </w:t>
      </w:r>
      <w:r w:rsidR="00DF2D0F">
        <w:rPr>
          <w:rFonts w:ascii="Arial Narrow" w:hAnsi="Arial Narrow"/>
        </w:rPr>
        <w:t xml:space="preserve">the company </w:t>
      </w:r>
      <w:r>
        <w:rPr>
          <w:rFonts w:ascii="Arial Narrow" w:hAnsi="Arial Narrow"/>
        </w:rPr>
        <w:t>created or dissolved during the reporting period</w:t>
      </w:r>
      <w:r w:rsidR="00DF2D0F">
        <w:rPr>
          <w:rFonts w:ascii="Arial Narrow" w:hAnsi="Arial Narrow"/>
        </w:rPr>
        <w:t>. It</w:t>
      </w:r>
      <w:r>
        <w:rPr>
          <w:rFonts w:ascii="Arial Narrow" w:hAnsi="Arial Narrow"/>
        </w:rPr>
        <w:t xml:space="preserve"> is hence not directly comparable with pre-tax profit according to US GAAP and IFRS rules.</w:t>
      </w:r>
      <w:r w:rsidR="00AD22FA">
        <w:rPr>
          <w:rFonts w:ascii="Arial Narrow" w:hAnsi="Arial Narrow"/>
        </w:rPr>
        <w:t xml:space="preserve"> However, as more and more firms switched to international accounting standards and </w:t>
      </w:r>
      <w:r w:rsidR="00AD22FA">
        <w:rPr>
          <w:rFonts w:ascii="Arial Narrow" w:hAnsi="Arial Narrow"/>
        </w:rPr>
        <w:lastRenderedPageBreak/>
        <w:t>the accounting standards in Switzerland generally moved closer to international ones, the discrepancy between the different figures can be expected to have decreased substantially.</w:t>
      </w:r>
    </w:p>
    <w:p w14:paraId="2DAADE71" w14:textId="77777777" w:rsidR="00183E4D" w:rsidRPr="0064777F" w:rsidRDefault="00BC63DE" w:rsidP="00BC63DE">
      <w:pPr>
        <w:rPr>
          <w:rFonts w:ascii="Arial Narrow" w:hAnsi="Arial Narrow"/>
          <w:i/>
        </w:rPr>
      </w:pPr>
      <w:r w:rsidRPr="0064777F">
        <w:rPr>
          <w:rFonts w:ascii="Arial Narrow" w:hAnsi="Arial Narrow"/>
          <w:i/>
        </w:rPr>
        <w:t xml:space="preserve">3.3.5 </w:t>
      </w:r>
      <w:r w:rsidR="009367C0" w:rsidRPr="0064777F">
        <w:rPr>
          <w:rFonts w:ascii="Arial Narrow" w:hAnsi="Arial Narrow"/>
          <w:i/>
        </w:rPr>
        <w:t>Year on year dividend change</w:t>
      </w:r>
    </w:p>
    <w:p w14:paraId="0F2467DA" w14:textId="77777777" w:rsidR="00922E83" w:rsidRPr="0064777F" w:rsidRDefault="00407DB2" w:rsidP="00183E4D">
      <w:pPr>
        <w:rPr>
          <w:rFonts w:ascii="Arial Narrow" w:hAnsi="Arial Narrow"/>
        </w:rPr>
      </w:pPr>
      <w:r w:rsidRPr="0064777F">
        <w:rPr>
          <w:rFonts w:ascii="Arial Narrow" w:hAnsi="Arial Narrow"/>
        </w:rPr>
        <w:t>Variable name</w:t>
      </w:r>
      <w:r w:rsidR="00922E83" w:rsidRPr="0064777F">
        <w:rPr>
          <w:rFonts w:ascii="Arial Narrow" w:hAnsi="Arial Narrow"/>
        </w:rPr>
        <w:t>: DIVCHA</w:t>
      </w:r>
    </w:p>
    <w:p w14:paraId="02B0BEA9" w14:textId="20B7DCA2" w:rsidR="00183E4D" w:rsidRPr="0064777F" w:rsidRDefault="005A35CD" w:rsidP="00183E4D">
      <w:pPr>
        <w:rPr>
          <w:rFonts w:ascii="Arial Narrow" w:hAnsi="Arial Narrow"/>
        </w:rPr>
      </w:pPr>
      <w:r>
        <w:rPr>
          <w:rFonts w:ascii="Arial Narrow" w:hAnsi="Arial Narrow"/>
        </w:rPr>
        <w:t>C</w:t>
      </w:r>
      <w:r w:rsidR="00183E4D" w:rsidRPr="0064777F">
        <w:rPr>
          <w:rFonts w:ascii="Arial Narrow" w:hAnsi="Arial Narrow"/>
        </w:rPr>
        <w:t>hange in current year’s cash dividend compared to previous year’s cash dividend.</w:t>
      </w:r>
      <w:r>
        <w:rPr>
          <w:rFonts w:ascii="Arial Narrow" w:hAnsi="Arial Narrow"/>
        </w:rPr>
        <w:t xml:space="preserve"> Previous year’s dividend can be obtained by dividing current year’s dividend by value for this variable.</w:t>
      </w:r>
    </w:p>
    <w:p w14:paraId="30E85196" w14:textId="77777777" w:rsidR="005D53FF" w:rsidRPr="0064777F" w:rsidRDefault="005D53FF" w:rsidP="005D53FF">
      <w:pPr>
        <w:rPr>
          <w:rFonts w:ascii="Arial Narrow" w:hAnsi="Arial Narrow"/>
          <w:i/>
        </w:rPr>
      </w:pPr>
      <w:r w:rsidRPr="0064777F">
        <w:rPr>
          <w:rFonts w:ascii="Arial Narrow" w:hAnsi="Arial Narrow"/>
          <w:i/>
        </w:rPr>
        <w:t>3.3.</w:t>
      </w:r>
      <w:r w:rsidR="00BF0FDE" w:rsidRPr="0064777F">
        <w:rPr>
          <w:rFonts w:ascii="Arial Narrow" w:hAnsi="Arial Narrow"/>
          <w:i/>
        </w:rPr>
        <w:t>7</w:t>
      </w:r>
      <w:r w:rsidRPr="0064777F">
        <w:rPr>
          <w:rFonts w:ascii="Arial Narrow" w:hAnsi="Arial Narrow"/>
          <w:i/>
        </w:rPr>
        <w:t xml:space="preserve"> Interest payments</w:t>
      </w:r>
    </w:p>
    <w:p w14:paraId="5B8EC719" w14:textId="77777777" w:rsidR="005D53FF" w:rsidRPr="0064777F" w:rsidRDefault="005D53FF" w:rsidP="005D53FF">
      <w:pPr>
        <w:rPr>
          <w:rFonts w:ascii="Arial Narrow" w:hAnsi="Arial Narrow"/>
        </w:rPr>
      </w:pPr>
      <w:r w:rsidRPr="0064777F">
        <w:rPr>
          <w:rFonts w:ascii="Arial Narrow" w:hAnsi="Arial Narrow"/>
        </w:rPr>
        <w:t xml:space="preserve">Variable name: INTERESTPAID </w:t>
      </w:r>
    </w:p>
    <w:p w14:paraId="0F790199" w14:textId="77777777" w:rsidR="005D53FF" w:rsidRPr="0064777F" w:rsidRDefault="005D53FF" w:rsidP="005D53FF">
      <w:pPr>
        <w:rPr>
          <w:rFonts w:ascii="Arial Narrow" w:hAnsi="Arial Narrow"/>
        </w:rPr>
      </w:pPr>
      <w:r w:rsidRPr="0064777F">
        <w:rPr>
          <w:rFonts w:ascii="Arial Narrow" w:hAnsi="Arial Narrow"/>
        </w:rPr>
        <w:t>Numerical variable defined following T1 variable “</w:t>
      </w:r>
      <w:proofErr w:type="spellStart"/>
      <w:r w:rsidRPr="0064777F">
        <w:rPr>
          <w:rFonts w:ascii="Arial Narrow" w:hAnsi="Arial Narrow"/>
        </w:rPr>
        <w:t>InterestExpenseOnDebt</w:t>
      </w:r>
      <w:proofErr w:type="spellEnd"/>
      <w:r w:rsidRPr="0064777F">
        <w:rPr>
          <w:rFonts w:ascii="Arial Narrow" w:hAnsi="Arial Narrow"/>
        </w:rPr>
        <w:t>”.</w:t>
      </w:r>
    </w:p>
    <w:p w14:paraId="303EF332" w14:textId="77777777" w:rsidR="005D53FF" w:rsidRPr="0064777F" w:rsidRDefault="005D53FF" w:rsidP="00867A77">
      <w:pPr>
        <w:spacing w:after="120"/>
        <w:rPr>
          <w:rFonts w:ascii="Arial Narrow" w:hAnsi="Arial Narrow"/>
        </w:rPr>
      </w:pPr>
      <w:r w:rsidRPr="0064777F">
        <w:rPr>
          <w:rFonts w:ascii="Arial Narrow" w:hAnsi="Arial Narrow"/>
        </w:rPr>
        <w:t xml:space="preserve">T1 Definition: INTEREST EXPENSE ON DEBT represents the service charge for the use of capital before the reduction for interest capitalized. If interest expense is reported net of interest income, and interest income cannot be found the net figure is shown. </w:t>
      </w:r>
    </w:p>
    <w:p w14:paraId="7A0489DF" w14:textId="77777777" w:rsidR="005D53FF" w:rsidRPr="0064777F" w:rsidRDefault="005D53FF" w:rsidP="00867A77">
      <w:pPr>
        <w:spacing w:after="120"/>
        <w:ind w:left="142"/>
        <w:rPr>
          <w:rFonts w:ascii="Arial Narrow" w:hAnsi="Arial Narrow"/>
        </w:rPr>
      </w:pPr>
      <w:r w:rsidRPr="0064777F">
        <w:rPr>
          <w:rFonts w:ascii="Arial Narrow" w:hAnsi="Arial Narrow"/>
        </w:rPr>
        <w:t xml:space="preserve">It includes: </w:t>
      </w:r>
    </w:p>
    <w:p w14:paraId="1B2A1F82" w14:textId="77777777" w:rsidR="005D53FF" w:rsidRPr="0064777F" w:rsidRDefault="005D53FF" w:rsidP="00867A77">
      <w:pPr>
        <w:spacing w:after="120"/>
        <w:ind w:left="142"/>
        <w:rPr>
          <w:rFonts w:ascii="Arial Narrow" w:hAnsi="Arial Narrow"/>
        </w:rPr>
      </w:pPr>
      <w:r w:rsidRPr="0064777F">
        <w:rPr>
          <w:rFonts w:ascii="Arial Narrow" w:hAnsi="Arial Narrow"/>
        </w:rPr>
        <w:t xml:space="preserve">(1) Interest expense on short term debt </w:t>
      </w:r>
    </w:p>
    <w:p w14:paraId="3A077C7E" w14:textId="77777777" w:rsidR="005D53FF" w:rsidRPr="0064777F" w:rsidRDefault="005D53FF" w:rsidP="00867A77">
      <w:pPr>
        <w:spacing w:after="120"/>
        <w:ind w:left="142"/>
        <w:rPr>
          <w:rFonts w:ascii="Arial Narrow" w:hAnsi="Arial Narrow"/>
        </w:rPr>
      </w:pPr>
      <w:r w:rsidRPr="0064777F">
        <w:rPr>
          <w:rFonts w:ascii="Arial Narrow" w:hAnsi="Arial Narrow"/>
        </w:rPr>
        <w:t xml:space="preserve">(2) Interest expense on long term debt and capitalized lease obligations </w:t>
      </w:r>
    </w:p>
    <w:p w14:paraId="4C3FC570" w14:textId="77777777" w:rsidR="005D53FF" w:rsidRPr="0064777F" w:rsidRDefault="005D53FF" w:rsidP="00867A77">
      <w:pPr>
        <w:spacing w:after="120"/>
        <w:ind w:left="142"/>
        <w:rPr>
          <w:rFonts w:ascii="Arial Narrow" w:hAnsi="Arial Narrow"/>
        </w:rPr>
      </w:pPr>
      <w:r w:rsidRPr="0064777F">
        <w:rPr>
          <w:rFonts w:ascii="Arial Narrow" w:hAnsi="Arial Narrow"/>
        </w:rPr>
        <w:t xml:space="preserve">(3) Amortization expense associated with the issuance of debt </w:t>
      </w:r>
    </w:p>
    <w:p w14:paraId="45864775" w14:textId="77777777" w:rsidR="005D53FF" w:rsidRPr="0064777F" w:rsidRDefault="005D53FF" w:rsidP="00867A77">
      <w:pPr>
        <w:spacing w:after="120"/>
        <w:ind w:left="142"/>
        <w:rPr>
          <w:rFonts w:ascii="Arial Narrow" w:hAnsi="Arial Narrow"/>
        </w:rPr>
      </w:pPr>
      <w:r w:rsidRPr="0064777F">
        <w:rPr>
          <w:rFonts w:ascii="Arial Narrow" w:hAnsi="Arial Narrow"/>
        </w:rPr>
        <w:t>(4) Similar charges</w:t>
      </w:r>
    </w:p>
    <w:p w14:paraId="4B703150" w14:textId="77777777" w:rsidR="00E71824" w:rsidRPr="0064777F" w:rsidRDefault="00E71824" w:rsidP="00867A77">
      <w:pPr>
        <w:spacing w:after="120"/>
        <w:ind w:left="142"/>
        <w:rPr>
          <w:rFonts w:ascii="Arial Narrow" w:hAnsi="Arial Narrow"/>
        </w:rPr>
      </w:pPr>
    </w:p>
    <w:p w14:paraId="2A20B3CA" w14:textId="77777777" w:rsidR="005D53FF" w:rsidRPr="0064777F" w:rsidRDefault="00BF0FDE" w:rsidP="003E7625">
      <w:pPr>
        <w:rPr>
          <w:rFonts w:ascii="Arial Narrow" w:hAnsi="Arial Narrow"/>
          <w:i/>
        </w:rPr>
      </w:pPr>
      <w:r w:rsidRPr="0064777F">
        <w:rPr>
          <w:rFonts w:ascii="Arial Narrow" w:hAnsi="Arial Narrow"/>
          <w:i/>
        </w:rPr>
        <w:t>3.3.8</w:t>
      </w:r>
      <w:r w:rsidR="00B64F0F" w:rsidRPr="0064777F">
        <w:rPr>
          <w:rFonts w:ascii="Arial Narrow" w:hAnsi="Arial Narrow"/>
          <w:i/>
        </w:rPr>
        <w:t xml:space="preserve"> Wages</w:t>
      </w:r>
    </w:p>
    <w:p w14:paraId="439E0B2C" w14:textId="77777777" w:rsidR="00225CA1" w:rsidRPr="0064777F" w:rsidRDefault="00407DB2" w:rsidP="00225CA1">
      <w:pPr>
        <w:rPr>
          <w:rFonts w:ascii="Arial Narrow" w:hAnsi="Arial Narrow"/>
        </w:rPr>
      </w:pPr>
      <w:r w:rsidRPr="0064777F">
        <w:rPr>
          <w:rFonts w:ascii="Arial Narrow" w:hAnsi="Arial Narrow"/>
        </w:rPr>
        <w:t>Variable name</w:t>
      </w:r>
      <w:r w:rsidR="00225CA1" w:rsidRPr="0064777F">
        <w:rPr>
          <w:rFonts w:ascii="Arial Narrow" w:hAnsi="Arial Narrow"/>
        </w:rPr>
        <w:t>: WAGES</w:t>
      </w:r>
    </w:p>
    <w:p w14:paraId="211F7911" w14:textId="77777777" w:rsidR="00225CA1" w:rsidRPr="0064777F" w:rsidRDefault="00225CA1" w:rsidP="00225CA1">
      <w:pPr>
        <w:rPr>
          <w:rFonts w:ascii="Arial Narrow" w:hAnsi="Arial Narrow"/>
        </w:rPr>
      </w:pPr>
      <w:r w:rsidRPr="0064777F">
        <w:rPr>
          <w:rFonts w:ascii="Arial Narrow" w:hAnsi="Arial Narrow"/>
        </w:rPr>
        <w:t>Numerical variable defined following T1 variable “</w:t>
      </w:r>
      <w:proofErr w:type="spellStart"/>
      <w:r w:rsidRPr="0064777F">
        <w:rPr>
          <w:rFonts w:ascii="Arial Narrow" w:hAnsi="Arial Narrow"/>
        </w:rPr>
        <w:t>SalariesAndBenefitExpense</w:t>
      </w:r>
      <w:proofErr w:type="spellEnd"/>
      <w:r w:rsidRPr="0064777F">
        <w:rPr>
          <w:rFonts w:ascii="Arial Narrow" w:hAnsi="Arial Narrow"/>
        </w:rPr>
        <w:t>”.</w:t>
      </w:r>
    </w:p>
    <w:p w14:paraId="4F745219" w14:textId="77777777" w:rsidR="00225CA1" w:rsidRPr="0064777F" w:rsidRDefault="00225CA1" w:rsidP="00225CA1">
      <w:pPr>
        <w:rPr>
          <w:rFonts w:ascii="Arial Narrow" w:hAnsi="Arial Narrow"/>
        </w:rPr>
      </w:pPr>
      <w:r w:rsidRPr="0064777F">
        <w:rPr>
          <w:rFonts w:ascii="Arial Narrow" w:hAnsi="Arial Narrow"/>
        </w:rPr>
        <w:t xml:space="preserve">T1 Definition: SALARIES AND BENEFIT EXPENSE represents wages paid to employees and officers of the company. </w:t>
      </w:r>
    </w:p>
    <w:p w14:paraId="3C7E6984" w14:textId="77777777" w:rsidR="00225CA1" w:rsidRPr="0064777F" w:rsidRDefault="00225CA1" w:rsidP="00B26E8B">
      <w:pPr>
        <w:ind w:left="567"/>
        <w:rPr>
          <w:rFonts w:ascii="Arial Narrow" w:hAnsi="Arial Narrow"/>
        </w:rPr>
      </w:pPr>
      <w:r w:rsidRPr="0064777F">
        <w:rPr>
          <w:rFonts w:ascii="Arial Narrow" w:hAnsi="Arial Narrow"/>
        </w:rPr>
        <w:t xml:space="preserve">It includes: </w:t>
      </w:r>
    </w:p>
    <w:p w14:paraId="58A2BE06" w14:textId="77777777" w:rsidR="00225CA1" w:rsidRPr="0064777F" w:rsidRDefault="00225CA1" w:rsidP="00B26E8B">
      <w:pPr>
        <w:ind w:left="567"/>
        <w:rPr>
          <w:rFonts w:ascii="Arial Narrow" w:hAnsi="Arial Narrow"/>
        </w:rPr>
      </w:pPr>
      <w:r w:rsidRPr="0064777F">
        <w:rPr>
          <w:rFonts w:ascii="Arial Narrow" w:hAnsi="Arial Narrow"/>
        </w:rPr>
        <w:t>(1) All employee benefits such as health insurance and contributions to pension plans</w:t>
      </w:r>
    </w:p>
    <w:p w14:paraId="7660DA8C" w14:textId="77777777" w:rsidR="00225CA1" w:rsidRPr="0064777F" w:rsidRDefault="00B26E8B" w:rsidP="00225CA1">
      <w:pPr>
        <w:rPr>
          <w:rFonts w:ascii="Arial Narrow" w:hAnsi="Arial Narrow"/>
        </w:rPr>
      </w:pPr>
      <w:r w:rsidRPr="0064777F">
        <w:rPr>
          <w:rFonts w:ascii="Arial Narrow" w:hAnsi="Arial Narrow"/>
        </w:rPr>
        <w:t xml:space="preserve">This definition also corresponds with </w:t>
      </w:r>
      <w:r w:rsidR="00225CA1" w:rsidRPr="0064777F">
        <w:rPr>
          <w:rFonts w:ascii="Arial Narrow" w:hAnsi="Arial Narrow"/>
        </w:rPr>
        <w:t>OSIRIS variable “Cost of Employees”</w:t>
      </w:r>
    </w:p>
    <w:p w14:paraId="7CAD1C0D" w14:textId="77777777" w:rsidR="00A65D17" w:rsidRPr="0064777F" w:rsidRDefault="00A65D17" w:rsidP="00BF0FDE">
      <w:pPr>
        <w:rPr>
          <w:rFonts w:ascii="Arial Narrow" w:hAnsi="Arial Narrow"/>
          <w:i/>
        </w:rPr>
      </w:pPr>
    </w:p>
    <w:p w14:paraId="181A0DD8" w14:textId="77777777" w:rsidR="00BF0FDE" w:rsidRPr="0064777F" w:rsidRDefault="00BF0FDE" w:rsidP="00BF0FDE">
      <w:pPr>
        <w:rPr>
          <w:rFonts w:ascii="Arial Narrow" w:hAnsi="Arial Narrow"/>
          <w:i/>
        </w:rPr>
      </w:pPr>
      <w:r w:rsidRPr="0064777F">
        <w:rPr>
          <w:rFonts w:ascii="Arial Narrow" w:hAnsi="Arial Narrow"/>
          <w:i/>
        </w:rPr>
        <w:t>3.3.9 Number of employees</w:t>
      </w:r>
    </w:p>
    <w:p w14:paraId="3A91D955" w14:textId="77777777" w:rsidR="00BF0FDE" w:rsidRPr="0064777F" w:rsidRDefault="00407DB2" w:rsidP="00BF0FDE">
      <w:pPr>
        <w:rPr>
          <w:rFonts w:ascii="Arial Narrow" w:hAnsi="Arial Narrow"/>
        </w:rPr>
      </w:pPr>
      <w:r w:rsidRPr="0064777F">
        <w:rPr>
          <w:rFonts w:ascii="Arial Narrow" w:hAnsi="Arial Narrow"/>
        </w:rPr>
        <w:t>Variable name</w:t>
      </w:r>
      <w:r w:rsidR="00BF0FDE" w:rsidRPr="0064777F">
        <w:rPr>
          <w:rFonts w:ascii="Arial Narrow" w:hAnsi="Arial Narrow"/>
        </w:rPr>
        <w:t xml:space="preserve">: NOEMP </w:t>
      </w:r>
    </w:p>
    <w:p w14:paraId="4E7EF9E3" w14:textId="77777777" w:rsidR="00BF0FDE" w:rsidRPr="0064777F" w:rsidRDefault="00BF0FDE" w:rsidP="00BF0FDE">
      <w:pPr>
        <w:rPr>
          <w:rFonts w:ascii="Arial Narrow" w:hAnsi="Arial Narrow"/>
        </w:rPr>
      </w:pPr>
      <w:r w:rsidRPr="0064777F">
        <w:rPr>
          <w:rFonts w:ascii="Arial Narrow" w:hAnsi="Arial Narrow"/>
        </w:rPr>
        <w:t>Defined following OSIRIS variable “Number of Employees”.</w:t>
      </w:r>
    </w:p>
    <w:p w14:paraId="19E3E31E" w14:textId="219B308F" w:rsidR="00C16932" w:rsidRDefault="00BF0FDE" w:rsidP="003E7625">
      <w:pPr>
        <w:rPr>
          <w:rFonts w:ascii="Arial Narrow" w:hAnsi="Arial Narrow"/>
        </w:rPr>
      </w:pPr>
      <w:r w:rsidRPr="0064777F">
        <w:rPr>
          <w:rFonts w:ascii="Arial Narrow" w:hAnsi="Arial Narrow"/>
        </w:rPr>
        <w:t>OSIRIS Definition: Total number of employees included in the company's payroll</w:t>
      </w:r>
      <w:r w:rsidR="00562BC6" w:rsidRPr="0064777F">
        <w:rPr>
          <w:rFonts w:ascii="Arial Narrow" w:hAnsi="Arial Narrow"/>
        </w:rPr>
        <w:t xml:space="preserve"> at year end.</w:t>
      </w:r>
    </w:p>
    <w:p w14:paraId="59A2A73A" w14:textId="6DD1601F" w:rsidR="0068004F" w:rsidRDefault="003322DA" w:rsidP="003E7625">
      <w:pPr>
        <w:rPr>
          <w:rFonts w:ascii="Arial Narrow" w:hAnsi="Arial Narrow"/>
          <w:i/>
        </w:rPr>
      </w:pPr>
      <w:r w:rsidRPr="003322DA">
        <w:rPr>
          <w:rFonts w:ascii="Arial Narrow" w:hAnsi="Arial Narrow"/>
          <w:i/>
        </w:rPr>
        <w:t>3.3.10 Research &amp; Development Expenses</w:t>
      </w:r>
    </w:p>
    <w:p w14:paraId="14616C97" w14:textId="3969BE7B" w:rsidR="003322DA" w:rsidRDefault="003322DA" w:rsidP="003E7625">
      <w:pPr>
        <w:rPr>
          <w:rFonts w:ascii="Arial Narrow" w:hAnsi="Arial Narrow"/>
        </w:rPr>
      </w:pPr>
      <w:r>
        <w:rPr>
          <w:rFonts w:ascii="Arial Narrow" w:hAnsi="Arial Narrow"/>
        </w:rPr>
        <w:lastRenderedPageBreak/>
        <w:t>Variable name: RDEXP</w:t>
      </w:r>
    </w:p>
    <w:p w14:paraId="788FA2E9" w14:textId="0B6336BA" w:rsidR="003322DA" w:rsidRDefault="003322DA" w:rsidP="003E7625">
      <w:pPr>
        <w:rPr>
          <w:rFonts w:ascii="Arial Narrow" w:hAnsi="Arial Narrow"/>
        </w:rPr>
      </w:pPr>
      <w:r>
        <w:rPr>
          <w:rFonts w:ascii="Arial Narrow" w:hAnsi="Arial Narrow"/>
        </w:rPr>
        <w:t>Dollar amount spent on research and development activities (thousands USD).</w:t>
      </w:r>
    </w:p>
    <w:p w14:paraId="5A54E159" w14:textId="77777777" w:rsidR="00C73E33" w:rsidRPr="0064777F" w:rsidRDefault="00C73E33" w:rsidP="00C73E33">
      <w:pPr>
        <w:rPr>
          <w:rFonts w:ascii="Arial Narrow" w:hAnsi="Arial Narrow"/>
          <w:i/>
        </w:rPr>
      </w:pPr>
      <w:r w:rsidRPr="0064777F">
        <w:rPr>
          <w:rFonts w:ascii="Arial Narrow" w:hAnsi="Arial Narrow"/>
          <w:i/>
        </w:rPr>
        <w:t>4.1.4 Long-term compensation</w:t>
      </w:r>
    </w:p>
    <w:p w14:paraId="05560274" w14:textId="77777777" w:rsidR="00C73E33" w:rsidRPr="0064777F" w:rsidRDefault="00C73E33" w:rsidP="00C73E33">
      <w:pPr>
        <w:rPr>
          <w:rFonts w:ascii="Arial Narrow" w:eastAsia="Times New Roman" w:hAnsi="Arial Narrow" w:cs="Times New Roman"/>
          <w:color w:val="000000"/>
          <w:lang w:eastAsia="en-GB"/>
        </w:rPr>
      </w:pPr>
      <w:r w:rsidRPr="0064777F">
        <w:rPr>
          <w:rFonts w:ascii="Arial Narrow" w:eastAsia="Times New Roman" w:hAnsi="Arial Narrow" w:cs="Times New Roman"/>
          <w:color w:val="000000"/>
          <w:lang w:eastAsia="en-GB"/>
        </w:rPr>
        <w:t xml:space="preserve">Variable name: </w:t>
      </w:r>
      <w:proofErr w:type="spellStart"/>
      <w:r w:rsidRPr="0064777F">
        <w:rPr>
          <w:rFonts w:ascii="Arial Narrow" w:eastAsia="Times New Roman" w:hAnsi="Arial Narrow" w:cs="Times New Roman"/>
          <w:color w:val="000000"/>
          <w:lang w:eastAsia="en-GB"/>
        </w:rPr>
        <w:t>LT_Compensation</w:t>
      </w:r>
      <w:proofErr w:type="spellEnd"/>
    </w:p>
    <w:p w14:paraId="4FA8DDED" w14:textId="624A43CE" w:rsidR="00C73E33" w:rsidRPr="0064777F" w:rsidRDefault="00C73E33" w:rsidP="00C73E33">
      <w:pPr>
        <w:rPr>
          <w:rFonts w:ascii="Arial Narrow" w:eastAsia="Times New Roman" w:hAnsi="Arial Narrow" w:cs="Times New Roman"/>
          <w:color w:val="000000"/>
          <w:lang w:eastAsia="en-GB"/>
        </w:rPr>
      </w:pPr>
      <w:proofErr w:type="gramStart"/>
      <w:r w:rsidRPr="0064777F">
        <w:rPr>
          <w:rFonts w:ascii="Arial Narrow" w:eastAsia="Times New Roman" w:hAnsi="Arial Narrow" w:cs="Times New Roman"/>
          <w:color w:val="000000"/>
          <w:lang w:eastAsia="en-GB"/>
        </w:rPr>
        <w:t xml:space="preserve">Indicator variable equal to 1 if the </w:t>
      </w:r>
      <w:r w:rsidRPr="0064777F">
        <w:rPr>
          <w:rFonts w:ascii="Arial Narrow" w:eastAsia="Times New Roman" w:hAnsi="Arial Narrow" w:cs="Times New Roman"/>
          <w:color w:val="000000"/>
          <w:u w:val="single"/>
          <w:lang w:eastAsia="en-GB"/>
        </w:rPr>
        <w:t>management and board members remuneration</w:t>
      </w:r>
      <w:r w:rsidRPr="0064777F">
        <w:rPr>
          <w:rFonts w:ascii="Arial Narrow" w:eastAsia="Times New Roman" w:hAnsi="Arial Narrow" w:cs="Times New Roman"/>
          <w:color w:val="000000"/>
          <w:lang w:eastAsia="en-GB"/>
        </w:rPr>
        <w:t xml:space="preserve"> is partly linked to objectives or </w:t>
      </w:r>
      <w:r w:rsidR="00854479" w:rsidRPr="0064777F">
        <w:rPr>
          <w:rFonts w:ascii="Arial Narrow" w:eastAsia="Times New Roman" w:hAnsi="Arial Narrow" w:cs="Times New Roman"/>
          <w:color w:val="000000"/>
          <w:lang w:eastAsia="en-GB"/>
        </w:rPr>
        <w:t>targets, which</w:t>
      </w:r>
      <w:r w:rsidRPr="0064777F">
        <w:rPr>
          <w:rFonts w:ascii="Arial Narrow" w:eastAsia="Times New Roman" w:hAnsi="Arial Narrow" w:cs="Times New Roman"/>
          <w:color w:val="000000"/>
          <w:lang w:eastAsia="en-GB"/>
        </w:rPr>
        <w:t xml:space="preserve"> are more than two years forward looking.</w:t>
      </w:r>
      <w:proofErr w:type="gramEnd"/>
      <w:r w:rsidRPr="0064777F">
        <w:rPr>
          <w:rFonts w:ascii="Arial Narrow" w:eastAsia="Times New Roman" w:hAnsi="Arial Narrow" w:cs="Times New Roman"/>
          <w:color w:val="000000"/>
          <w:lang w:eastAsia="en-GB"/>
        </w:rPr>
        <w:t xml:space="preserve"> </w:t>
      </w:r>
      <w:proofErr w:type="gramStart"/>
      <w:r w:rsidRPr="0064777F">
        <w:rPr>
          <w:rFonts w:ascii="Arial Narrow" w:eastAsia="Times New Roman" w:hAnsi="Arial Narrow" w:cs="Times New Roman"/>
          <w:color w:val="000000"/>
          <w:lang w:eastAsia="en-GB"/>
        </w:rPr>
        <w:t xml:space="preserve">Corresponds with </w:t>
      </w:r>
      <w:proofErr w:type="spellStart"/>
      <w:r w:rsidRPr="0064777F">
        <w:rPr>
          <w:rFonts w:ascii="Arial Narrow" w:eastAsia="Times New Roman" w:hAnsi="Arial Narrow" w:cs="Times New Roman"/>
          <w:color w:val="000000"/>
          <w:lang w:eastAsia="en-GB"/>
        </w:rPr>
        <w:t>Datastream</w:t>
      </w:r>
      <w:proofErr w:type="spellEnd"/>
      <w:r w:rsidRPr="0064777F">
        <w:rPr>
          <w:rFonts w:ascii="Arial Narrow" w:eastAsia="Times New Roman" w:hAnsi="Arial Narrow" w:cs="Times New Roman"/>
          <w:color w:val="000000"/>
          <w:lang w:eastAsia="en-GB"/>
        </w:rPr>
        <w:t xml:space="preserve"> variable CGCPO07V.</w:t>
      </w:r>
      <w:proofErr w:type="gramEnd"/>
    </w:p>
    <w:p w14:paraId="1C56B95F" w14:textId="77777777" w:rsidR="00C73E33" w:rsidRPr="0064777F" w:rsidRDefault="00C73E33" w:rsidP="00C73E33">
      <w:pPr>
        <w:rPr>
          <w:rFonts w:ascii="Arial Narrow" w:hAnsi="Arial Narrow"/>
          <w:i/>
        </w:rPr>
      </w:pPr>
      <w:r w:rsidRPr="0064777F">
        <w:rPr>
          <w:rFonts w:ascii="Arial Narrow" w:hAnsi="Arial Narrow"/>
          <w:i/>
        </w:rPr>
        <w:t>4.1.5 Maximal compensation</w:t>
      </w:r>
    </w:p>
    <w:p w14:paraId="4612370C" w14:textId="77777777" w:rsidR="00C73E33" w:rsidRPr="0064777F" w:rsidRDefault="00C73E33" w:rsidP="00C73E33">
      <w:pPr>
        <w:rPr>
          <w:rFonts w:ascii="Arial Narrow" w:eastAsia="Times New Roman" w:hAnsi="Arial Narrow" w:cs="Times New Roman"/>
          <w:color w:val="000000"/>
          <w:lang w:eastAsia="en-GB"/>
        </w:rPr>
      </w:pPr>
      <w:r w:rsidRPr="0064777F">
        <w:rPr>
          <w:rFonts w:ascii="Arial Narrow" w:eastAsia="Times New Roman" w:hAnsi="Arial Narrow" w:cs="Times New Roman"/>
          <w:color w:val="000000"/>
          <w:lang w:eastAsia="en-GB"/>
        </w:rPr>
        <w:t xml:space="preserve">Variable name: </w:t>
      </w:r>
      <w:proofErr w:type="spellStart"/>
      <w:r w:rsidRPr="0064777F">
        <w:rPr>
          <w:rFonts w:ascii="Arial Narrow" w:eastAsia="Times New Roman" w:hAnsi="Arial Narrow" w:cs="Times New Roman"/>
          <w:color w:val="000000"/>
          <w:lang w:eastAsia="en-GB"/>
        </w:rPr>
        <w:t>Max_Compensation</w:t>
      </w:r>
      <w:proofErr w:type="spellEnd"/>
    </w:p>
    <w:p w14:paraId="43D6906A" w14:textId="77777777" w:rsidR="00C73E33" w:rsidRPr="0064777F" w:rsidRDefault="00C73E33" w:rsidP="00C73E33">
      <w:pPr>
        <w:rPr>
          <w:rFonts w:ascii="Arial Narrow" w:eastAsia="Times New Roman" w:hAnsi="Arial Narrow" w:cs="Times New Roman"/>
          <w:color w:val="000000"/>
          <w:lang w:eastAsia="en-GB"/>
        </w:rPr>
      </w:pPr>
      <w:proofErr w:type="gramStart"/>
      <w:r w:rsidRPr="0064777F">
        <w:rPr>
          <w:rFonts w:ascii="Arial Narrow" w:eastAsia="Times New Roman" w:hAnsi="Arial Narrow" w:cs="Times New Roman"/>
          <w:color w:val="000000"/>
          <w:lang w:eastAsia="en-GB"/>
        </w:rPr>
        <w:t>USD value of highest remuneration package within the company.</w:t>
      </w:r>
      <w:proofErr w:type="gramEnd"/>
      <w:r w:rsidRPr="0064777F">
        <w:rPr>
          <w:rFonts w:ascii="Arial Narrow" w:eastAsia="Times New Roman" w:hAnsi="Arial Narrow" w:cs="Times New Roman"/>
          <w:color w:val="000000"/>
          <w:lang w:eastAsia="en-GB"/>
        </w:rPr>
        <w:t xml:space="preserve"> </w:t>
      </w:r>
      <w:proofErr w:type="gramStart"/>
      <w:r w:rsidRPr="0064777F">
        <w:rPr>
          <w:rFonts w:ascii="Arial Narrow" w:eastAsia="Times New Roman" w:hAnsi="Arial Narrow" w:cs="Times New Roman"/>
          <w:color w:val="000000"/>
          <w:lang w:eastAsia="en-GB"/>
        </w:rPr>
        <w:t xml:space="preserve">Corresponds with </w:t>
      </w:r>
      <w:proofErr w:type="spellStart"/>
      <w:r w:rsidRPr="0064777F">
        <w:rPr>
          <w:rFonts w:ascii="Arial Narrow" w:eastAsia="Times New Roman" w:hAnsi="Arial Narrow" w:cs="Times New Roman"/>
          <w:color w:val="000000"/>
          <w:lang w:eastAsia="en-GB"/>
        </w:rPr>
        <w:t>Datastream</w:t>
      </w:r>
      <w:proofErr w:type="spellEnd"/>
      <w:r w:rsidRPr="0064777F">
        <w:rPr>
          <w:rFonts w:ascii="Arial Narrow" w:eastAsia="Times New Roman" w:hAnsi="Arial Narrow" w:cs="Times New Roman"/>
          <w:color w:val="000000"/>
          <w:lang w:eastAsia="en-GB"/>
        </w:rPr>
        <w:t xml:space="preserve"> variable CGCPO02V.</w:t>
      </w:r>
      <w:proofErr w:type="gramEnd"/>
    </w:p>
    <w:p w14:paraId="196F102C" w14:textId="77777777" w:rsidR="00C73E33" w:rsidRPr="0064777F" w:rsidRDefault="00C73E33" w:rsidP="00C73E33">
      <w:pPr>
        <w:rPr>
          <w:rFonts w:ascii="Arial Narrow" w:hAnsi="Arial Narrow"/>
          <w:i/>
        </w:rPr>
      </w:pPr>
      <w:r w:rsidRPr="0064777F">
        <w:rPr>
          <w:rFonts w:ascii="Arial Narrow" w:hAnsi="Arial Narrow"/>
          <w:i/>
        </w:rPr>
        <w:t>4.1.6 NED compensation</w:t>
      </w:r>
    </w:p>
    <w:p w14:paraId="54CC1D68" w14:textId="77777777" w:rsidR="00C73E33" w:rsidRPr="0064777F" w:rsidRDefault="00C73E33" w:rsidP="00C73E33">
      <w:pPr>
        <w:rPr>
          <w:rFonts w:ascii="Arial Narrow" w:eastAsia="Times New Roman" w:hAnsi="Arial Narrow" w:cs="Times New Roman"/>
          <w:color w:val="000000"/>
          <w:lang w:eastAsia="en-GB"/>
        </w:rPr>
      </w:pPr>
      <w:r w:rsidRPr="0064777F">
        <w:rPr>
          <w:rFonts w:ascii="Arial Narrow" w:eastAsia="Times New Roman" w:hAnsi="Arial Narrow" w:cs="Times New Roman"/>
          <w:color w:val="000000"/>
          <w:lang w:eastAsia="en-GB"/>
        </w:rPr>
        <w:t xml:space="preserve">Variable name: </w:t>
      </w:r>
      <w:proofErr w:type="spellStart"/>
      <w:r w:rsidRPr="0064777F">
        <w:rPr>
          <w:rFonts w:ascii="Arial Narrow" w:eastAsia="Times New Roman" w:hAnsi="Arial Narrow" w:cs="Times New Roman"/>
          <w:color w:val="000000"/>
          <w:lang w:eastAsia="en-GB"/>
        </w:rPr>
        <w:t>NED_Compensation</w:t>
      </w:r>
      <w:proofErr w:type="spellEnd"/>
    </w:p>
    <w:p w14:paraId="35910C2D" w14:textId="77777777" w:rsidR="00C73E33" w:rsidRPr="0064777F" w:rsidRDefault="00C73E33" w:rsidP="00C73E33">
      <w:pPr>
        <w:rPr>
          <w:rFonts w:ascii="Arial Narrow" w:hAnsi="Arial Narrow"/>
          <w:i/>
        </w:rPr>
      </w:pPr>
      <w:proofErr w:type="gramStart"/>
      <w:r w:rsidRPr="0064777F">
        <w:rPr>
          <w:rFonts w:ascii="Arial Narrow" w:eastAsia="Times New Roman" w:hAnsi="Arial Narrow" w:cs="Times New Roman"/>
          <w:color w:val="000000"/>
          <w:lang w:eastAsia="en-GB"/>
        </w:rPr>
        <w:t>Total compensation of the non-executive board members in US dollars.</w:t>
      </w:r>
      <w:proofErr w:type="gramEnd"/>
      <w:r w:rsidRPr="0064777F">
        <w:rPr>
          <w:rFonts w:ascii="Arial Narrow" w:eastAsia="Times New Roman" w:hAnsi="Arial Narrow" w:cs="Times New Roman"/>
          <w:color w:val="000000"/>
          <w:lang w:eastAsia="en-GB"/>
        </w:rPr>
        <w:t xml:space="preserve"> </w:t>
      </w:r>
      <w:proofErr w:type="gramStart"/>
      <w:r w:rsidRPr="0064777F">
        <w:rPr>
          <w:rFonts w:ascii="Arial Narrow" w:eastAsia="Times New Roman" w:hAnsi="Arial Narrow" w:cs="Times New Roman"/>
          <w:color w:val="000000"/>
          <w:lang w:eastAsia="en-GB"/>
        </w:rPr>
        <w:t xml:space="preserve">Corresponds with </w:t>
      </w:r>
      <w:proofErr w:type="spellStart"/>
      <w:r w:rsidRPr="0064777F">
        <w:rPr>
          <w:rFonts w:ascii="Arial Narrow" w:eastAsia="Times New Roman" w:hAnsi="Arial Narrow" w:cs="Times New Roman"/>
          <w:color w:val="000000"/>
          <w:lang w:eastAsia="en-GB"/>
        </w:rPr>
        <w:t>Datastream</w:t>
      </w:r>
      <w:proofErr w:type="spellEnd"/>
      <w:r w:rsidRPr="0064777F">
        <w:rPr>
          <w:rFonts w:ascii="Arial Narrow" w:eastAsia="Times New Roman" w:hAnsi="Arial Narrow" w:cs="Times New Roman"/>
          <w:color w:val="000000"/>
          <w:lang w:eastAsia="en-GB"/>
        </w:rPr>
        <w:t xml:space="preserve"> variable CGCPO03V.</w:t>
      </w:r>
      <w:proofErr w:type="gramEnd"/>
    </w:p>
    <w:p w14:paraId="3A19D092" w14:textId="77777777" w:rsidR="003322DA" w:rsidRPr="003322DA" w:rsidRDefault="003322DA" w:rsidP="003E7625">
      <w:pPr>
        <w:rPr>
          <w:rFonts w:ascii="Arial Narrow" w:hAnsi="Arial Narrow"/>
        </w:rPr>
      </w:pPr>
    </w:p>
    <w:p w14:paraId="0874B05E" w14:textId="77777777" w:rsidR="003E7625" w:rsidRPr="0064777F" w:rsidRDefault="003E7625" w:rsidP="003E7625">
      <w:pPr>
        <w:rPr>
          <w:rFonts w:ascii="Arial Narrow" w:hAnsi="Arial Narrow"/>
          <w:b/>
        </w:rPr>
      </w:pPr>
      <w:r w:rsidRPr="0064777F">
        <w:rPr>
          <w:rFonts w:ascii="Arial Narrow" w:hAnsi="Arial Narrow"/>
          <w:b/>
        </w:rPr>
        <w:t xml:space="preserve">5. Outcome variables </w:t>
      </w:r>
    </w:p>
    <w:p w14:paraId="7F9EC72F" w14:textId="77777777" w:rsidR="003E7625" w:rsidRPr="0064777F" w:rsidRDefault="003E7625" w:rsidP="003E7625">
      <w:pPr>
        <w:rPr>
          <w:rFonts w:ascii="Arial Narrow" w:hAnsi="Arial Narrow"/>
          <w:u w:val="single"/>
        </w:rPr>
      </w:pPr>
      <w:r w:rsidRPr="0064777F">
        <w:rPr>
          <w:rFonts w:ascii="Arial Narrow" w:hAnsi="Arial Narrow"/>
          <w:u w:val="single"/>
        </w:rPr>
        <w:t>5.1 Share price evolution</w:t>
      </w:r>
    </w:p>
    <w:p w14:paraId="094C4964" w14:textId="77777777" w:rsidR="003E7625" w:rsidRPr="0064777F" w:rsidRDefault="003E7625" w:rsidP="003E7625">
      <w:pPr>
        <w:rPr>
          <w:rFonts w:ascii="Arial Narrow" w:hAnsi="Arial Narrow"/>
        </w:rPr>
      </w:pPr>
      <w:r w:rsidRPr="0064777F">
        <w:rPr>
          <w:rFonts w:ascii="Arial Narrow" w:hAnsi="Arial Narrow"/>
          <w:i/>
        </w:rPr>
        <w:t xml:space="preserve">5.1.1 </w:t>
      </w:r>
      <w:r w:rsidR="00CD20C7" w:rsidRPr="0064777F">
        <w:rPr>
          <w:rFonts w:ascii="Arial Narrow" w:hAnsi="Arial Narrow"/>
          <w:i/>
        </w:rPr>
        <w:t>5y Valuation</w:t>
      </w:r>
    </w:p>
    <w:p w14:paraId="4EA849C9" w14:textId="77777777" w:rsidR="008B2991" w:rsidRPr="00431B2F" w:rsidRDefault="008B2991" w:rsidP="003E7625">
      <w:pPr>
        <w:rPr>
          <w:rFonts w:ascii="Arial Narrow" w:hAnsi="Arial Narrow"/>
        </w:rPr>
      </w:pPr>
      <w:r w:rsidRPr="00D44D1A">
        <w:rPr>
          <w:rFonts w:ascii="Arial Narrow" w:hAnsi="Arial Narrow"/>
        </w:rPr>
        <w:t>V</w:t>
      </w:r>
      <w:r w:rsidR="00F800E9" w:rsidRPr="00D44D1A">
        <w:rPr>
          <w:rFonts w:ascii="Arial Narrow" w:hAnsi="Arial Narrow"/>
        </w:rPr>
        <w:t>ariable</w:t>
      </w:r>
      <w:r w:rsidRPr="00D44D1A">
        <w:rPr>
          <w:rFonts w:ascii="Arial Narrow" w:hAnsi="Arial Narrow"/>
        </w:rPr>
        <w:t xml:space="preserve"> name</w:t>
      </w:r>
      <w:r w:rsidR="00F800E9" w:rsidRPr="00D44D1A">
        <w:rPr>
          <w:rFonts w:ascii="Arial Narrow" w:hAnsi="Arial Narrow"/>
        </w:rPr>
        <w:t xml:space="preserve">: </w:t>
      </w:r>
      <w:r w:rsidR="00910600" w:rsidRPr="00431B2F">
        <w:rPr>
          <w:rFonts w:ascii="Arial Narrow" w:hAnsi="Arial Narrow"/>
        </w:rPr>
        <w:t>5Y_Price2Book</w:t>
      </w:r>
    </w:p>
    <w:p w14:paraId="2923704C" w14:textId="0FD00461" w:rsidR="00D40475" w:rsidRPr="0064777F" w:rsidRDefault="00CD20C7" w:rsidP="003E7625">
      <w:pPr>
        <w:rPr>
          <w:rFonts w:ascii="Arial Narrow" w:hAnsi="Arial Narrow"/>
        </w:rPr>
      </w:pPr>
      <w:r w:rsidRPr="0064777F">
        <w:rPr>
          <w:rFonts w:ascii="Arial Narrow" w:hAnsi="Arial Narrow"/>
        </w:rPr>
        <w:t xml:space="preserve">Numerical variable defined </w:t>
      </w:r>
      <w:r w:rsidR="0068762C" w:rsidRPr="0064777F">
        <w:rPr>
          <w:rFonts w:ascii="Arial Narrow" w:hAnsi="Arial Narrow"/>
        </w:rPr>
        <w:t xml:space="preserve">as </w:t>
      </w:r>
      <w:r w:rsidR="00177828" w:rsidRPr="0064777F">
        <w:rPr>
          <w:rFonts w:ascii="Arial Narrow" w:hAnsi="Arial Narrow"/>
        </w:rPr>
        <w:t>5-year</w:t>
      </w:r>
      <w:r w:rsidR="0068762C" w:rsidRPr="0064777F">
        <w:rPr>
          <w:rFonts w:ascii="Arial Narrow" w:hAnsi="Arial Narrow"/>
        </w:rPr>
        <w:t xml:space="preserve"> average market price of stock divided by </w:t>
      </w:r>
      <w:r w:rsidR="00177828" w:rsidRPr="0064777F">
        <w:rPr>
          <w:rFonts w:ascii="Arial Narrow" w:hAnsi="Arial Narrow"/>
        </w:rPr>
        <w:t>5-year</w:t>
      </w:r>
      <w:r w:rsidR="0068762C" w:rsidRPr="0064777F">
        <w:rPr>
          <w:rFonts w:ascii="Arial Narrow" w:hAnsi="Arial Narrow"/>
        </w:rPr>
        <w:t xml:space="preserve"> average book value per share. This definition follows the definition of </w:t>
      </w:r>
      <w:r w:rsidR="00F800E9" w:rsidRPr="0064777F">
        <w:rPr>
          <w:rFonts w:ascii="Arial Narrow" w:hAnsi="Arial Narrow"/>
        </w:rPr>
        <w:t>T1 variabl</w:t>
      </w:r>
      <w:r w:rsidRPr="0064777F">
        <w:rPr>
          <w:rFonts w:ascii="Arial Narrow" w:hAnsi="Arial Narrow"/>
        </w:rPr>
        <w:t>e “PriceToBookRatioClose5YRAvg”</w:t>
      </w:r>
    </w:p>
    <w:p w14:paraId="4F97EA00" w14:textId="77777777" w:rsidR="00F800E9" w:rsidRPr="0064777F" w:rsidRDefault="00E52E74" w:rsidP="00CD20C7">
      <w:pPr>
        <w:rPr>
          <w:rFonts w:ascii="Arial Narrow" w:hAnsi="Arial Narrow"/>
        </w:rPr>
      </w:pPr>
      <w:r w:rsidRPr="0064777F">
        <w:rPr>
          <w:rFonts w:ascii="Arial Narrow" w:hAnsi="Arial Narrow"/>
        </w:rPr>
        <w:t xml:space="preserve">T1 Definition: </w:t>
      </w:r>
      <w:r w:rsidR="00F800E9" w:rsidRPr="0064777F">
        <w:rPr>
          <w:rFonts w:ascii="Arial Narrow" w:hAnsi="Arial Narrow"/>
        </w:rPr>
        <w:t xml:space="preserve">= Market Price-5 Year Average / Arithmetic Average of the last five years of Book Value </w:t>
      </w:r>
      <w:proofErr w:type="gramStart"/>
      <w:r w:rsidR="00F800E9" w:rsidRPr="0064777F">
        <w:rPr>
          <w:rFonts w:ascii="Arial Narrow" w:hAnsi="Arial Narrow"/>
        </w:rPr>
        <w:t>Per</w:t>
      </w:r>
      <w:proofErr w:type="gramEnd"/>
      <w:r w:rsidR="00F800E9" w:rsidRPr="0064777F">
        <w:rPr>
          <w:rFonts w:ascii="Arial Narrow" w:hAnsi="Arial Narrow"/>
        </w:rPr>
        <w:t xml:space="preserve"> Share</w:t>
      </w:r>
    </w:p>
    <w:p w14:paraId="11F8EC67" w14:textId="77777777" w:rsidR="005404B6" w:rsidRPr="0064777F" w:rsidRDefault="005404B6" w:rsidP="005404B6">
      <w:pPr>
        <w:rPr>
          <w:rFonts w:ascii="Arial Narrow" w:hAnsi="Arial Narrow"/>
        </w:rPr>
      </w:pPr>
      <w:r w:rsidRPr="0064777F">
        <w:rPr>
          <w:rFonts w:ascii="Arial Narrow" w:hAnsi="Arial Narrow"/>
          <w:i/>
        </w:rPr>
        <w:t>5.1.2 Closing price</w:t>
      </w:r>
    </w:p>
    <w:p w14:paraId="1591DC33" w14:textId="77777777" w:rsidR="00D754F8" w:rsidRPr="0064777F" w:rsidRDefault="005404B6" w:rsidP="003E7625">
      <w:pPr>
        <w:rPr>
          <w:rFonts w:ascii="Arial Narrow" w:hAnsi="Arial Narrow"/>
        </w:rPr>
      </w:pPr>
      <w:r w:rsidRPr="0064777F">
        <w:rPr>
          <w:rFonts w:ascii="Arial Narrow" w:hAnsi="Arial Narrow"/>
        </w:rPr>
        <w:t>V</w:t>
      </w:r>
      <w:r w:rsidR="00F0710C" w:rsidRPr="0064777F">
        <w:rPr>
          <w:rFonts w:ascii="Arial Narrow" w:hAnsi="Arial Narrow"/>
        </w:rPr>
        <w:t>ariable</w:t>
      </w:r>
      <w:r w:rsidRPr="0064777F">
        <w:rPr>
          <w:rFonts w:ascii="Arial Narrow" w:hAnsi="Arial Narrow"/>
        </w:rPr>
        <w:t xml:space="preserve"> name</w:t>
      </w:r>
      <w:r w:rsidR="00F0710C" w:rsidRPr="0064777F">
        <w:rPr>
          <w:rFonts w:ascii="Arial Narrow" w:hAnsi="Arial Narrow"/>
        </w:rPr>
        <w:t xml:space="preserve">: PRICECLOSE </w:t>
      </w:r>
    </w:p>
    <w:p w14:paraId="17B94D86" w14:textId="77777777" w:rsidR="00F800E9" w:rsidRPr="0064777F" w:rsidRDefault="00D754F8" w:rsidP="003E7625">
      <w:pPr>
        <w:rPr>
          <w:rFonts w:ascii="Arial Narrow" w:hAnsi="Arial Narrow"/>
        </w:rPr>
      </w:pPr>
      <w:r w:rsidRPr="0064777F">
        <w:rPr>
          <w:rFonts w:ascii="Arial Narrow" w:hAnsi="Arial Narrow"/>
        </w:rPr>
        <w:t>Numerical variable defined following T1 variable “</w:t>
      </w:r>
      <w:proofErr w:type="spellStart"/>
      <w:r w:rsidRPr="0064777F">
        <w:rPr>
          <w:rFonts w:ascii="Arial Narrow" w:hAnsi="Arial Narrow"/>
        </w:rPr>
        <w:t>PriceClose</w:t>
      </w:r>
      <w:proofErr w:type="spellEnd"/>
      <w:r w:rsidRPr="0064777F">
        <w:rPr>
          <w:rFonts w:ascii="Arial Narrow" w:hAnsi="Arial Narrow"/>
        </w:rPr>
        <w:t>”</w:t>
      </w:r>
      <w:r w:rsidR="00222EAC" w:rsidRPr="0064777F">
        <w:rPr>
          <w:rFonts w:ascii="Arial Narrow" w:hAnsi="Arial Narrow"/>
        </w:rPr>
        <w:t>:</w:t>
      </w:r>
    </w:p>
    <w:p w14:paraId="3ADFBB9D" w14:textId="77777777" w:rsidR="00F0710C" w:rsidRPr="0064777F" w:rsidRDefault="00E52E74" w:rsidP="00D754F8">
      <w:pPr>
        <w:rPr>
          <w:rFonts w:ascii="Arial Narrow" w:hAnsi="Arial Narrow"/>
        </w:rPr>
      </w:pPr>
      <w:r w:rsidRPr="0064777F">
        <w:rPr>
          <w:rFonts w:ascii="Arial Narrow" w:hAnsi="Arial Narrow"/>
        </w:rPr>
        <w:t xml:space="preserve">T1 Definition: </w:t>
      </w:r>
      <w:r w:rsidR="006A7BEB" w:rsidRPr="0064777F">
        <w:rPr>
          <w:rFonts w:ascii="Arial Narrow" w:hAnsi="Arial Narrow"/>
        </w:rPr>
        <w:t>Price or value of the trading instrument at the end of the previous trading day. For OTC quotes, the closing bid is displayed instead of the last trade.</w:t>
      </w:r>
    </w:p>
    <w:p w14:paraId="342D36C6" w14:textId="77777777" w:rsidR="001309B2" w:rsidRPr="0064777F" w:rsidRDefault="001309B2" w:rsidP="003E7625">
      <w:pPr>
        <w:rPr>
          <w:rFonts w:ascii="Arial Narrow" w:hAnsi="Arial Narrow"/>
        </w:rPr>
      </w:pPr>
    </w:p>
    <w:p w14:paraId="459B215F" w14:textId="77777777" w:rsidR="003E7625" w:rsidRPr="0064777F" w:rsidRDefault="003E7625" w:rsidP="003E7625">
      <w:pPr>
        <w:rPr>
          <w:rFonts w:ascii="Arial Narrow" w:hAnsi="Arial Narrow"/>
          <w:u w:val="single"/>
        </w:rPr>
      </w:pPr>
      <w:r w:rsidRPr="0064777F">
        <w:rPr>
          <w:rFonts w:ascii="Arial Narrow" w:hAnsi="Arial Narrow"/>
          <w:u w:val="single"/>
        </w:rPr>
        <w:t>5.</w:t>
      </w:r>
      <w:r w:rsidR="00814EF2" w:rsidRPr="0064777F">
        <w:rPr>
          <w:rFonts w:ascii="Arial Narrow" w:hAnsi="Arial Narrow"/>
          <w:u w:val="single"/>
        </w:rPr>
        <w:t>2</w:t>
      </w:r>
      <w:r w:rsidRPr="0064777F">
        <w:rPr>
          <w:rFonts w:ascii="Arial Narrow" w:hAnsi="Arial Narrow"/>
          <w:u w:val="single"/>
        </w:rPr>
        <w:t xml:space="preserve"> Accounting performance</w:t>
      </w:r>
    </w:p>
    <w:p w14:paraId="6B5C1260" w14:textId="77777777" w:rsidR="003E7625" w:rsidRPr="0064777F" w:rsidRDefault="003E7625" w:rsidP="003E7625">
      <w:pPr>
        <w:rPr>
          <w:rFonts w:ascii="Arial Narrow" w:hAnsi="Arial Narrow"/>
          <w:i/>
        </w:rPr>
      </w:pPr>
      <w:r w:rsidRPr="0064777F">
        <w:rPr>
          <w:rFonts w:ascii="Arial Narrow" w:hAnsi="Arial Narrow"/>
          <w:i/>
        </w:rPr>
        <w:lastRenderedPageBreak/>
        <w:t>5.</w:t>
      </w:r>
      <w:r w:rsidR="001309B2" w:rsidRPr="0064777F">
        <w:rPr>
          <w:rFonts w:ascii="Arial Narrow" w:hAnsi="Arial Narrow"/>
          <w:i/>
        </w:rPr>
        <w:t>2</w:t>
      </w:r>
      <w:r w:rsidRPr="0064777F">
        <w:rPr>
          <w:rFonts w:ascii="Arial Narrow" w:hAnsi="Arial Narrow"/>
          <w:i/>
        </w:rPr>
        <w:t>.1 R</w:t>
      </w:r>
      <w:r w:rsidR="00CF126B" w:rsidRPr="0064777F">
        <w:rPr>
          <w:rFonts w:ascii="Arial Narrow" w:hAnsi="Arial Narrow"/>
          <w:i/>
        </w:rPr>
        <w:t xml:space="preserve">eturn </w:t>
      </w:r>
      <w:r w:rsidRPr="0064777F">
        <w:rPr>
          <w:rFonts w:ascii="Arial Narrow" w:hAnsi="Arial Narrow"/>
          <w:i/>
        </w:rPr>
        <w:t>o</w:t>
      </w:r>
      <w:r w:rsidR="00CF126B" w:rsidRPr="0064777F">
        <w:rPr>
          <w:rFonts w:ascii="Arial Narrow" w:hAnsi="Arial Narrow"/>
          <w:i/>
        </w:rPr>
        <w:t xml:space="preserve">n </w:t>
      </w:r>
      <w:r w:rsidRPr="0064777F">
        <w:rPr>
          <w:rFonts w:ascii="Arial Narrow" w:hAnsi="Arial Narrow"/>
          <w:i/>
        </w:rPr>
        <w:t>E</w:t>
      </w:r>
      <w:r w:rsidR="00CF126B" w:rsidRPr="0064777F">
        <w:rPr>
          <w:rFonts w:ascii="Arial Narrow" w:hAnsi="Arial Narrow"/>
          <w:i/>
        </w:rPr>
        <w:t>quity</w:t>
      </w:r>
    </w:p>
    <w:p w14:paraId="4639D70C" w14:textId="77777777" w:rsidR="00CF126B" w:rsidRPr="0064777F" w:rsidRDefault="00407DB2" w:rsidP="003E7625">
      <w:pPr>
        <w:rPr>
          <w:rFonts w:ascii="Arial Narrow" w:hAnsi="Arial Narrow"/>
        </w:rPr>
      </w:pPr>
      <w:r w:rsidRPr="0064777F">
        <w:rPr>
          <w:rFonts w:ascii="Arial Narrow" w:hAnsi="Arial Narrow"/>
        </w:rPr>
        <w:t>Variable name</w:t>
      </w:r>
      <w:r w:rsidR="003E7625" w:rsidRPr="0064777F">
        <w:rPr>
          <w:rFonts w:ascii="Arial Narrow" w:hAnsi="Arial Narrow"/>
        </w:rPr>
        <w:t>: ROE</w:t>
      </w:r>
      <w:r w:rsidR="00E52E74" w:rsidRPr="0064777F">
        <w:rPr>
          <w:rFonts w:ascii="Arial Narrow" w:hAnsi="Arial Narrow"/>
        </w:rPr>
        <w:t xml:space="preserve"> </w:t>
      </w:r>
    </w:p>
    <w:p w14:paraId="33FBD009" w14:textId="77777777" w:rsidR="003E7625" w:rsidRPr="0064777F" w:rsidRDefault="005A5BC6" w:rsidP="003E7625">
      <w:pPr>
        <w:rPr>
          <w:rFonts w:ascii="Arial Narrow" w:hAnsi="Arial Narrow"/>
        </w:rPr>
      </w:pPr>
      <w:r w:rsidRPr="0064777F">
        <w:rPr>
          <w:rFonts w:ascii="Arial Narrow" w:hAnsi="Arial Narrow"/>
        </w:rPr>
        <w:t>Numerical variable (</w:t>
      </w:r>
      <w:r w:rsidR="00C33414" w:rsidRPr="0064777F">
        <w:rPr>
          <w:rFonts w:ascii="Arial Narrow" w:hAnsi="Arial Narrow"/>
        </w:rPr>
        <w:t>percentage</w:t>
      </w:r>
      <w:r w:rsidRPr="0064777F">
        <w:rPr>
          <w:rFonts w:ascii="Arial Narrow" w:hAnsi="Arial Narrow"/>
        </w:rPr>
        <w:t xml:space="preserve">) </w:t>
      </w:r>
      <w:r w:rsidR="00AD0CFD" w:rsidRPr="0064777F">
        <w:rPr>
          <w:rFonts w:ascii="Arial Narrow" w:hAnsi="Arial Narrow"/>
        </w:rPr>
        <w:t>d</w:t>
      </w:r>
      <w:r w:rsidR="00CD0D06" w:rsidRPr="0064777F">
        <w:rPr>
          <w:rFonts w:ascii="Arial Narrow" w:hAnsi="Arial Narrow"/>
        </w:rPr>
        <w:t xml:space="preserve">efined following </w:t>
      </w:r>
      <w:r w:rsidR="00E52E74" w:rsidRPr="0064777F">
        <w:rPr>
          <w:rFonts w:ascii="Arial Narrow" w:hAnsi="Arial Narrow"/>
        </w:rPr>
        <w:t>OSIRIS variable</w:t>
      </w:r>
      <w:r w:rsidR="00CD0D06" w:rsidRPr="0064777F">
        <w:rPr>
          <w:rFonts w:ascii="Arial Narrow" w:hAnsi="Arial Narrow"/>
        </w:rPr>
        <w:t xml:space="preserve"> “Return on </w:t>
      </w:r>
      <w:proofErr w:type="spellStart"/>
      <w:r w:rsidR="00CD0D06" w:rsidRPr="0064777F">
        <w:rPr>
          <w:rFonts w:ascii="Arial Narrow" w:hAnsi="Arial Narrow"/>
        </w:rPr>
        <w:t>Shareholders</w:t>
      </w:r>
      <w:proofErr w:type="spellEnd"/>
      <w:r w:rsidR="00CD0D06" w:rsidRPr="0064777F">
        <w:rPr>
          <w:rFonts w:ascii="Arial Narrow" w:hAnsi="Arial Narrow"/>
        </w:rPr>
        <w:t xml:space="preserve"> Funds”</w:t>
      </w:r>
    </w:p>
    <w:p w14:paraId="5E68B997" w14:textId="77777777" w:rsidR="00E52E74" w:rsidRPr="0064777F" w:rsidRDefault="00E52E74" w:rsidP="003E7625">
      <w:pPr>
        <w:rPr>
          <w:rFonts w:ascii="Arial Narrow" w:hAnsi="Arial Narrow"/>
        </w:rPr>
      </w:pPr>
      <w:r w:rsidRPr="0064777F">
        <w:rPr>
          <w:rFonts w:ascii="Arial Narrow" w:hAnsi="Arial Narrow"/>
        </w:rPr>
        <w:t>OSIRIS Definition</w:t>
      </w:r>
      <w:proofErr w:type="gramStart"/>
      <w:r w:rsidRPr="0064777F">
        <w:rPr>
          <w:rFonts w:ascii="Arial Narrow" w:hAnsi="Arial Narrow"/>
        </w:rPr>
        <w:t>:</w:t>
      </w:r>
      <w:r w:rsidR="007E25BB" w:rsidRPr="0064777F">
        <w:rPr>
          <w:rFonts w:ascii="Arial Narrow" w:hAnsi="Arial Narrow"/>
        </w:rPr>
        <w:t>=</w:t>
      </w:r>
      <w:proofErr w:type="gramEnd"/>
      <w:r w:rsidRPr="0064777F">
        <w:rPr>
          <w:rFonts w:ascii="Arial Narrow" w:hAnsi="Arial Narrow"/>
        </w:rPr>
        <w:t xml:space="preserve"> (Profit before tax/Shareholders funds)*100</w:t>
      </w:r>
    </w:p>
    <w:p w14:paraId="72A4CB44" w14:textId="77777777" w:rsidR="00D40475" w:rsidRPr="0064777F" w:rsidRDefault="00D40475" w:rsidP="003E7625">
      <w:pPr>
        <w:rPr>
          <w:rFonts w:ascii="Arial Narrow" w:hAnsi="Arial Narrow"/>
        </w:rPr>
      </w:pPr>
    </w:p>
    <w:p w14:paraId="3716E1BF" w14:textId="77777777" w:rsidR="003E7625" w:rsidRPr="0064777F" w:rsidRDefault="003E7625" w:rsidP="003E7625">
      <w:pPr>
        <w:rPr>
          <w:rFonts w:ascii="Arial Narrow" w:hAnsi="Arial Narrow"/>
          <w:i/>
        </w:rPr>
      </w:pPr>
      <w:r w:rsidRPr="0064777F">
        <w:rPr>
          <w:rFonts w:ascii="Arial Narrow" w:hAnsi="Arial Narrow"/>
          <w:i/>
        </w:rPr>
        <w:t>5.</w:t>
      </w:r>
      <w:r w:rsidR="00D871C6" w:rsidRPr="0064777F">
        <w:rPr>
          <w:rFonts w:ascii="Arial Narrow" w:hAnsi="Arial Narrow"/>
          <w:i/>
        </w:rPr>
        <w:t>2</w:t>
      </w:r>
      <w:r w:rsidRPr="0064777F">
        <w:rPr>
          <w:rFonts w:ascii="Arial Narrow" w:hAnsi="Arial Narrow"/>
          <w:i/>
        </w:rPr>
        <w:t>.2 R</w:t>
      </w:r>
      <w:r w:rsidR="00D871C6" w:rsidRPr="0064777F">
        <w:rPr>
          <w:rFonts w:ascii="Arial Narrow" w:hAnsi="Arial Narrow"/>
          <w:i/>
        </w:rPr>
        <w:t xml:space="preserve">eturn </w:t>
      </w:r>
      <w:r w:rsidRPr="0064777F">
        <w:rPr>
          <w:rFonts w:ascii="Arial Narrow" w:hAnsi="Arial Narrow"/>
          <w:i/>
        </w:rPr>
        <w:t>o</w:t>
      </w:r>
      <w:r w:rsidR="00D871C6" w:rsidRPr="0064777F">
        <w:rPr>
          <w:rFonts w:ascii="Arial Narrow" w:hAnsi="Arial Narrow"/>
          <w:i/>
        </w:rPr>
        <w:t xml:space="preserve">n </w:t>
      </w:r>
      <w:r w:rsidRPr="0064777F">
        <w:rPr>
          <w:rFonts w:ascii="Arial Narrow" w:hAnsi="Arial Narrow"/>
          <w:i/>
        </w:rPr>
        <w:t>C</w:t>
      </w:r>
      <w:r w:rsidR="00D871C6" w:rsidRPr="0064777F">
        <w:rPr>
          <w:rFonts w:ascii="Arial Narrow" w:hAnsi="Arial Narrow"/>
          <w:i/>
        </w:rPr>
        <w:t xml:space="preserve">apital </w:t>
      </w:r>
      <w:r w:rsidRPr="0064777F">
        <w:rPr>
          <w:rFonts w:ascii="Arial Narrow" w:hAnsi="Arial Narrow"/>
          <w:i/>
        </w:rPr>
        <w:t>E</w:t>
      </w:r>
      <w:r w:rsidR="00D871C6" w:rsidRPr="0064777F">
        <w:rPr>
          <w:rFonts w:ascii="Arial Narrow" w:hAnsi="Arial Narrow"/>
          <w:i/>
        </w:rPr>
        <w:t>mployed</w:t>
      </w:r>
    </w:p>
    <w:p w14:paraId="03DF218D" w14:textId="77777777" w:rsidR="00D56D99" w:rsidRPr="0064777F" w:rsidRDefault="00407DB2" w:rsidP="00150B49">
      <w:pPr>
        <w:spacing w:after="120"/>
        <w:rPr>
          <w:rFonts w:ascii="Arial Narrow" w:hAnsi="Arial Narrow"/>
        </w:rPr>
      </w:pPr>
      <w:r w:rsidRPr="0064777F">
        <w:rPr>
          <w:rFonts w:ascii="Arial Narrow" w:hAnsi="Arial Narrow"/>
        </w:rPr>
        <w:t>Variable name</w:t>
      </w:r>
      <w:r w:rsidR="00CF65FB" w:rsidRPr="0064777F">
        <w:rPr>
          <w:rFonts w:ascii="Arial Narrow" w:hAnsi="Arial Narrow"/>
        </w:rPr>
        <w:t>: RO</w:t>
      </w:r>
      <w:r w:rsidR="003E7625" w:rsidRPr="0064777F">
        <w:rPr>
          <w:rFonts w:ascii="Arial Narrow" w:hAnsi="Arial Narrow"/>
        </w:rPr>
        <w:t>C</w:t>
      </w:r>
      <w:r w:rsidR="00CF65FB" w:rsidRPr="0064777F">
        <w:rPr>
          <w:rFonts w:ascii="Arial Narrow" w:hAnsi="Arial Narrow"/>
        </w:rPr>
        <w:t xml:space="preserve">E </w:t>
      </w:r>
    </w:p>
    <w:p w14:paraId="2216C470" w14:textId="77777777" w:rsidR="00CF65FB" w:rsidRPr="0064777F" w:rsidRDefault="00D56D99" w:rsidP="00150B49">
      <w:pPr>
        <w:spacing w:after="120"/>
        <w:rPr>
          <w:rFonts w:ascii="Arial Narrow" w:hAnsi="Arial Narrow"/>
        </w:rPr>
      </w:pPr>
      <w:r w:rsidRPr="0064777F">
        <w:rPr>
          <w:rFonts w:ascii="Arial Narrow" w:hAnsi="Arial Narrow"/>
        </w:rPr>
        <w:t xml:space="preserve">Numerical variable (percentage) </w:t>
      </w:r>
      <w:r w:rsidR="008B4833" w:rsidRPr="0064777F">
        <w:rPr>
          <w:rFonts w:ascii="Arial Narrow" w:hAnsi="Arial Narrow"/>
        </w:rPr>
        <w:t xml:space="preserve">own calculation of </w:t>
      </w:r>
      <w:r w:rsidR="005C68E4" w:rsidRPr="0064777F">
        <w:rPr>
          <w:rFonts w:ascii="Arial Narrow" w:hAnsi="Arial Narrow"/>
        </w:rPr>
        <w:t>earnings before interest and taxes (E</w:t>
      </w:r>
      <w:r w:rsidR="00CF65FB" w:rsidRPr="0064777F">
        <w:rPr>
          <w:rFonts w:ascii="Arial Narrow" w:hAnsi="Arial Narrow"/>
        </w:rPr>
        <w:t>BIT</w:t>
      </w:r>
      <w:r w:rsidR="005C68E4" w:rsidRPr="0064777F">
        <w:rPr>
          <w:rFonts w:ascii="Arial Narrow" w:hAnsi="Arial Narrow"/>
        </w:rPr>
        <w:t>)</w:t>
      </w:r>
      <w:r w:rsidR="00CF65FB" w:rsidRPr="0064777F">
        <w:rPr>
          <w:rFonts w:ascii="Arial Narrow" w:hAnsi="Arial Narrow"/>
        </w:rPr>
        <w:t xml:space="preserve"> </w:t>
      </w:r>
      <w:r w:rsidR="008B4833" w:rsidRPr="0064777F">
        <w:rPr>
          <w:rFonts w:ascii="Arial Narrow" w:hAnsi="Arial Narrow"/>
        </w:rPr>
        <w:t xml:space="preserve">divided by </w:t>
      </w:r>
      <w:r w:rsidR="00CF65FB" w:rsidRPr="0064777F">
        <w:rPr>
          <w:rFonts w:ascii="Arial Narrow" w:hAnsi="Arial Narrow"/>
        </w:rPr>
        <w:t>(TOTASSETS + CURLIAB)</w:t>
      </w:r>
      <w:r w:rsidR="008B4833" w:rsidRPr="0064777F">
        <w:rPr>
          <w:rFonts w:ascii="Arial Narrow" w:hAnsi="Arial Narrow"/>
        </w:rPr>
        <w:t>.</w:t>
      </w:r>
    </w:p>
    <w:p w14:paraId="5E7AC897" w14:textId="77777777" w:rsidR="00150B49" w:rsidRPr="0064777F" w:rsidRDefault="007D227D" w:rsidP="00150B49">
      <w:pPr>
        <w:spacing w:after="120"/>
        <w:rPr>
          <w:rFonts w:ascii="Arial Narrow" w:hAnsi="Arial Narrow"/>
        </w:rPr>
      </w:pPr>
      <w:proofErr w:type="gramStart"/>
      <w:r w:rsidRPr="0064777F">
        <w:rPr>
          <w:rFonts w:ascii="Arial Narrow" w:hAnsi="Arial Narrow"/>
        </w:rPr>
        <w:t>2 sub-</w:t>
      </w:r>
      <w:r w:rsidR="008A3775" w:rsidRPr="0064777F">
        <w:rPr>
          <w:rFonts w:ascii="Arial Narrow" w:hAnsi="Arial Narrow"/>
        </w:rPr>
        <w:t>variables.</w:t>
      </w:r>
      <w:proofErr w:type="gramEnd"/>
      <w:r w:rsidR="008A3775" w:rsidRPr="0064777F">
        <w:rPr>
          <w:rFonts w:ascii="Arial Narrow" w:hAnsi="Arial Narrow"/>
        </w:rPr>
        <w:t xml:space="preserve"> </w:t>
      </w:r>
    </w:p>
    <w:p w14:paraId="276E22C5" w14:textId="77777777" w:rsidR="003C045F" w:rsidRPr="00063B4A" w:rsidRDefault="003C045F" w:rsidP="00150B49">
      <w:pPr>
        <w:spacing w:after="120"/>
        <w:rPr>
          <w:rFonts w:ascii="Arial Narrow" w:hAnsi="Arial Narrow"/>
          <w:u w:val="single"/>
        </w:rPr>
      </w:pPr>
      <w:r w:rsidRPr="00063B4A">
        <w:rPr>
          <w:rFonts w:ascii="Arial Narrow" w:hAnsi="Arial Narrow"/>
          <w:u w:val="single"/>
        </w:rPr>
        <w:t>5.2.2.1 Earnings</w:t>
      </w:r>
    </w:p>
    <w:p w14:paraId="4738B835" w14:textId="77777777" w:rsidR="003C045F" w:rsidRPr="00063B4A" w:rsidRDefault="003C045F" w:rsidP="00150B49">
      <w:pPr>
        <w:spacing w:after="120"/>
        <w:rPr>
          <w:rFonts w:ascii="Arial Narrow" w:hAnsi="Arial Narrow"/>
        </w:rPr>
      </w:pPr>
      <w:r w:rsidRPr="00063B4A">
        <w:rPr>
          <w:rFonts w:ascii="Arial Narrow" w:hAnsi="Arial Narrow"/>
        </w:rPr>
        <w:t>Variable name: EBIT</w:t>
      </w:r>
    </w:p>
    <w:p w14:paraId="65FF9E85" w14:textId="77777777" w:rsidR="00AE22DE" w:rsidRPr="0064777F" w:rsidRDefault="00ED3473" w:rsidP="00150B49">
      <w:pPr>
        <w:spacing w:after="120"/>
        <w:rPr>
          <w:rFonts w:ascii="Arial Narrow" w:hAnsi="Arial Narrow"/>
        </w:rPr>
      </w:pPr>
      <w:r w:rsidRPr="0064777F">
        <w:rPr>
          <w:rFonts w:ascii="Arial Narrow" w:hAnsi="Arial Narrow"/>
        </w:rPr>
        <w:t>Sub</w:t>
      </w:r>
      <w:r w:rsidR="007D227D" w:rsidRPr="0064777F">
        <w:rPr>
          <w:rFonts w:ascii="Arial Narrow" w:hAnsi="Arial Narrow"/>
        </w:rPr>
        <w:t>-</w:t>
      </w:r>
      <w:r w:rsidRPr="0064777F">
        <w:rPr>
          <w:rFonts w:ascii="Arial Narrow" w:hAnsi="Arial Narrow"/>
        </w:rPr>
        <w:t>variable</w:t>
      </w:r>
      <w:r w:rsidR="00CF65FB" w:rsidRPr="0064777F">
        <w:rPr>
          <w:rFonts w:ascii="Arial Narrow" w:hAnsi="Arial Narrow"/>
        </w:rPr>
        <w:t xml:space="preserve"> EBIT </w:t>
      </w:r>
      <w:r w:rsidR="001A697D" w:rsidRPr="0064777F">
        <w:rPr>
          <w:rFonts w:ascii="Arial Narrow" w:hAnsi="Arial Narrow"/>
        </w:rPr>
        <w:t xml:space="preserve">= earnings before interests and tax </w:t>
      </w:r>
      <w:r w:rsidRPr="0064777F">
        <w:rPr>
          <w:rFonts w:ascii="Arial Narrow" w:hAnsi="Arial Narrow"/>
        </w:rPr>
        <w:t xml:space="preserve">defined </w:t>
      </w:r>
      <w:r w:rsidR="001A697D" w:rsidRPr="0064777F">
        <w:rPr>
          <w:rFonts w:ascii="Arial Narrow" w:hAnsi="Arial Narrow"/>
        </w:rPr>
        <w:t>following OSIRIS variable “EBIT”.</w:t>
      </w:r>
    </w:p>
    <w:p w14:paraId="1A714948" w14:textId="77777777" w:rsidR="006110B9" w:rsidRPr="0064777F" w:rsidRDefault="006110B9" w:rsidP="006110B9">
      <w:pPr>
        <w:spacing w:after="120"/>
        <w:ind w:left="720"/>
        <w:rPr>
          <w:rFonts w:ascii="Arial Narrow" w:hAnsi="Arial Narrow"/>
        </w:rPr>
      </w:pPr>
      <w:r w:rsidRPr="0064777F">
        <w:rPr>
          <w:rFonts w:ascii="Arial Narrow" w:hAnsi="Arial Narrow"/>
        </w:rPr>
        <w:t>OSIRIS Definition: Income before interest income, interest expense and income taxes, but after depreciation &amp; amortization and after pre-tax unusual/exceptional items</w:t>
      </w:r>
    </w:p>
    <w:p w14:paraId="07151764" w14:textId="77777777" w:rsidR="003C045F" w:rsidRPr="00063B4A" w:rsidRDefault="003C045F" w:rsidP="003C045F">
      <w:pPr>
        <w:spacing w:after="120"/>
        <w:rPr>
          <w:rFonts w:ascii="Arial Narrow" w:hAnsi="Arial Narrow"/>
          <w:u w:val="single"/>
        </w:rPr>
      </w:pPr>
      <w:r w:rsidRPr="00063B4A">
        <w:rPr>
          <w:rFonts w:ascii="Arial Narrow" w:hAnsi="Arial Narrow"/>
          <w:u w:val="single"/>
        </w:rPr>
        <w:t>5.2.2.</w:t>
      </w:r>
      <w:r w:rsidR="00F15D5B" w:rsidRPr="00063B4A">
        <w:rPr>
          <w:rFonts w:ascii="Arial Narrow" w:hAnsi="Arial Narrow"/>
          <w:u w:val="single"/>
        </w:rPr>
        <w:t>2</w:t>
      </w:r>
      <w:r w:rsidRPr="00063B4A">
        <w:rPr>
          <w:rFonts w:ascii="Arial Narrow" w:hAnsi="Arial Narrow"/>
          <w:u w:val="single"/>
        </w:rPr>
        <w:t xml:space="preserve"> Current Liabilities</w:t>
      </w:r>
    </w:p>
    <w:p w14:paraId="4F2F0EB3" w14:textId="77777777" w:rsidR="003C045F" w:rsidRPr="00063B4A" w:rsidRDefault="003C045F" w:rsidP="003C045F">
      <w:pPr>
        <w:spacing w:after="120"/>
        <w:rPr>
          <w:rFonts w:ascii="Arial Narrow" w:hAnsi="Arial Narrow"/>
        </w:rPr>
      </w:pPr>
      <w:r w:rsidRPr="00063B4A">
        <w:rPr>
          <w:rFonts w:ascii="Arial Narrow" w:hAnsi="Arial Narrow"/>
        </w:rPr>
        <w:t xml:space="preserve">Variable name: </w:t>
      </w:r>
      <w:r w:rsidR="00CA6AC0" w:rsidRPr="00063B4A">
        <w:rPr>
          <w:rFonts w:ascii="Arial Narrow" w:hAnsi="Arial Narrow"/>
        </w:rPr>
        <w:t>CURLIAB</w:t>
      </w:r>
    </w:p>
    <w:p w14:paraId="5B53CBC8" w14:textId="77777777" w:rsidR="00CF65FB" w:rsidRPr="0064777F" w:rsidRDefault="001A697D" w:rsidP="00150B49">
      <w:pPr>
        <w:spacing w:after="120"/>
        <w:rPr>
          <w:rFonts w:ascii="Arial Narrow" w:hAnsi="Arial Narrow"/>
        </w:rPr>
      </w:pPr>
      <w:r w:rsidRPr="0064777F">
        <w:rPr>
          <w:rFonts w:ascii="Arial Narrow" w:hAnsi="Arial Narrow"/>
        </w:rPr>
        <w:t xml:space="preserve"> </w:t>
      </w:r>
      <w:r w:rsidR="007D227D" w:rsidRPr="0064777F">
        <w:rPr>
          <w:rFonts w:ascii="Arial Narrow" w:hAnsi="Arial Narrow"/>
        </w:rPr>
        <w:t>Sub-</w:t>
      </w:r>
      <w:r w:rsidR="00CF65FB" w:rsidRPr="0064777F">
        <w:rPr>
          <w:rFonts w:ascii="Arial Narrow" w:hAnsi="Arial Narrow"/>
        </w:rPr>
        <w:t>variable</w:t>
      </w:r>
      <w:r w:rsidRPr="0064777F">
        <w:rPr>
          <w:rFonts w:ascii="Arial Narrow" w:hAnsi="Arial Narrow"/>
        </w:rPr>
        <w:t xml:space="preserve"> </w:t>
      </w:r>
      <w:r w:rsidR="00CF65FB" w:rsidRPr="0064777F">
        <w:rPr>
          <w:rFonts w:ascii="Arial Narrow" w:hAnsi="Arial Narrow"/>
        </w:rPr>
        <w:t xml:space="preserve">CURLIAB </w:t>
      </w:r>
      <w:r w:rsidRPr="0064777F">
        <w:rPr>
          <w:rFonts w:ascii="Arial Narrow" w:hAnsi="Arial Narrow"/>
        </w:rPr>
        <w:t xml:space="preserve">= defined following </w:t>
      </w:r>
      <w:r w:rsidR="00CF65FB" w:rsidRPr="0064777F">
        <w:rPr>
          <w:rFonts w:ascii="Arial Narrow" w:hAnsi="Arial Narrow"/>
        </w:rPr>
        <w:t>OSIRIS</w:t>
      </w:r>
      <w:r w:rsidRPr="0064777F">
        <w:rPr>
          <w:rFonts w:ascii="Arial Narrow" w:hAnsi="Arial Narrow"/>
        </w:rPr>
        <w:t xml:space="preserve"> variable “Current Liabilities”.</w:t>
      </w:r>
    </w:p>
    <w:p w14:paraId="38BDA0EE" w14:textId="77777777" w:rsidR="006110B9" w:rsidRPr="0064777F" w:rsidRDefault="006110B9" w:rsidP="006110B9">
      <w:pPr>
        <w:spacing w:after="120"/>
        <w:ind w:left="720"/>
        <w:rPr>
          <w:rFonts w:ascii="Arial Narrow" w:hAnsi="Arial Narrow"/>
        </w:rPr>
      </w:pPr>
      <w:r w:rsidRPr="0064777F">
        <w:rPr>
          <w:rFonts w:ascii="Arial Narrow" w:hAnsi="Arial Narrow"/>
        </w:rPr>
        <w:t>OSIRIS Definition: All short term liabilities, namely: accounts payable, short-term debt, current portion of long term debt, and other current liabilities.</w:t>
      </w:r>
    </w:p>
    <w:p w14:paraId="5DD3AC2A" w14:textId="77777777" w:rsidR="00D40475" w:rsidRPr="0064777F" w:rsidRDefault="00D40475" w:rsidP="003E7625">
      <w:pPr>
        <w:rPr>
          <w:rFonts w:ascii="Arial Narrow" w:hAnsi="Arial Narrow"/>
        </w:rPr>
      </w:pPr>
    </w:p>
    <w:p w14:paraId="1C80C211" w14:textId="7C95B61B" w:rsidR="003E7625" w:rsidRPr="0064777F" w:rsidRDefault="003E7625" w:rsidP="003E7625">
      <w:pPr>
        <w:rPr>
          <w:rFonts w:ascii="Arial Narrow" w:hAnsi="Arial Narrow"/>
          <w:i/>
        </w:rPr>
      </w:pPr>
      <w:r w:rsidRPr="0064777F">
        <w:rPr>
          <w:rFonts w:ascii="Arial Narrow" w:hAnsi="Arial Narrow"/>
          <w:i/>
        </w:rPr>
        <w:t>5.2</w:t>
      </w:r>
      <w:r w:rsidR="00E6248B">
        <w:rPr>
          <w:rFonts w:ascii="Arial Narrow" w:hAnsi="Arial Narrow"/>
          <w:i/>
        </w:rPr>
        <w:t>.3</w:t>
      </w:r>
      <w:r w:rsidRPr="0064777F">
        <w:rPr>
          <w:rFonts w:ascii="Arial Narrow" w:hAnsi="Arial Narrow"/>
          <w:i/>
        </w:rPr>
        <w:t xml:space="preserve"> </w:t>
      </w:r>
      <w:r w:rsidR="00CC3A6D">
        <w:rPr>
          <w:rFonts w:ascii="Arial Narrow" w:hAnsi="Arial Narrow"/>
          <w:i/>
        </w:rPr>
        <w:t>Economic Value Added</w:t>
      </w:r>
    </w:p>
    <w:p w14:paraId="12A1D4DB" w14:textId="45A57ADA" w:rsidR="00784DE5" w:rsidRPr="0064777F" w:rsidRDefault="00407DB2" w:rsidP="003E7625">
      <w:pPr>
        <w:rPr>
          <w:rFonts w:ascii="Arial Narrow" w:hAnsi="Arial Narrow"/>
        </w:rPr>
      </w:pPr>
      <w:r w:rsidRPr="0064777F">
        <w:rPr>
          <w:rFonts w:ascii="Arial Narrow" w:hAnsi="Arial Narrow"/>
        </w:rPr>
        <w:t>Variable name</w:t>
      </w:r>
      <w:r w:rsidR="003E7625" w:rsidRPr="0064777F">
        <w:rPr>
          <w:rFonts w:ascii="Arial Narrow" w:hAnsi="Arial Narrow"/>
        </w:rPr>
        <w:t xml:space="preserve">: </w:t>
      </w:r>
      <w:r w:rsidR="00CC3A6D">
        <w:rPr>
          <w:rFonts w:ascii="Arial Narrow" w:hAnsi="Arial Narrow"/>
        </w:rPr>
        <w:t>EVA</w:t>
      </w:r>
    </w:p>
    <w:p w14:paraId="202B8706" w14:textId="5E88AA6F" w:rsidR="00CC3A6D" w:rsidRDefault="00A82793" w:rsidP="0035443A">
      <w:pPr>
        <w:rPr>
          <w:rFonts w:ascii="Arial Narrow" w:hAnsi="Arial Narrow"/>
        </w:rPr>
      </w:pPr>
      <w:r w:rsidRPr="0064777F">
        <w:rPr>
          <w:rFonts w:ascii="Arial Narrow" w:hAnsi="Arial Narrow"/>
        </w:rPr>
        <w:t>Numerical variable</w:t>
      </w:r>
      <w:r w:rsidR="00CC3A6D">
        <w:rPr>
          <w:rFonts w:ascii="Arial Narrow" w:hAnsi="Arial Narrow"/>
        </w:rPr>
        <w:t xml:space="preserve"> d</w:t>
      </w:r>
      <w:r w:rsidR="00784DE5" w:rsidRPr="0064777F">
        <w:rPr>
          <w:rFonts w:ascii="Arial Narrow" w:hAnsi="Arial Narrow"/>
        </w:rPr>
        <w:t xml:space="preserve">efined following </w:t>
      </w:r>
      <w:r w:rsidR="00CC3A6D">
        <w:rPr>
          <w:rFonts w:ascii="Arial Narrow" w:hAnsi="Arial Narrow"/>
        </w:rPr>
        <w:t xml:space="preserve">Thomson One variable </w:t>
      </w:r>
      <w:r w:rsidR="00784DE5" w:rsidRPr="0064777F">
        <w:rPr>
          <w:rFonts w:ascii="Arial Narrow" w:hAnsi="Arial Narrow"/>
        </w:rPr>
        <w:t>“</w:t>
      </w:r>
      <w:proofErr w:type="spellStart"/>
      <w:r w:rsidR="00784DE5" w:rsidRPr="0064777F">
        <w:rPr>
          <w:rFonts w:ascii="Arial Narrow" w:hAnsi="Arial Narrow"/>
        </w:rPr>
        <w:t>EconomicValueAdded</w:t>
      </w:r>
      <w:proofErr w:type="spellEnd"/>
      <w:r w:rsidR="00784DE5" w:rsidRPr="0064777F">
        <w:rPr>
          <w:rFonts w:ascii="Arial Narrow" w:hAnsi="Arial Narrow"/>
        </w:rPr>
        <w:t>”</w:t>
      </w:r>
      <w:r w:rsidR="00CC3A6D">
        <w:rPr>
          <w:rFonts w:ascii="Arial Narrow" w:hAnsi="Arial Narrow"/>
        </w:rPr>
        <w:t xml:space="preserve">. It is </w:t>
      </w:r>
      <w:proofErr w:type="spellStart"/>
      <w:r w:rsidR="00784DE5" w:rsidRPr="0064777F">
        <w:rPr>
          <w:rFonts w:ascii="Arial Narrow" w:hAnsi="Arial Narrow"/>
        </w:rPr>
        <w:t>caluculated</w:t>
      </w:r>
      <w:proofErr w:type="spellEnd"/>
      <w:r w:rsidR="00784DE5" w:rsidRPr="0064777F">
        <w:rPr>
          <w:rFonts w:ascii="Arial Narrow" w:hAnsi="Arial Narrow"/>
        </w:rPr>
        <w:t xml:space="preserve"> as </w:t>
      </w:r>
      <w:r w:rsidR="00CC3A6D">
        <w:rPr>
          <w:rFonts w:ascii="Arial Narrow" w:hAnsi="Arial Narrow"/>
        </w:rPr>
        <w:t xml:space="preserve">operating income after depreciation and income taxes </w:t>
      </w:r>
      <w:proofErr w:type="spellStart"/>
      <w:r w:rsidR="00CC3A6D">
        <w:rPr>
          <w:rFonts w:ascii="Arial Narrow" w:hAnsi="Arial Narrow"/>
        </w:rPr>
        <w:t>minues</w:t>
      </w:r>
      <w:proofErr w:type="spellEnd"/>
      <w:r w:rsidR="00CC3A6D">
        <w:rPr>
          <w:rFonts w:ascii="Arial Narrow" w:hAnsi="Arial Narrow"/>
        </w:rPr>
        <w:t xml:space="preserve"> cost of capital</w:t>
      </w:r>
    </w:p>
    <w:p w14:paraId="656F7E64" w14:textId="55CF3E59" w:rsidR="0035443A" w:rsidRPr="0064777F" w:rsidRDefault="00CC3A6D" w:rsidP="0035443A">
      <w:pPr>
        <w:rPr>
          <w:rFonts w:ascii="Arial Narrow" w:hAnsi="Arial Narrow"/>
        </w:rPr>
      </w:pPr>
      <w:r>
        <w:rPr>
          <w:rFonts w:ascii="Arial Narrow" w:hAnsi="Arial Narrow"/>
        </w:rPr>
        <w:t xml:space="preserve">EVA = </w:t>
      </w:r>
      <w:r w:rsidR="00784DE5" w:rsidRPr="0064777F">
        <w:rPr>
          <w:rFonts w:ascii="Arial Narrow" w:hAnsi="Arial Narrow"/>
        </w:rPr>
        <w:t>(</w:t>
      </w:r>
      <w:proofErr w:type="spellStart"/>
      <w:r w:rsidR="0035443A" w:rsidRPr="0064777F">
        <w:rPr>
          <w:rFonts w:ascii="Arial Narrow" w:hAnsi="Arial Narrow"/>
        </w:rPr>
        <w:t>OperatingIncomeAfterDepr-IncomeTaxes</w:t>
      </w:r>
      <w:proofErr w:type="spellEnd"/>
      <w:r w:rsidR="0035443A" w:rsidRPr="0064777F">
        <w:rPr>
          <w:rFonts w:ascii="Arial Narrow" w:hAnsi="Arial Narrow"/>
        </w:rPr>
        <w:t>)-</w:t>
      </w:r>
      <w:proofErr w:type="spellStart"/>
      <w:r w:rsidR="0035443A" w:rsidRPr="0064777F">
        <w:rPr>
          <w:rFonts w:ascii="Arial Narrow" w:hAnsi="Arial Narrow"/>
        </w:rPr>
        <w:t>CostofCapital</w:t>
      </w:r>
      <w:proofErr w:type="spellEnd"/>
    </w:p>
    <w:p w14:paraId="508D65BC" w14:textId="77777777" w:rsidR="00F53733" w:rsidRDefault="00F53733" w:rsidP="003E7625">
      <w:pPr>
        <w:rPr>
          <w:rFonts w:ascii="Arial Narrow" w:hAnsi="Arial Narrow"/>
          <w:i/>
        </w:rPr>
      </w:pPr>
    </w:p>
    <w:p w14:paraId="123B0D78" w14:textId="77777777" w:rsidR="003E7625" w:rsidRPr="0064777F" w:rsidRDefault="003E7625" w:rsidP="003E7625">
      <w:pPr>
        <w:rPr>
          <w:rFonts w:ascii="Arial Narrow" w:hAnsi="Arial Narrow"/>
          <w:i/>
        </w:rPr>
      </w:pPr>
      <w:r w:rsidRPr="0064777F">
        <w:rPr>
          <w:rFonts w:ascii="Arial Narrow" w:hAnsi="Arial Narrow"/>
          <w:i/>
        </w:rPr>
        <w:t>5.</w:t>
      </w:r>
      <w:r w:rsidR="00964698">
        <w:rPr>
          <w:rFonts w:ascii="Arial Narrow" w:hAnsi="Arial Narrow"/>
          <w:i/>
        </w:rPr>
        <w:t>2</w:t>
      </w:r>
      <w:r w:rsidRPr="0064777F">
        <w:rPr>
          <w:rFonts w:ascii="Arial Narrow" w:hAnsi="Arial Narrow"/>
          <w:i/>
        </w:rPr>
        <w:t>.</w:t>
      </w:r>
      <w:r w:rsidR="00964698">
        <w:rPr>
          <w:rFonts w:ascii="Arial Narrow" w:hAnsi="Arial Narrow"/>
          <w:i/>
        </w:rPr>
        <w:t>4</w:t>
      </w:r>
      <w:r w:rsidRPr="0064777F">
        <w:rPr>
          <w:rFonts w:ascii="Arial Narrow" w:hAnsi="Arial Narrow"/>
          <w:i/>
        </w:rPr>
        <w:t xml:space="preserve"> R</w:t>
      </w:r>
      <w:r w:rsidR="00241E65" w:rsidRPr="0064777F">
        <w:rPr>
          <w:rFonts w:ascii="Arial Narrow" w:hAnsi="Arial Narrow"/>
          <w:i/>
        </w:rPr>
        <w:t xml:space="preserve">eturn </w:t>
      </w:r>
      <w:r w:rsidRPr="0064777F">
        <w:rPr>
          <w:rFonts w:ascii="Arial Narrow" w:hAnsi="Arial Narrow"/>
          <w:i/>
        </w:rPr>
        <w:t>o</w:t>
      </w:r>
      <w:r w:rsidR="00241E65" w:rsidRPr="0064777F">
        <w:rPr>
          <w:rFonts w:ascii="Arial Narrow" w:hAnsi="Arial Narrow"/>
          <w:i/>
        </w:rPr>
        <w:t xml:space="preserve">n </w:t>
      </w:r>
      <w:r w:rsidRPr="0064777F">
        <w:rPr>
          <w:rFonts w:ascii="Arial Narrow" w:hAnsi="Arial Narrow"/>
          <w:i/>
        </w:rPr>
        <w:t>A</w:t>
      </w:r>
      <w:r w:rsidR="00241E65" w:rsidRPr="0064777F">
        <w:rPr>
          <w:rFonts w:ascii="Arial Narrow" w:hAnsi="Arial Narrow"/>
          <w:i/>
        </w:rPr>
        <w:t>ssets</w:t>
      </w:r>
    </w:p>
    <w:p w14:paraId="7E8073FB" w14:textId="77777777" w:rsidR="006038CF" w:rsidRPr="0064777F" w:rsidRDefault="00407DB2" w:rsidP="003E7625">
      <w:pPr>
        <w:rPr>
          <w:rFonts w:ascii="Arial Narrow" w:hAnsi="Arial Narrow"/>
        </w:rPr>
      </w:pPr>
      <w:r w:rsidRPr="0064777F">
        <w:rPr>
          <w:rFonts w:ascii="Arial Narrow" w:hAnsi="Arial Narrow"/>
        </w:rPr>
        <w:t>Variable name</w:t>
      </w:r>
      <w:r w:rsidR="003E7625" w:rsidRPr="0064777F">
        <w:rPr>
          <w:rFonts w:ascii="Arial Narrow" w:hAnsi="Arial Narrow"/>
        </w:rPr>
        <w:t>: ROA</w:t>
      </w:r>
    </w:p>
    <w:p w14:paraId="20EE6327" w14:textId="77777777" w:rsidR="003E7625" w:rsidRPr="0064777F" w:rsidRDefault="00B43F75" w:rsidP="003E7625">
      <w:pPr>
        <w:rPr>
          <w:rFonts w:ascii="Arial Narrow" w:hAnsi="Arial Narrow"/>
        </w:rPr>
      </w:pPr>
      <w:r w:rsidRPr="0064777F">
        <w:rPr>
          <w:rFonts w:ascii="Arial Narrow" w:hAnsi="Arial Narrow"/>
        </w:rPr>
        <w:t>Numerical variable (</w:t>
      </w:r>
      <w:r w:rsidR="00A82793" w:rsidRPr="0064777F">
        <w:rPr>
          <w:rFonts w:ascii="Arial Narrow" w:hAnsi="Arial Narrow"/>
        </w:rPr>
        <w:t>percentage</w:t>
      </w:r>
      <w:r w:rsidRPr="0064777F">
        <w:rPr>
          <w:rFonts w:ascii="Arial Narrow" w:hAnsi="Arial Narrow"/>
        </w:rPr>
        <w:t>)</w:t>
      </w:r>
      <w:r w:rsidR="00BC3B3F" w:rsidRPr="0064777F">
        <w:rPr>
          <w:rFonts w:ascii="Arial Narrow" w:hAnsi="Arial Narrow"/>
        </w:rPr>
        <w:t xml:space="preserve"> d</w:t>
      </w:r>
      <w:r w:rsidR="006038CF" w:rsidRPr="0064777F">
        <w:rPr>
          <w:rFonts w:ascii="Arial Narrow" w:hAnsi="Arial Narrow"/>
        </w:rPr>
        <w:t xml:space="preserve">efined </w:t>
      </w:r>
      <w:r w:rsidR="00BC3B3F" w:rsidRPr="0064777F">
        <w:rPr>
          <w:rFonts w:ascii="Arial Narrow" w:hAnsi="Arial Narrow"/>
        </w:rPr>
        <w:t>as r</w:t>
      </w:r>
      <w:r w:rsidR="006038CF" w:rsidRPr="0064777F">
        <w:rPr>
          <w:rFonts w:ascii="Arial Narrow" w:hAnsi="Arial Narrow"/>
        </w:rPr>
        <w:t xml:space="preserve">eturn on </w:t>
      </w:r>
      <w:r w:rsidR="00BC3B3F" w:rsidRPr="0064777F">
        <w:rPr>
          <w:rFonts w:ascii="Arial Narrow" w:hAnsi="Arial Narrow"/>
        </w:rPr>
        <w:t>t</w:t>
      </w:r>
      <w:r w:rsidR="006038CF" w:rsidRPr="0064777F">
        <w:rPr>
          <w:rFonts w:ascii="Arial Narrow" w:hAnsi="Arial Narrow"/>
        </w:rPr>
        <w:t xml:space="preserve">otal </w:t>
      </w:r>
      <w:r w:rsidR="00BC3B3F" w:rsidRPr="0064777F">
        <w:rPr>
          <w:rFonts w:ascii="Arial Narrow" w:hAnsi="Arial Narrow"/>
        </w:rPr>
        <w:t>a</w:t>
      </w:r>
      <w:r w:rsidR="006038CF" w:rsidRPr="0064777F">
        <w:rPr>
          <w:rFonts w:ascii="Arial Narrow" w:hAnsi="Arial Narrow"/>
        </w:rPr>
        <w:t>ssets.</w:t>
      </w:r>
    </w:p>
    <w:p w14:paraId="745E8DE1" w14:textId="77777777" w:rsidR="003E7625" w:rsidRPr="0064777F" w:rsidRDefault="003E7625" w:rsidP="003E7625">
      <w:pPr>
        <w:rPr>
          <w:rFonts w:ascii="Arial Narrow" w:hAnsi="Arial Narrow"/>
        </w:rPr>
      </w:pPr>
    </w:p>
    <w:p w14:paraId="49D9FD06" w14:textId="0CFCB0B1" w:rsidR="003E7625" w:rsidRPr="00F53733" w:rsidRDefault="003E7625" w:rsidP="003E7625">
      <w:pPr>
        <w:rPr>
          <w:rFonts w:ascii="Arial Narrow" w:hAnsi="Arial Narrow"/>
          <w:b/>
        </w:rPr>
      </w:pPr>
      <w:r w:rsidRPr="0064777F">
        <w:rPr>
          <w:rFonts w:ascii="Arial Narrow" w:hAnsi="Arial Narrow"/>
          <w:b/>
        </w:rPr>
        <w:t xml:space="preserve">6. </w:t>
      </w:r>
      <w:r w:rsidR="007718B3" w:rsidRPr="0064777F">
        <w:rPr>
          <w:rFonts w:ascii="Arial Narrow" w:hAnsi="Arial Narrow"/>
          <w:b/>
        </w:rPr>
        <w:t>Regulatory Commitment</w:t>
      </w:r>
    </w:p>
    <w:p w14:paraId="7676E68D" w14:textId="77777777" w:rsidR="003E7625" w:rsidRPr="0064777F" w:rsidRDefault="003E7625" w:rsidP="003E7625">
      <w:pPr>
        <w:rPr>
          <w:rFonts w:ascii="Arial Narrow" w:hAnsi="Arial Narrow"/>
          <w:i/>
        </w:rPr>
      </w:pPr>
      <w:r w:rsidRPr="0064777F">
        <w:rPr>
          <w:rFonts w:ascii="Arial Narrow" w:hAnsi="Arial Narrow"/>
          <w:i/>
        </w:rPr>
        <w:lastRenderedPageBreak/>
        <w:t>6.2.1 Opting into a stricter regulatory regime</w:t>
      </w:r>
    </w:p>
    <w:p w14:paraId="6B7A6924" w14:textId="78BA355B" w:rsidR="00F53733" w:rsidRPr="00F53733" w:rsidRDefault="00F53733" w:rsidP="003E7625">
      <w:pPr>
        <w:rPr>
          <w:rFonts w:ascii="Arial Narrow" w:hAnsi="Arial Narrow"/>
        </w:rPr>
      </w:pPr>
      <w:proofErr w:type="spellStart"/>
      <w:r w:rsidRPr="00F53733">
        <w:rPr>
          <w:rFonts w:ascii="Arial Narrow" w:hAnsi="Arial Narrow"/>
        </w:rPr>
        <w:t>Var</w:t>
      </w:r>
      <w:proofErr w:type="spellEnd"/>
      <w:r w:rsidRPr="00F53733">
        <w:rPr>
          <w:rFonts w:ascii="Arial Narrow" w:hAnsi="Arial Narrow"/>
        </w:rPr>
        <w:t xml:space="preserve"> Name: </w:t>
      </w:r>
      <w:r w:rsidR="00686896">
        <w:rPr>
          <w:rFonts w:ascii="Arial Narrow" w:hAnsi="Arial Narrow"/>
        </w:rPr>
        <w:t>FORLIST</w:t>
      </w:r>
    </w:p>
    <w:p w14:paraId="6698159D" w14:textId="1A9DE71C" w:rsidR="00F53733" w:rsidRPr="00F53733" w:rsidRDefault="00F53733" w:rsidP="003E7625">
      <w:pPr>
        <w:rPr>
          <w:rFonts w:ascii="Arial Narrow" w:hAnsi="Arial Narrow"/>
        </w:rPr>
      </w:pPr>
      <w:r w:rsidRPr="00F53733">
        <w:rPr>
          <w:rFonts w:ascii="Arial Narrow" w:hAnsi="Arial Narrow"/>
        </w:rPr>
        <w:t xml:space="preserve">Equal 1 if </w:t>
      </w:r>
      <w:r w:rsidR="00686896">
        <w:rPr>
          <w:rFonts w:ascii="Arial Narrow" w:hAnsi="Arial Narrow"/>
        </w:rPr>
        <w:t xml:space="preserve">a foreign </w:t>
      </w:r>
      <w:r w:rsidRPr="00F53733">
        <w:rPr>
          <w:rFonts w:ascii="Arial Narrow" w:hAnsi="Arial Narrow"/>
        </w:rPr>
        <w:t>company is listed in the USA (NASDAQ or NYSE) or – for non-UK companies - in London. For UK companies, only listing in the US was counted.</w:t>
      </w:r>
    </w:p>
    <w:p w14:paraId="4A77A66F" w14:textId="244F6EDD" w:rsidR="00D40475" w:rsidRPr="0064777F" w:rsidRDefault="003E7625" w:rsidP="003E7625">
      <w:pPr>
        <w:rPr>
          <w:rFonts w:ascii="Arial Narrow" w:hAnsi="Arial Narrow"/>
        </w:rPr>
      </w:pPr>
      <w:r w:rsidRPr="0064777F">
        <w:rPr>
          <w:rFonts w:ascii="Arial Narrow" w:hAnsi="Arial Narrow"/>
          <w:u w:val="single"/>
        </w:rPr>
        <w:t xml:space="preserve">6.2.1.1 </w:t>
      </w:r>
      <w:r w:rsidR="0050405E">
        <w:rPr>
          <w:rFonts w:ascii="Arial Narrow" w:hAnsi="Arial Narrow"/>
          <w:u w:val="single"/>
        </w:rPr>
        <w:t>NYSE/NASDAQ Listing</w:t>
      </w:r>
    </w:p>
    <w:p w14:paraId="6B38C9DC" w14:textId="57113821" w:rsidR="00B45001" w:rsidRPr="000A5EB6" w:rsidRDefault="000A5EB6" w:rsidP="00B45001">
      <w:pPr>
        <w:rPr>
          <w:rFonts w:ascii="Arial Narrow" w:hAnsi="Arial Narrow"/>
        </w:rPr>
      </w:pPr>
      <w:r w:rsidRPr="000A5EB6">
        <w:rPr>
          <w:rFonts w:ascii="Arial Narrow" w:hAnsi="Arial Narrow"/>
        </w:rPr>
        <w:t>Va</w:t>
      </w:r>
      <w:r w:rsidR="00407DB2" w:rsidRPr="000A5EB6">
        <w:rPr>
          <w:rFonts w:ascii="Arial Narrow" w:hAnsi="Arial Narrow"/>
        </w:rPr>
        <w:t>riable name</w:t>
      </w:r>
      <w:r w:rsidR="00B45001" w:rsidRPr="000A5EB6">
        <w:rPr>
          <w:rFonts w:ascii="Arial Narrow" w:hAnsi="Arial Narrow"/>
        </w:rPr>
        <w:t>: LISTING</w:t>
      </w:r>
      <w:r w:rsidR="0050405E">
        <w:rPr>
          <w:rFonts w:ascii="Arial Narrow" w:hAnsi="Arial Narrow"/>
        </w:rPr>
        <w:t>_NY</w:t>
      </w:r>
    </w:p>
    <w:p w14:paraId="7CA4FF72" w14:textId="3FEFA0CB" w:rsidR="00D40475" w:rsidRDefault="00B45001" w:rsidP="003E7625">
      <w:pPr>
        <w:rPr>
          <w:rFonts w:ascii="Arial Narrow" w:hAnsi="Arial Narrow"/>
        </w:rPr>
      </w:pPr>
      <w:proofErr w:type="gramStart"/>
      <w:r w:rsidRPr="0064777F">
        <w:rPr>
          <w:rFonts w:ascii="Arial Narrow" w:hAnsi="Arial Narrow"/>
        </w:rPr>
        <w:t xml:space="preserve">Indicator variable equal to one if company is listed </w:t>
      </w:r>
      <w:r w:rsidR="0050405E">
        <w:rPr>
          <w:rFonts w:ascii="Arial Narrow" w:hAnsi="Arial Narrow"/>
        </w:rPr>
        <w:t>on the NYSE or NASDAQ, equal to zero otherwise.</w:t>
      </w:r>
      <w:proofErr w:type="gramEnd"/>
    </w:p>
    <w:p w14:paraId="734883A7" w14:textId="77777777" w:rsidR="0050405E" w:rsidRDefault="0050405E" w:rsidP="003E7625">
      <w:pPr>
        <w:rPr>
          <w:rFonts w:ascii="Arial Narrow" w:hAnsi="Arial Narrow"/>
        </w:rPr>
      </w:pPr>
    </w:p>
    <w:p w14:paraId="66F860CA" w14:textId="00BE91A3" w:rsidR="0050405E" w:rsidRPr="0050405E" w:rsidRDefault="0050405E" w:rsidP="003E7625">
      <w:pPr>
        <w:rPr>
          <w:rFonts w:ascii="Arial Narrow" w:hAnsi="Arial Narrow"/>
          <w:u w:val="single"/>
        </w:rPr>
      </w:pPr>
      <w:r w:rsidRPr="0050405E">
        <w:rPr>
          <w:rFonts w:ascii="Arial Narrow" w:hAnsi="Arial Narrow"/>
          <w:u w:val="single"/>
        </w:rPr>
        <w:t>6.2.1.2 LSE Listing</w:t>
      </w:r>
    </w:p>
    <w:p w14:paraId="165CCA03" w14:textId="6EB7E07E" w:rsidR="0050405E" w:rsidRDefault="0050405E" w:rsidP="003E7625">
      <w:pPr>
        <w:rPr>
          <w:rFonts w:ascii="Arial Narrow" w:hAnsi="Arial Narrow"/>
        </w:rPr>
      </w:pPr>
      <w:proofErr w:type="spellStart"/>
      <w:r>
        <w:rPr>
          <w:rFonts w:ascii="Arial Narrow" w:hAnsi="Arial Narrow"/>
        </w:rPr>
        <w:t>Var</w:t>
      </w:r>
      <w:proofErr w:type="spellEnd"/>
      <w:r>
        <w:rPr>
          <w:rFonts w:ascii="Arial Narrow" w:hAnsi="Arial Narrow"/>
        </w:rPr>
        <w:t xml:space="preserve"> name: LISTING_LON</w:t>
      </w:r>
    </w:p>
    <w:p w14:paraId="1933B70F" w14:textId="510C7668" w:rsidR="0050405E" w:rsidRDefault="0050405E" w:rsidP="0050405E">
      <w:pPr>
        <w:rPr>
          <w:rFonts w:ascii="Arial Narrow" w:hAnsi="Arial Narrow"/>
        </w:rPr>
      </w:pPr>
      <w:proofErr w:type="gramStart"/>
      <w:r w:rsidRPr="0064777F">
        <w:rPr>
          <w:rFonts w:ascii="Arial Narrow" w:hAnsi="Arial Narrow"/>
        </w:rPr>
        <w:t xml:space="preserve">Indicator variable equal to one if company is listed </w:t>
      </w:r>
      <w:r>
        <w:rPr>
          <w:rFonts w:ascii="Arial Narrow" w:hAnsi="Arial Narrow"/>
        </w:rPr>
        <w:t>on the LSE, equal to zero otherwise.</w:t>
      </w:r>
      <w:proofErr w:type="gramEnd"/>
    </w:p>
    <w:p w14:paraId="60E8A270" w14:textId="77777777" w:rsidR="002542A0" w:rsidRPr="0064777F" w:rsidRDefault="002542A0" w:rsidP="003E7625">
      <w:pPr>
        <w:rPr>
          <w:rFonts w:ascii="Arial Narrow" w:hAnsi="Arial Narrow"/>
          <w:b/>
        </w:rPr>
      </w:pPr>
    </w:p>
    <w:p w14:paraId="57AC7D6D" w14:textId="5D784EF8" w:rsidR="003E7625" w:rsidRPr="0064777F" w:rsidRDefault="003E7625" w:rsidP="003E7625">
      <w:pPr>
        <w:rPr>
          <w:rFonts w:ascii="Arial Narrow" w:hAnsi="Arial Narrow"/>
          <w:b/>
        </w:rPr>
      </w:pPr>
      <w:r w:rsidRPr="0064777F">
        <w:rPr>
          <w:rFonts w:ascii="Arial Narrow" w:hAnsi="Arial Narrow"/>
          <w:b/>
        </w:rPr>
        <w:t xml:space="preserve">7. </w:t>
      </w:r>
      <w:r w:rsidR="0099725F" w:rsidRPr="0064777F">
        <w:rPr>
          <w:rFonts w:ascii="Arial Narrow" w:hAnsi="Arial Narrow"/>
          <w:b/>
        </w:rPr>
        <w:t>Officer</w:t>
      </w:r>
      <w:r w:rsidRPr="0064777F">
        <w:rPr>
          <w:rFonts w:ascii="Arial Narrow" w:hAnsi="Arial Narrow"/>
          <w:b/>
        </w:rPr>
        <w:t xml:space="preserve"> </w:t>
      </w:r>
      <w:r w:rsidR="00F53733">
        <w:rPr>
          <w:rFonts w:ascii="Arial Narrow" w:hAnsi="Arial Narrow"/>
          <w:b/>
        </w:rPr>
        <w:t>Identity</w:t>
      </w:r>
    </w:p>
    <w:p w14:paraId="3B37F48F" w14:textId="77777777" w:rsidR="003E7625" w:rsidRPr="0064777F" w:rsidRDefault="003E7625" w:rsidP="003E7625">
      <w:pPr>
        <w:rPr>
          <w:rFonts w:ascii="Arial Narrow" w:hAnsi="Arial Narrow"/>
          <w:i/>
        </w:rPr>
      </w:pPr>
      <w:r w:rsidRPr="0064777F">
        <w:rPr>
          <w:rFonts w:ascii="Arial Narrow" w:hAnsi="Arial Narrow"/>
          <w:i/>
        </w:rPr>
        <w:t xml:space="preserve">7.1.1 CEO identity </w:t>
      </w:r>
    </w:p>
    <w:p w14:paraId="6CADE4AB" w14:textId="77777777" w:rsidR="003E7625" w:rsidRPr="0064777F" w:rsidRDefault="00407DB2" w:rsidP="003E7625">
      <w:pPr>
        <w:rPr>
          <w:rFonts w:ascii="Arial Narrow" w:hAnsi="Arial Narrow"/>
        </w:rPr>
      </w:pPr>
      <w:r w:rsidRPr="0064777F">
        <w:rPr>
          <w:rFonts w:ascii="Arial Narrow" w:hAnsi="Arial Narrow"/>
        </w:rPr>
        <w:t>Variable name</w:t>
      </w:r>
      <w:r w:rsidR="003E7625" w:rsidRPr="0064777F">
        <w:rPr>
          <w:rFonts w:ascii="Arial Narrow" w:hAnsi="Arial Narrow"/>
        </w:rPr>
        <w:t>: CEOID</w:t>
      </w:r>
    </w:p>
    <w:p w14:paraId="662A6257" w14:textId="77777777" w:rsidR="00D40475" w:rsidRPr="0064777F" w:rsidRDefault="004876A0" w:rsidP="003E7625">
      <w:pPr>
        <w:rPr>
          <w:rFonts w:ascii="Arial Narrow" w:hAnsi="Arial Narrow"/>
        </w:rPr>
      </w:pPr>
      <w:proofErr w:type="gramStart"/>
      <w:r w:rsidRPr="0064777F">
        <w:rPr>
          <w:rFonts w:ascii="Arial Narrow" w:hAnsi="Arial Narrow"/>
        </w:rPr>
        <w:t>String variable containing name of CEO.</w:t>
      </w:r>
      <w:proofErr w:type="gramEnd"/>
    </w:p>
    <w:p w14:paraId="030B84F1" w14:textId="77777777" w:rsidR="003E7625" w:rsidRPr="0064777F" w:rsidRDefault="003E7625" w:rsidP="003E7625">
      <w:pPr>
        <w:rPr>
          <w:rFonts w:ascii="Arial Narrow" w:hAnsi="Arial Narrow"/>
          <w:i/>
        </w:rPr>
      </w:pPr>
      <w:r w:rsidRPr="0064777F">
        <w:rPr>
          <w:rFonts w:ascii="Arial Narrow" w:hAnsi="Arial Narrow"/>
          <w:i/>
        </w:rPr>
        <w:t>7.1.2 Chairman identity</w:t>
      </w:r>
    </w:p>
    <w:p w14:paraId="6BF7C327" w14:textId="77777777" w:rsidR="003E7625" w:rsidRPr="0064777F" w:rsidRDefault="00407DB2" w:rsidP="003E7625">
      <w:pPr>
        <w:rPr>
          <w:rFonts w:ascii="Arial Narrow" w:hAnsi="Arial Narrow"/>
        </w:rPr>
      </w:pPr>
      <w:r w:rsidRPr="0064777F">
        <w:rPr>
          <w:rFonts w:ascii="Arial Narrow" w:hAnsi="Arial Narrow"/>
        </w:rPr>
        <w:t>Variable name</w:t>
      </w:r>
      <w:r w:rsidR="003E7625" w:rsidRPr="0064777F">
        <w:rPr>
          <w:rFonts w:ascii="Arial Narrow" w:hAnsi="Arial Narrow"/>
        </w:rPr>
        <w:t>: CHAID</w:t>
      </w:r>
    </w:p>
    <w:p w14:paraId="1B069274" w14:textId="77777777" w:rsidR="00D40475" w:rsidRPr="0064777F" w:rsidRDefault="004876A0" w:rsidP="003E7625">
      <w:pPr>
        <w:rPr>
          <w:rFonts w:ascii="Arial Narrow" w:hAnsi="Arial Narrow"/>
        </w:rPr>
      </w:pPr>
      <w:proofErr w:type="gramStart"/>
      <w:r w:rsidRPr="0064777F">
        <w:rPr>
          <w:rFonts w:ascii="Arial Narrow" w:hAnsi="Arial Narrow"/>
        </w:rPr>
        <w:t>String variable containing name of chairman of the board</w:t>
      </w:r>
      <w:r w:rsidR="00FB397E" w:rsidRPr="0064777F">
        <w:rPr>
          <w:rFonts w:ascii="Arial Narrow" w:hAnsi="Arial Narrow"/>
        </w:rPr>
        <w:t>.</w:t>
      </w:r>
      <w:proofErr w:type="gramEnd"/>
    </w:p>
    <w:p w14:paraId="200FED9B" w14:textId="77777777" w:rsidR="009B4DB8" w:rsidRPr="0064777F" w:rsidRDefault="009B4DB8">
      <w:pPr>
        <w:rPr>
          <w:rFonts w:ascii="Arial Narrow" w:hAnsi="Arial Narrow"/>
          <w:b/>
          <w:u w:val="single"/>
        </w:rPr>
      </w:pPr>
    </w:p>
    <w:p w14:paraId="1E1B268E" w14:textId="77777777" w:rsidR="001A0D34" w:rsidRPr="0064777F" w:rsidRDefault="0073086A">
      <w:pPr>
        <w:rPr>
          <w:rFonts w:ascii="Arial Narrow" w:hAnsi="Arial Narrow"/>
          <w:b/>
          <w:u w:val="single"/>
        </w:rPr>
      </w:pPr>
      <w:proofErr w:type="gramStart"/>
      <w:r w:rsidRPr="0064777F">
        <w:rPr>
          <w:rFonts w:ascii="Arial Narrow" w:hAnsi="Arial Narrow"/>
          <w:b/>
          <w:u w:val="single"/>
        </w:rPr>
        <w:t>8 .</w:t>
      </w:r>
      <w:proofErr w:type="gramEnd"/>
      <w:r w:rsidRPr="0064777F">
        <w:rPr>
          <w:rFonts w:ascii="Arial Narrow" w:hAnsi="Arial Narrow"/>
          <w:b/>
          <w:u w:val="single"/>
        </w:rPr>
        <w:t xml:space="preserve"> </w:t>
      </w:r>
      <w:r w:rsidR="00D92614" w:rsidRPr="0064777F">
        <w:rPr>
          <w:rFonts w:ascii="Arial Narrow" w:hAnsi="Arial Narrow"/>
          <w:b/>
          <w:u w:val="single"/>
        </w:rPr>
        <w:t xml:space="preserve">Other </w:t>
      </w:r>
      <w:r w:rsidR="005F154B" w:rsidRPr="0064777F">
        <w:rPr>
          <w:rFonts w:ascii="Arial Narrow" w:hAnsi="Arial Narrow"/>
          <w:b/>
          <w:u w:val="single"/>
        </w:rPr>
        <w:t xml:space="preserve">(control) </w:t>
      </w:r>
      <w:r w:rsidR="00D92614" w:rsidRPr="0064777F">
        <w:rPr>
          <w:rFonts w:ascii="Arial Narrow" w:hAnsi="Arial Narrow"/>
          <w:b/>
          <w:u w:val="single"/>
        </w:rPr>
        <w:t>variables</w:t>
      </w:r>
    </w:p>
    <w:p w14:paraId="12A2E7DC" w14:textId="77777777" w:rsidR="0035443A" w:rsidRPr="0064777F" w:rsidRDefault="009928BE">
      <w:pPr>
        <w:rPr>
          <w:rFonts w:ascii="Arial Narrow" w:hAnsi="Arial Narrow"/>
          <w:i/>
        </w:rPr>
      </w:pPr>
      <w:r w:rsidRPr="0064777F">
        <w:rPr>
          <w:rFonts w:ascii="Arial Narrow" w:hAnsi="Arial Narrow"/>
          <w:i/>
        </w:rPr>
        <w:t xml:space="preserve">8.1 </w:t>
      </w:r>
      <w:r w:rsidR="0035443A" w:rsidRPr="0064777F">
        <w:rPr>
          <w:rFonts w:ascii="Arial Narrow" w:hAnsi="Arial Narrow"/>
          <w:i/>
        </w:rPr>
        <w:t xml:space="preserve">Market capitalization </w:t>
      </w:r>
    </w:p>
    <w:p w14:paraId="0EA5A756" w14:textId="77777777" w:rsidR="00C324CF" w:rsidRPr="0064777F" w:rsidRDefault="00407DB2">
      <w:pPr>
        <w:rPr>
          <w:rFonts w:ascii="Arial Narrow" w:hAnsi="Arial Narrow"/>
        </w:rPr>
      </w:pPr>
      <w:r w:rsidRPr="0064777F">
        <w:rPr>
          <w:rFonts w:ascii="Arial Narrow" w:hAnsi="Arial Narrow"/>
        </w:rPr>
        <w:t>Variable name</w:t>
      </w:r>
      <w:r w:rsidR="0035443A" w:rsidRPr="0064777F">
        <w:rPr>
          <w:rFonts w:ascii="Arial Narrow" w:hAnsi="Arial Narrow"/>
        </w:rPr>
        <w:t xml:space="preserve">: MCAP </w:t>
      </w:r>
    </w:p>
    <w:p w14:paraId="04113B81" w14:textId="77777777" w:rsidR="0035443A" w:rsidRPr="0064777F" w:rsidRDefault="00C324CF">
      <w:pPr>
        <w:rPr>
          <w:rFonts w:ascii="Arial Narrow" w:hAnsi="Arial Narrow"/>
        </w:rPr>
      </w:pPr>
      <w:proofErr w:type="gramStart"/>
      <w:r w:rsidRPr="0064777F">
        <w:rPr>
          <w:rFonts w:ascii="Arial Narrow" w:hAnsi="Arial Narrow"/>
        </w:rPr>
        <w:t xml:space="preserve">Market capitalisation at year end following definition of </w:t>
      </w:r>
      <w:r w:rsidR="0035443A" w:rsidRPr="0064777F">
        <w:rPr>
          <w:rFonts w:ascii="Arial Narrow" w:hAnsi="Arial Narrow"/>
        </w:rPr>
        <w:t xml:space="preserve">T1 </w:t>
      </w:r>
      <w:r w:rsidR="002357E9" w:rsidRPr="0064777F">
        <w:rPr>
          <w:rFonts w:ascii="Arial Narrow" w:hAnsi="Arial Narrow"/>
        </w:rPr>
        <w:t xml:space="preserve">variable </w:t>
      </w:r>
      <w:r w:rsidR="0035443A" w:rsidRPr="0064777F">
        <w:rPr>
          <w:rFonts w:ascii="Arial Narrow" w:hAnsi="Arial Narrow"/>
        </w:rPr>
        <w:t>“</w:t>
      </w:r>
      <w:proofErr w:type="spellStart"/>
      <w:r w:rsidR="0035443A" w:rsidRPr="0064777F">
        <w:rPr>
          <w:rFonts w:ascii="Arial Narrow" w:hAnsi="Arial Narrow"/>
        </w:rPr>
        <w:t>YrEndMarketCap</w:t>
      </w:r>
      <w:proofErr w:type="spellEnd"/>
      <w:r w:rsidR="0035443A" w:rsidRPr="0064777F">
        <w:rPr>
          <w:rFonts w:ascii="Arial Narrow" w:hAnsi="Arial Narrow"/>
        </w:rPr>
        <w:t>”)</w:t>
      </w:r>
      <w:r w:rsidRPr="0064777F">
        <w:rPr>
          <w:rFonts w:ascii="Arial Narrow" w:hAnsi="Arial Narrow"/>
        </w:rPr>
        <w:t>.</w:t>
      </w:r>
      <w:proofErr w:type="gramEnd"/>
    </w:p>
    <w:p w14:paraId="24246C40" w14:textId="77777777" w:rsidR="0035443A" w:rsidRPr="0064777F" w:rsidRDefault="00CF65FB" w:rsidP="00A76B27">
      <w:pPr>
        <w:spacing w:after="120"/>
        <w:ind w:left="284"/>
        <w:rPr>
          <w:rFonts w:ascii="Arial Narrow" w:hAnsi="Arial Narrow"/>
        </w:rPr>
      </w:pPr>
      <w:r w:rsidRPr="0064777F">
        <w:rPr>
          <w:rFonts w:ascii="Arial Narrow" w:hAnsi="Arial Narrow"/>
        </w:rPr>
        <w:t xml:space="preserve">T1 Definition: </w:t>
      </w:r>
      <w:r w:rsidR="0035443A" w:rsidRPr="0064777F">
        <w:rPr>
          <w:rFonts w:ascii="Arial Narrow" w:hAnsi="Arial Narrow"/>
        </w:rPr>
        <w:t xml:space="preserve">= Market Price-Year End * Common Shares Outstanding </w:t>
      </w:r>
    </w:p>
    <w:p w14:paraId="2459A96B" w14:textId="77777777" w:rsidR="0035443A" w:rsidRPr="0064777F" w:rsidRDefault="0035443A" w:rsidP="00A76B27">
      <w:pPr>
        <w:spacing w:after="120"/>
        <w:ind w:left="284"/>
        <w:rPr>
          <w:rFonts w:ascii="Arial Narrow" w:hAnsi="Arial Narrow"/>
        </w:rPr>
      </w:pPr>
      <w:r w:rsidRPr="0064777F">
        <w:rPr>
          <w:rFonts w:ascii="Arial Narrow" w:hAnsi="Arial Narrow"/>
        </w:rPr>
        <w:t xml:space="preserve">If Common Shares Outstanding is not available for the current year or prior year, then Common Shares Outstanding-Current is used. </w:t>
      </w:r>
    </w:p>
    <w:p w14:paraId="1EC5435E" w14:textId="77777777" w:rsidR="0035443A" w:rsidRPr="0064777F" w:rsidRDefault="0035443A" w:rsidP="00A76B27">
      <w:pPr>
        <w:spacing w:after="120"/>
        <w:ind w:left="284"/>
        <w:rPr>
          <w:rFonts w:ascii="Arial Narrow" w:hAnsi="Arial Narrow"/>
        </w:rPr>
      </w:pPr>
      <w:r w:rsidRPr="0064777F">
        <w:rPr>
          <w:rFonts w:ascii="Arial Narrow" w:hAnsi="Arial Narrow"/>
        </w:rPr>
        <w:t>For companies with more than one type of common/ordinary share, market capitalization represents the total market value of the company.</w:t>
      </w:r>
    </w:p>
    <w:p w14:paraId="10B62A4B" w14:textId="77777777" w:rsidR="0035443A" w:rsidRPr="0064777F" w:rsidRDefault="0035443A">
      <w:pPr>
        <w:rPr>
          <w:rFonts w:ascii="Arial Narrow" w:hAnsi="Arial Narrow"/>
        </w:rPr>
      </w:pPr>
    </w:p>
    <w:p w14:paraId="37813B1D" w14:textId="77777777" w:rsidR="0035443A" w:rsidRPr="0064777F" w:rsidRDefault="009928BE">
      <w:pPr>
        <w:rPr>
          <w:rFonts w:ascii="Arial Narrow" w:hAnsi="Arial Narrow"/>
          <w:i/>
        </w:rPr>
      </w:pPr>
      <w:r w:rsidRPr="0064777F">
        <w:rPr>
          <w:rFonts w:ascii="Arial Narrow" w:hAnsi="Arial Narrow"/>
          <w:i/>
        </w:rPr>
        <w:lastRenderedPageBreak/>
        <w:t xml:space="preserve">8.2 </w:t>
      </w:r>
      <w:r w:rsidR="0035443A" w:rsidRPr="0064777F">
        <w:rPr>
          <w:rFonts w:ascii="Arial Narrow" w:hAnsi="Arial Narrow"/>
          <w:i/>
        </w:rPr>
        <w:t>Shares outstanding at year end</w:t>
      </w:r>
    </w:p>
    <w:p w14:paraId="73C5A664" w14:textId="77777777" w:rsidR="0035443A" w:rsidRPr="0064777F" w:rsidRDefault="00407DB2">
      <w:pPr>
        <w:rPr>
          <w:rFonts w:ascii="Arial Narrow" w:hAnsi="Arial Narrow"/>
        </w:rPr>
      </w:pPr>
      <w:r w:rsidRPr="0064777F">
        <w:rPr>
          <w:rFonts w:ascii="Arial Narrow" w:hAnsi="Arial Narrow"/>
        </w:rPr>
        <w:t>Variable name</w:t>
      </w:r>
      <w:r w:rsidR="002357E9" w:rsidRPr="0064777F">
        <w:rPr>
          <w:rFonts w:ascii="Arial Narrow" w:hAnsi="Arial Narrow"/>
        </w:rPr>
        <w:t>: SHARESOUTST (= T1 variable “</w:t>
      </w:r>
      <w:proofErr w:type="spellStart"/>
      <w:r w:rsidR="002357E9" w:rsidRPr="0064777F">
        <w:rPr>
          <w:rFonts w:ascii="Arial Narrow" w:hAnsi="Arial Narrow"/>
        </w:rPr>
        <w:t>CommonSharesOutstanding</w:t>
      </w:r>
      <w:proofErr w:type="spellEnd"/>
      <w:r w:rsidR="002357E9" w:rsidRPr="0064777F">
        <w:rPr>
          <w:rFonts w:ascii="Arial Narrow" w:hAnsi="Arial Narrow"/>
        </w:rPr>
        <w:t>”)</w:t>
      </w:r>
    </w:p>
    <w:p w14:paraId="008D48E3" w14:textId="77777777" w:rsidR="002357E9" w:rsidRPr="0064777F" w:rsidRDefault="00CF65FB" w:rsidP="00FE3202">
      <w:pPr>
        <w:spacing w:after="120"/>
        <w:ind w:left="284"/>
        <w:rPr>
          <w:rFonts w:ascii="Arial Narrow" w:hAnsi="Arial Narrow"/>
        </w:rPr>
      </w:pPr>
      <w:r w:rsidRPr="0064777F">
        <w:rPr>
          <w:rFonts w:ascii="Arial Narrow" w:hAnsi="Arial Narrow"/>
        </w:rPr>
        <w:t xml:space="preserve">T1 Definition: </w:t>
      </w:r>
      <w:r w:rsidR="002357E9" w:rsidRPr="0064777F">
        <w:rPr>
          <w:rFonts w:ascii="Arial Narrow" w:hAnsi="Arial Narrow"/>
        </w:rPr>
        <w:t xml:space="preserve">This item represents the net number of all common shares outstanding at year-end for the annual file, and as of the Balance Sheet date for the quarterly file excluding treasury shares. </w:t>
      </w:r>
    </w:p>
    <w:p w14:paraId="4731D800" w14:textId="77777777" w:rsidR="002357E9" w:rsidRPr="0064777F" w:rsidRDefault="002357E9" w:rsidP="00FE3202">
      <w:pPr>
        <w:spacing w:after="120"/>
        <w:ind w:left="284"/>
        <w:rPr>
          <w:rFonts w:ascii="Arial Narrow" w:hAnsi="Arial Narrow"/>
        </w:rPr>
      </w:pPr>
      <w:r w:rsidRPr="0064777F">
        <w:rPr>
          <w:rFonts w:ascii="Arial Narrow" w:hAnsi="Arial Narrow"/>
        </w:rPr>
        <w:t xml:space="preserve">Common treasury shares carried as either assets or liabilities on the Balance Sheet are netted against the number of common shares issued. </w:t>
      </w:r>
    </w:p>
    <w:p w14:paraId="5E383FEE" w14:textId="77777777" w:rsidR="002357E9" w:rsidRPr="0064777F" w:rsidRDefault="002357E9" w:rsidP="00FE3202">
      <w:pPr>
        <w:spacing w:after="120"/>
        <w:ind w:left="284"/>
        <w:rPr>
          <w:rFonts w:ascii="Arial Narrow" w:hAnsi="Arial Narrow"/>
        </w:rPr>
      </w:pPr>
      <w:r w:rsidRPr="0064777F">
        <w:rPr>
          <w:rFonts w:ascii="Arial Narrow" w:hAnsi="Arial Narrow"/>
        </w:rPr>
        <w:t xml:space="preserve">Common shares paid in stock dividends are included when the ex-dividend date falls within the year even though the payment date falls within the next year. </w:t>
      </w:r>
    </w:p>
    <w:p w14:paraId="2EF98127" w14:textId="77777777" w:rsidR="002357E9" w:rsidRPr="0064777F" w:rsidRDefault="002357E9" w:rsidP="00FE3202">
      <w:pPr>
        <w:spacing w:after="120"/>
        <w:ind w:left="284"/>
        <w:rPr>
          <w:rFonts w:ascii="Arial Narrow" w:hAnsi="Arial Narrow"/>
        </w:rPr>
      </w:pPr>
      <w:r w:rsidRPr="0064777F">
        <w:rPr>
          <w:rFonts w:ascii="Arial Narrow" w:hAnsi="Arial Narrow"/>
        </w:rPr>
        <w:t xml:space="preserve">Common Shares Outstanding will not be the same as Common Shares Used to Calculate Earnings per Share (Basic) when the company reports earnings per share based on average shares, when there has been a change in the shares over the year, when more than one class of common stock is outstanding (as with some companies on the annual Canadian Files), or when the company reports earnings per share based on common stock equivalents. </w:t>
      </w:r>
    </w:p>
    <w:p w14:paraId="34DC7A07" w14:textId="77777777" w:rsidR="002357E9" w:rsidRDefault="002357E9" w:rsidP="00FE3202">
      <w:pPr>
        <w:spacing w:after="120"/>
        <w:ind w:left="284"/>
        <w:rPr>
          <w:rFonts w:ascii="Arial Narrow" w:hAnsi="Arial Narrow"/>
        </w:rPr>
      </w:pPr>
      <w:r w:rsidRPr="0064777F">
        <w:rPr>
          <w:rFonts w:ascii="Arial Narrow" w:hAnsi="Arial Narrow"/>
        </w:rPr>
        <w:t>Common shares will be excluded when a company nets shares held by a consolidated subsidiary against the capital account.</w:t>
      </w:r>
    </w:p>
    <w:p w14:paraId="6B057776" w14:textId="77777777" w:rsidR="00815E0F" w:rsidRDefault="00815E0F" w:rsidP="00815E0F">
      <w:pPr>
        <w:spacing w:after="120"/>
        <w:rPr>
          <w:rFonts w:ascii="Arial Narrow" w:hAnsi="Arial Narrow"/>
        </w:rPr>
      </w:pPr>
    </w:p>
    <w:p w14:paraId="7A046419" w14:textId="77777777" w:rsidR="00CF65FB" w:rsidRPr="0064777F" w:rsidRDefault="00664D8C">
      <w:pPr>
        <w:rPr>
          <w:rFonts w:ascii="Arial Narrow" w:hAnsi="Arial Narrow"/>
          <w:i/>
        </w:rPr>
      </w:pPr>
      <w:r w:rsidRPr="0064777F">
        <w:rPr>
          <w:rFonts w:ascii="Arial Narrow" w:hAnsi="Arial Narrow"/>
          <w:i/>
        </w:rPr>
        <w:t xml:space="preserve">8.4 </w:t>
      </w:r>
      <w:r w:rsidR="00CF65FB" w:rsidRPr="0064777F">
        <w:rPr>
          <w:rFonts w:ascii="Arial Narrow" w:hAnsi="Arial Narrow"/>
          <w:i/>
        </w:rPr>
        <w:t>Revenue</w:t>
      </w:r>
    </w:p>
    <w:p w14:paraId="15810D4B" w14:textId="77777777" w:rsidR="00664D8C" w:rsidRPr="0064777F" w:rsidRDefault="00407DB2">
      <w:pPr>
        <w:rPr>
          <w:rFonts w:ascii="Arial Narrow" w:hAnsi="Arial Narrow"/>
        </w:rPr>
      </w:pPr>
      <w:r w:rsidRPr="0064777F">
        <w:rPr>
          <w:rFonts w:ascii="Arial Narrow" w:hAnsi="Arial Narrow"/>
        </w:rPr>
        <w:t>Variable name</w:t>
      </w:r>
      <w:r w:rsidR="00CF65FB" w:rsidRPr="0064777F">
        <w:rPr>
          <w:rFonts w:ascii="Arial Narrow" w:hAnsi="Arial Narrow"/>
        </w:rPr>
        <w:t xml:space="preserve">: REVENUE </w:t>
      </w:r>
    </w:p>
    <w:p w14:paraId="12E7B39E" w14:textId="77777777" w:rsidR="00CF65FB" w:rsidRPr="0064777F" w:rsidRDefault="00DF5C5C">
      <w:pPr>
        <w:rPr>
          <w:rFonts w:ascii="Arial Narrow" w:hAnsi="Arial Narrow"/>
        </w:rPr>
      </w:pPr>
      <w:proofErr w:type="gramStart"/>
      <w:r w:rsidRPr="0064777F">
        <w:rPr>
          <w:rFonts w:ascii="Arial Narrow" w:hAnsi="Arial Narrow"/>
        </w:rPr>
        <w:t>Numerical variable.</w:t>
      </w:r>
      <w:proofErr w:type="gramEnd"/>
      <w:r w:rsidRPr="0064777F">
        <w:rPr>
          <w:rFonts w:ascii="Arial Narrow" w:hAnsi="Arial Narrow"/>
        </w:rPr>
        <w:t xml:space="preserve"> Defined following </w:t>
      </w:r>
      <w:r w:rsidR="00CF65FB" w:rsidRPr="0064777F">
        <w:rPr>
          <w:rFonts w:ascii="Arial Narrow" w:hAnsi="Arial Narrow"/>
        </w:rPr>
        <w:t>OSIRIS variable “Operating Revenue/Turnover”)</w:t>
      </w:r>
    </w:p>
    <w:p w14:paraId="5DE25ECE" w14:textId="77777777" w:rsidR="005F16A6" w:rsidRPr="0064777F" w:rsidRDefault="00CF65FB" w:rsidP="005F16A6">
      <w:pPr>
        <w:ind w:left="284"/>
        <w:rPr>
          <w:rFonts w:ascii="Arial Narrow" w:hAnsi="Arial Narrow"/>
        </w:rPr>
      </w:pPr>
      <w:r w:rsidRPr="0064777F">
        <w:rPr>
          <w:rFonts w:ascii="Arial Narrow" w:hAnsi="Arial Narrow"/>
        </w:rPr>
        <w:t xml:space="preserve">OSIRIS Definition: Total operating revenues (Net sales + </w:t>
      </w:r>
      <w:proofErr w:type="gramStart"/>
      <w:r w:rsidRPr="0064777F">
        <w:rPr>
          <w:rFonts w:ascii="Arial Narrow" w:hAnsi="Arial Narrow"/>
        </w:rPr>
        <w:t>Other</w:t>
      </w:r>
      <w:proofErr w:type="gramEnd"/>
      <w:r w:rsidRPr="0064777F">
        <w:rPr>
          <w:rFonts w:ascii="Arial Narrow" w:hAnsi="Arial Narrow"/>
        </w:rPr>
        <w:t xml:space="preserve"> operating revenues+ Stock variations). The figures do not include VAT. Local differences may occur regarding excises taxes and similar obligatory payments for specific market of tobacco and alcoholic beverage industries.</w:t>
      </w:r>
    </w:p>
    <w:p w14:paraId="10C9C4AF" w14:textId="77777777" w:rsidR="007F0939" w:rsidRPr="0064777F" w:rsidRDefault="007F0939" w:rsidP="007F0939">
      <w:pPr>
        <w:pBdr>
          <w:bottom w:val="single" w:sz="6" w:space="1" w:color="auto"/>
        </w:pBdr>
        <w:rPr>
          <w:rFonts w:ascii="Arial Narrow" w:hAnsi="Arial Narrow"/>
        </w:rPr>
      </w:pPr>
    </w:p>
    <w:p w14:paraId="278B277F" w14:textId="77777777" w:rsidR="007F0939" w:rsidRPr="0064777F" w:rsidRDefault="007F0939" w:rsidP="007F0939">
      <w:pPr>
        <w:rPr>
          <w:rFonts w:ascii="Arial Narrow" w:hAnsi="Arial Narrow"/>
        </w:rPr>
      </w:pPr>
      <w:r w:rsidRPr="0064777F">
        <w:rPr>
          <w:rFonts w:ascii="Arial Narrow" w:hAnsi="Arial Narrow"/>
          <w:u w:val="single"/>
        </w:rPr>
        <w:t>References</w:t>
      </w:r>
      <w:r w:rsidR="00276821" w:rsidRPr="0064777F">
        <w:rPr>
          <w:rFonts w:ascii="Arial Narrow" w:hAnsi="Arial Narrow"/>
        </w:rPr>
        <w:t>:</w:t>
      </w:r>
    </w:p>
    <w:p w14:paraId="2076F646" w14:textId="77777777" w:rsidR="00BB7730" w:rsidRPr="0064777F" w:rsidRDefault="00BB7730" w:rsidP="00BB7730">
      <w:pPr>
        <w:autoSpaceDE w:val="0"/>
        <w:autoSpaceDN w:val="0"/>
        <w:adjustRightInd w:val="0"/>
        <w:spacing w:after="0" w:line="240" w:lineRule="auto"/>
        <w:ind w:left="284" w:hanging="284"/>
        <w:rPr>
          <w:rFonts w:ascii="Arial Narrow" w:hAnsi="Arial Narrow"/>
        </w:rPr>
      </w:pPr>
      <w:proofErr w:type="spellStart"/>
      <w:r w:rsidRPr="0064777F">
        <w:rPr>
          <w:rFonts w:ascii="Arial Narrow" w:hAnsi="Arial Narrow"/>
        </w:rPr>
        <w:t>Bebchuk</w:t>
      </w:r>
      <w:proofErr w:type="spellEnd"/>
      <w:r w:rsidRPr="0064777F">
        <w:rPr>
          <w:rFonts w:ascii="Arial Narrow" w:hAnsi="Arial Narrow"/>
        </w:rPr>
        <w:t xml:space="preserve">, L. A. and L. A. Stole (1993). "Do Short-Term Objectives Lead to Under- or Overinvestment in Long-Term Projects?" the Journal of Finance </w:t>
      </w:r>
      <w:proofErr w:type="gramStart"/>
      <w:r w:rsidRPr="0064777F">
        <w:rPr>
          <w:rFonts w:ascii="Arial Narrow" w:hAnsi="Arial Narrow"/>
        </w:rPr>
        <w:t>XLVIII(</w:t>
      </w:r>
      <w:proofErr w:type="gramEnd"/>
      <w:r w:rsidRPr="0064777F">
        <w:rPr>
          <w:rFonts w:ascii="Arial Narrow" w:hAnsi="Arial Narrow"/>
        </w:rPr>
        <w:t>2): 719-729.</w:t>
      </w:r>
      <w:r w:rsidRPr="0064777F">
        <w:rPr>
          <w:rFonts w:ascii="Arial Narrow" w:hAnsi="Arial Narrow"/>
        </w:rPr>
        <w:tab/>
      </w:r>
    </w:p>
    <w:p w14:paraId="0ED2ABAE" w14:textId="77777777" w:rsidR="00C93899" w:rsidRPr="0064777F" w:rsidRDefault="00BB7730" w:rsidP="00BB7730">
      <w:pPr>
        <w:autoSpaceDE w:val="0"/>
        <w:autoSpaceDN w:val="0"/>
        <w:adjustRightInd w:val="0"/>
        <w:spacing w:after="0" w:line="240" w:lineRule="auto"/>
        <w:ind w:left="284" w:hanging="284"/>
        <w:rPr>
          <w:rFonts w:ascii="Arial Narrow" w:hAnsi="Arial Narrow"/>
        </w:rPr>
      </w:pPr>
      <w:r w:rsidRPr="0064777F">
        <w:rPr>
          <w:rFonts w:ascii="Arial Narrow" w:hAnsi="Arial Narrow"/>
        </w:rPr>
        <w:t xml:space="preserve"> </w:t>
      </w:r>
      <w:proofErr w:type="gramStart"/>
      <w:r w:rsidR="00C93899" w:rsidRPr="0064777F">
        <w:rPr>
          <w:rFonts w:ascii="Arial Narrow" w:hAnsi="Arial Narrow"/>
        </w:rPr>
        <w:t xml:space="preserve">De Jong, A. and A. </w:t>
      </w:r>
      <w:proofErr w:type="spellStart"/>
      <w:r w:rsidR="00C93899" w:rsidRPr="0064777F">
        <w:rPr>
          <w:rFonts w:ascii="Arial Narrow" w:hAnsi="Arial Narrow"/>
        </w:rPr>
        <w:t>Röell</w:t>
      </w:r>
      <w:proofErr w:type="spellEnd"/>
      <w:r w:rsidR="00C93899" w:rsidRPr="0064777F">
        <w:rPr>
          <w:rFonts w:ascii="Arial Narrow" w:hAnsi="Arial Narrow"/>
        </w:rPr>
        <w:t xml:space="preserve"> (2005).</w:t>
      </w:r>
      <w:proofErr w:type="gramEnd"/>
      <w:r w:rsidR="00C93899" w:rsidRPr="0064777F">
        <w:rPr>
          <w:rFonts w:ascii="Arial Narrow" w:hAnsi="Arial Narrow"/>
        </w:rPr>
        <w:t xml:space="preserve"> Financing and Control in the Netherlands: an historical perspective. A History of Corporate Governance around the World: Family Business Groups to Professional Managers. R. K. </w:t>
      </w:r>
      <w:proofErr w:type="spellStart"/>
      <w:r w:rsidR="00C93899" w:rsidRPr="0064777F">
        <w:rPr>
          <w:rFonts w:ascii="Arial Narrow" w:hAnsi="Arial Narrow"/>
        </w:rPr>
        <w:t>Morck</w:t>
      </w:r>
      <w:proofErr w:type="spellEnd"/>
      <w:r w:rsidR="00C93899" w:rsidRPr="0064777F">
        <w:rPr>
          <w:rFonts w:ascii="Arial Narrow" w:hAnsi="Arial Narrow"/>
        </w:rPr>
        <w:t>. Chicago, University of Chicago Press.</w:t>
      </w:r>
    </w:p>
    <w:p w14:paraId="4310FA4B" w14:textId="77777777" w:rsidR="00C93899" w:rsidRPr="0064777F" w:rsidRDefault="00C93899" w:rsidP="00150B1C">
      <w:pPr>
        <w:autoSpaceDE w:val="0"/>
        <w:autoSpaceDN w:val="0"/>
        <w:adjustRightInd w:val="0"/>
        <w:spacing w:after="0" w:line="240" w:lineRule="auto"/>
        <w:ind w:left="284" w:hanging="284"/>
        <w:rPr>
          <w:rFonts w:ascii="Arial Narrow" w:hAnsi="Arial Narrow"/>
          <w:lang w:val="de-DE"/>
        </w:rPr>
      </w:pPr>
      <w:r w:rsidRPr="0064777F">
        <w:rPr>
          <w:rFonts w:ascii="Arial Narrow" w:hAnsi="Arial Narrow"/>
        </w:rPr>
        <w:t xml:space="preserve">De Jong, A., D. V. </w:t>
      </w:r>
      <w:proofErr w:type="spellStart"/>
      <w:r w:rsidRPr="0064777F">
        <w:rPr>
          <w:rFonts w:ascii="Arial Narrow" w:hAnsi="Arial Narrow"/>
        </w:rPr>
        <w:t>Dejong</w:t>
      </w:r>
      <w:proofErr w:type="spellEnd"/>
      <w:r w:rsidRPr="0064777F">
        <w:rPr>
          <w:rFonts w:ascii="Arial Narrow" w:hAnsi="Arial Narrow"/>
        </w:rPr>
        <w:t xml:space="preserve">, et al. (2005). "The role of self-regulation in corporate governance: Evidence and implications from the Netherlands." </w:t>
      </w:r>
      <w:r w:rsidRPr="0064777F">
        <w:rPr>
          <w:rFonts w:ascii="Arial Narrow" w:hAnsi="Arial Narrow"/>
          <w:lang w:val="de-DE"/>
        </w:rPr>
        <w:t>Journal of Corporate Finance 11(3): 473-503.</w:t>
      </w:r>
    </w:p>
    <w:p w14:paraId="7D5EDF0B" w14:textId="77777777" w:rsidR="00C93899" w:rsidRPr="0064777F" w:rsidRDefault="00C93899" w:rsidP="00150B1C">
      <w:pPr>
        <w:autoSpaceDE w:val="0"/>
        <w:autoSpaceDN w:val="0"/>
        <w:adjustRightInd w:val="0"/>
        <w:spacing w:after="0" w:line="240" w:lineRule="auto"/>
        <w:ind w:left="284" w:hanging="284"/>
        <w:rPr>
          <w:rFonts w:ascii="Arial Narrow" w:hAnsi="Arial Narrow"/>
        </w:rPr>
      </w:pPr>
      <w:r w:rsidRPr="0064777F">
        <w:rPr>
          <w:rFonts w:ascii="Arial Narrow" w:hAnsi="Arial Narrow"/>
          <w:lang w:val="de-DE"/>
        </w:rPr>
        <w:t xml:space="preserve">Höpner, M. (2003). Wer beherrscht die Unternehmen? Shareholder Value, Managerherrschaft und Mitbestimmung in Deutschland. </w:t>
      </w:r>
      <w:r w:rsidRPr="0064777F">
        <w:rPr>
          <w:rFonts w:ascii="Arial Narrow" w:hAnsi="Arial Narrow"/>
        </w:rPr>
        <w:t>Frankfurt / New York, Campus.</w:t>
      </w:r>
    </w:p>
    <w:p w14:paraId="3B9F93FF" w14:textId="77777777" w:rsidR="0074354B" w:rsidRPr="0064777F" w:rsidRDefault="0074354B" w:rsidP="0074354B">
      <w:pPr>
        <w:autoSpaceDE w:val="0"/>
        <w:autoSpaceDN w:val="0"/>
        <w:adjustRightInd w:val="0"/>
        <w:spacing w:after="0" w:line="240" w:lineRule="auto"/>
        <w:ind w:left="284" w:hanging="284"/>
        <w:rPr>
          <w:rFonts w:ascii="Arial Narrow" w:hAnsi="Arial Narrow"/>
          <w:lang w:val="de-DE"/>
        </w:rPr>
      </w:pPr>
      <w:r w:rsidRPr="00F15D5B">
        <w:rPr>
          <w:rFonts w:ascii="Arial Narrow" w:hAnsi="Arial Narrow"/>
        </w:rPr>
        <w:t xml:space="preserve">Welch, I. (2011). "Two Common Problems in Capital Structure Research: The Financial-Debt-To-Asset Ratio and Issuing Activity </w:t>
      </w:r>
      <w:proofErr w:type="gramStart"/>
      <w:r w:rsidRPr="00F15D5B">
        <w:rPr>
          <w:rFonts w:ascii="Arial Narrow" w:hAnsi="Arial Narrow"/>
        </w:rPr>
        <w:t>Versus</w:t>
      </w:r>
      <w:proofErr w:type="gramEnd"/>
      <w:r w:rsidRPr="00F15D5B">
        <w:rPr>
          <w:rFonts w:ascii="Arial Narrow" w:hAnsi="Arial Narrow"/>
        </w:rPr>
        <w:t xml:space="preserve"> Leverage Changes." </w:t>
      </w:r>
      <w:r w:rsidRPr="0064777F">
        <w:rPr>
          <w:rFonts w:ascii="Arial Narrow" w:hAnsi="Arial Narrow"/>
          <w:lang w:val="de-DE"/>
        </w:rPr>
        <w:t>International Review of Finance 11(1): 1-17.</w:t>
      </w:r>
    </w:p>
    <w:p w14:paraId="73FD5FCC" w14:textId="77777777" w:rsidR="00E16137" w:rsidRPr="0064777F" w:rsidRDefault="00E16137">
      <w:pPr>
        <w:ind w:left="284" w:hanging="284"/>
        <w:rPr>
          <w:rFonts w:ascii="Arial Narrow" w:hAnsi="Arial Narrow"/>
        </w:rPr>
      </w:pPr>
    </w:p>
    <w:sectPr w:rsidR="00E16137" w:rsidRPr="0064777F" w:rsidSect="005D6734">
      <w:footerReference w:type="default" r:id="rId11"/>
      <w:type w:val="continuous"/>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50FDDC" w15:done="0"/>
  <w15:commentEx w15:paraId="2E9EA6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5E01D" w14:textId="77777777" w:rsidR="0006128E" w:rsidRDefault="0006128E" w:rsidP="0063250D">
      <w:pPr>
        <w:spacing w:after="0" w:line="240" w:lineRule="auto"/>
      </w:pPr>
      <w:r>
        <w:separator/>
      </w:r>
    </w:p>
  </w:endnote>
  <w:endnote w:type="continuationSeparator" w:id="0">
    <w:p w14:paraId="35C8AD6C" w14:textId="77777777" w:rsidR="0006128E" w:rsidRDefault="0006128E" w:rsidP="0063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7844"/>
      <w:docPartObj>
        <w:docPartGallery w:val="Page Numbers (Bottom of Page)"/>
        <w:docPartUnique/>
      </w:docPartObj>
    </w:sdtPr>
    <w:sdtContent>
      <w:p w14:paraId="26B4D844" w14:textId="77777777" w:rsidR="00C8040F" w:rsidRDefault="00C8040F">
        <w:pPr>
          <w:pStyle w:val="Footer"/>
          <w:jc w:val="right"/>
        </w:pPr>
        <w:r>
          <w:fldChar w:fldCharType="begin"/>
        </w:r>
        <w:r>
          <w:instrText xml:space="preserve"> PAGE   \* MERGEFORMAT </w:instrText>
        </w:r>
        <w:r>
          <w:fldChar w:fldCharType="separate"/>
        </w:r>
        <w:r w:rsidR="00641A55">
          <w:rPr>
            <w:noProof/>
          </w:rPr>
          <w:t>3</w:t>
        </w:r>
        <w:r>
          <w:rPr>
            <w:noProof/>
          </w:rPr>
          <w:fldChar w:fldCharType="end"/>
        </w:r>
      </w:p>
    </w:sdtContent>
  </w:sdt>
  <w:p w14:paraId="02D97D27" w14:textId="77777777" w:rsidR="00C8040F" w:rsidRDefault="00C80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0D365" w14:textId="77777777" w:rsidR="0006128E" w:rsidRDefault="0006128E" w:rsidP="0063250D">
      <w:pPr>
        <w:spacing w:after="0" w:line="240" w:lineRule="auto"/>
      </w:pPr>
      <w:r>
        <w:separator/>
      </w:r>
    </w:p>
  </w:footnote>
  <w:footnote w:type="continuationSeparator" w:id="0">
    <w:p w14:paraId="561CAE4E" w14:textId="77777777" w:rsidR="0006128E" w:rsidRDefault="0006128E" w:rsidP="0063250D">
      <w:pPr>
        <w:spacing w:after="0" w:line="240" w:lineRule="auto"/>
      </w:pPr>
      <w:r>
        <w:continuationSeparator/>
      </w:r>
    </w:p>
  </w:footnote>
  <w:footnote w:id="1">
    <w:p w14:paraId="1CE02328" w14:textId="77777777" w:rsidR="00C8040F" w:rsidRPr="00106764" w:rsidRDefault="00C8040F" w:rsidP="00106764">
      <w:pPr>
        <w:autoSpaceDE w:val="0"/>
        <w:autoSpaceDN w:val="0"/>
        <w:adjustRightInd w:val="0"/>
        <w:spacing w:after="0" w:line="240" w:lineRule="auto"/>
        <w:ind w:hanging="11"/>
        <w:rPr>
          <w:rFonts w:ascii="Arial Narrow" w:eastAsiaTheme="minorEastAsia" w:hAnsi="Arial Narrow" w:cs="Segoe UI"/>
          <w:sz w:val="20"/>
          <w:szCs w:val="20"/>
        </w:rPr>
      </w:pPr>
      <w:r w:rsidRPr="00106764">
        <w:rPr>
          <w:rStyle w:val="FootnoteReference"/>
        </w:rPr>
        <w:footnoteRef/>
      </w:r>
      <w:r w:rsidRPr="00106764">
        <w:t xml:space="preserve"> </w:t>
      </w:r>
      <w:r w:rsidRPr="00106764">
        <w:rPr>
          <w:rFonts w:ascii="Arial Narrow" w:eastAsiaTheme="minorEastAsia" w:hAnsi="Arial Narrow" w:cs="Segoe UI"/>
          <w:sz w:val="20"/>
          <w:szCs w:val="20"/>
        </w:rPr>
        <w:t xml:space="preserve">WELCH, I. 2011. Two Common Problems in Capital Structure Research: The Financial-Debt-To-Asset Ratio and Issuing Activity </w:t>
      </w:r>
      <w:proofErr w:type="gramStart"/>
      <w:r w:rsidRPr="00106764">
        <w:rPr>
          <w:rFonts w:ascii="Arial Narrow" w:eastAsiaTheme="minorEastAsia" w:hAnsi="Arial Narrow" w:cs="Segoe UI"/>
          <w:sz w:val="20"/>
          <w:szCs w:val="20"/>
        </w:rPr>
        <w:t>Versus</w:t>
      </w:r>
      <w:proofErr w:type="gramEnd"/>
      <w:r w:rsidRPr="00106764">
        <w:rPr>
          <w:rFonts w:ascii="Arial Narrow" w:eastAsiaTheme="minorEastAsia" w:hAnsi="Arial Narrow" w:cs="Segoe UI"/>
          <w:sz w:val="20"/>
          <w:szCs w:val="20"/>
        </w:rPr>
        <w:t xml:space="preserve"> Leverage Changes. </w:t>
      </w:r>
      <w:r w:rsidRPr="00106764">
        <w:rPr>
          <w:rFonts w:ascii="Arial Narrow" w:eastAsiaTheme="minorEastAsia" w:hAnsi="Arial Narrow" w:cs="Segoe UI"/>
          <w:i/>
          <w:iCs/>
          <w:sz w:val="20"/>
          <w:szCs w:val="20"/>
        </w:rPr>
        <w:t>International Review of Finance,</w:t>
      </w:r>
      <w:r w:rsidRPr="00106764">
        <w:rPr>
          <w:rFonts w:ascii="Arial Narrow" w:eastAsiaTheme="minorEastAsia" w:hAnsi="Arial Narrow" w:cs="Segoe UI"/>
          <w:sz w:val="20"/>
          <w:szCs w:val="20"/>
        </w:rPr>
        <w:t xml:space="preserve"> 11</w:t>
      </w:r>
      <w:r w:rsidRPr="00106764">
        <w:rPr>
          <w:rFonts w:ascii="Arial Narrow" w:eastAsiaTheme="minorEastAsia" w:hAnsi="Arial Narrow" w:cs="Segoe UI"/>
          <w:bCs/>
          <w:sz w:val="20"/>
          <w:szCs w:val="20"/>
        </w:rPr>
        <w:t>,</w:t>
      </w:r>
      <w:r w:rsidRPr="00106764">
        <w:rPr>
          <w:rFonts w:ascii="Arial Narrow" w:eastAsiaTheme="minorEastAsia" w:hAnsi="Arial Narrow" w:cs="Segoe UI"/>
          <w:sz w:val="20"/>
          <w:szCs w:val="20"/>
        </w:rPr>
        <w:t xml:space="preserve"> 1-17.</w:t>
      </w:r>
    </w:p>
    <w:p w14:paraId="7E7FCDBA" w14:textId="2C079C12" w:rsidR="00C8040F" w:rsidRPr="00106764" w:rsidRDefault="00C8040F" w:rsidP="00106764">
      <w:pPr>
        <w:pStyle w:val="FootnoteText"/>
        <w:ind w:hanging="11"/>
        <w:rPr>
          <w:rFonts w:ascii="Arial Narrow" w:hAnsi="Arial Narrow"/>
        </w:rPr>
      </w:pPr>
    </w:p>
  </w:footnote>
  <w:footnote w:id="2">
    <w:p w14:paraId="56E509F2" w14:textId="77777777" w:rsidR="00C8040F" w:rsidRPr="00106764" w:rsidRDefault="00C8040F" w:rsidP="00B156E1">
      <w:pPr>
        <w:spacing w:after="120" w:line="240" w:lineRule="auto"/>
        <w:rPr>
          <w:rFonts w:ascii="Arial Narrow" w:hAnsi="Arial Narrow"/>
          <w:sz w:val="18"/>
          <w:szCs w:val="18"/>
        </w:rPr>
      </w:pPr>
      <w:r w:rsidRPr="00106764">
        <w:rPr>
          <w:rStyle w:val="FootnoteReference"/>
          <w:rFonts w:ascii="Arial Narrow" w:hAnsi="Arial Narrow"/>
        </w:rPr>
        <w:footnoteRef/>
      </w:r>
      <w:r w:rsidRPr="00106764">
        <w:rPr>
          <w:rFonts w:ascii="Arial Narrow" w:hAnsi="Arial Narrow"/>
        </w:rPr>
        <w:t xml:space="preserve"> </w:t>
      </w:r>
      <w:r w:rsidRPr="00106764">
        <w:rPr>
          <w:rFonts w:ascii="Arial Narrow" w:hAnsi="Arial Narrow"/>
          <w:sz w:val="18"/>
          <w:szCs w:val="18"/>
        </w:rPr>
        <w:t xml:space="preserve">Additional info: This item contains a Combined Figure data code when the retained earnings schedule on the Balance Sheet presents an amount for cash dividends but no payments are represented on either the Statement of changes in financial Position or Statement of Cash Flows. </w:t>
      </w:r>
    </w:p>
    <w:p w14:paraId="2BBB76C3" w14:textId="77777777" w:rsidR="00C8040F" w:rsidRPr="00106764" w:rsidRDefault="00C8040F" w:rsidP="00B156E1">
      <w:pPr>
        <w:pStyle w:val="FootnoteText"/>
        <w:rPr>
          <w:rFonts w:ascii="Arial Narrow" w:hAnsi="Arial Narrow"/>
          <w:sz w:val="18"/>
          <w:szCs w:val="18"/>
        </w:rPr>
      </w:pPr>
      <w:r w:rsidRPr="00106764">
        <w:rPr>
          <w:rFonts w:ascii="Arial Narrow" w:hAnsi="Arial Narrow"/>
          <w:sz w:val="18"/>
          <w:szCs w:val="18"/>
        </w:rPr>
        <w:t>This item is not available for property or casualty companies.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975C3"/>
    <w:multiLevelType w:val="multilevel"/>
    <w:tmpl w:val="2AB83E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nsid w:val="41727C6F"/>
    <w:multiLevelType w:val="multilevel"/>
    <w:tmpl w:val="15DAAC2C"/>
    <w:lvl w:ilvl="0">
      <w:start w:val="3"/>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5F4560D"/>
    <w:multiLevelType w:val="hybridMultilevel"/>
    <w:tmpl w:val="FFA61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381B8F"/>
    <w:multiLevelType w:val="hybridMultilevel"/>
    <w:tmpl w:val="17268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D8473D"/>
    <w:multiLevelType w:val="multilevel"/>
    <w:tmpl w:val="6054D6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2"/>
  </w:num>
  <w:num w:numId="2">
    <w:abstractNumId w:val="1"/>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Schreder">
    <w15:presenceInfo w15:providerId="Windows Live" w15:userId="c1cd852d31aac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FB"/>
    <w:rsid w:val="00000335"/>
    <w:rsid w:val="000034D8"/>
    <w:rsid w:val="00003BE9"/>
    <w:rsid w:val="00003F90"/>
    <w:rsid w:val="000051A9"/>
    <w:rsid w:val="00007795"/>
    <w:rsid w:val="0001005C"/>
    <w:rsid w:val="000112EA"/>
    <w:rsid w:val="0001213C"/>
    <w:rsid w:val="00012488"/>
    <w:rsid w:val="000125CF"/>
    <w:rsid w:val="00012649"/>
    <w:rsid w:val="00013150"/>
    <w:rsid w:val="00013563"/>
    <w:rsid w:val="00014DD2"/>
    <w:rsid w:val="000150D2"/>
    <w:rsid w:val="000152FC"/>
    <w:rsid w:val="00016AD7"/>
    <w:rsid w:val="00020C12"/>
    <w:rsid w:val="00021D15"/>
    <w:rsid w:val="00022096"/>
    <w:rsid w:val="00024722"/>
    <w:rsid w:val="00024EF3"/>
    <w:rsid w:val="000253BC"/>
    <w:rsid w:val="0002750C"/>
    <w:rsid w:val="00032D02"/>
    <w:rsid w:val="00032E32"/>
    <w:rsid w:val="000330A6"/>
    <w:rsid w:val="0003469C"/>
    <w:rsid w:val="00034AB4"/>
    <w:rsid w:val="000351AC"/>
    <w:rsid w:val="00036636"/>
    <w:rsid w:val="00036DD7"/>
    <w:rsid w:val="0004137A"/>
    <w:rsid w:val="0004319A"/>
    <w:rsid w:val="0004402F"/>
    <w:rsid w:val="00044BF6"/>
    <w:rsid w:val="00047521"/>
    <w:rsid w:val="00047A6F"/>
    <w:rsid w:val="00052C63"/>
    <w:rsid w:val="00057E95"/>
    <w:rsid w:val="000609A5"/>
    <w:rsid w:val="0006102C"/>
    <w:rsid w:val="0006128E"/>
    <w:rsid w:val="000625E7"/>
    <w:rsid w:val="00063B4A"/>
    <w:rsid w:val="00064F7A"/>
    <w:rsid w:val="000677B8"/>
    <w:rsid w:val="00067AA8"/>
    <w:rsid w:val="000704E9"/>
    <w:rsid w:val="000714C6"/>
    <w:rsid w:val="0007323B"/>
    <w:rsid w:val="00074853"/>
    <w:rsid w:val="00077353"/>
    <w:rsid w:val="0008165B"/>
    <w:rsid w:val="00083FD2"/>
    <w:rsid w:val="00086073"/>
    <w:rsid w:val="000861BA"/>
    <w:rsid w:val="0009078E"/>
    <w:rsid w:val="000930CF"/>
    <w:rsid w:val="0009590E"/>
    <w:rsid w:val="000971DF"/>
    <w:rsid w:val="00097F6C"/>
    <w:rsid w:val="000A16A7"/>
    <w:rsid w:val="000A1BFA"/>
    <w:rsid w:val="000A222F"/>
    <w:rsid w:val="000A5EB6"/>
    <w:rsid w:val="000A7333"/>
    <w:rsid w:val="000B5462"/>
    <w:rsid w:val="000C003A"/>
    <w:rsid w:val="000C1423"/>
    <w:rsid w:val="000C2328"/>
    <w:rsid w:val="000C2AC0"/>
    <w:rsid w:val="000D0112"/>
    <w:rsid w:val="000D1A05"/>
    <w:rsid w:val="000D1BED"/>
    <w:rsid w:val="000D57C4"/>
    <w:rsid w:val="000E0701"/>
    <w:rsid w:val="000E0A4E"/>
    <w:rsid w:val="000E0CBF"/>
    <w:rsid w:val="000E1EB8"/>
    <w:rsid w:val="000E532D"/>
    <w:rsid w:val="000F0CCD"/>
    <w:rsid w:val="000F5E8C"/>
    <w:rsid w:val="0010065D"/>
    <w:rsid w:val="001019FA"/>
    <w:rsid w:val="00105029"/>
    <w:rsid w:val="00105A44"/>
    <w:rsid w:val="00106764"/>
    <w:rsid w:val="00110A7C"/>
    <w:rsid w:val="00116A76"/>
    <w:rsid w:val="0011716C"/>
    <w:rsid w:val="00117CA0"/>
    <w:rsid w:val="00121379"/>
    <w:rsid w:val="00124295"/>
    <w:rsid w:val="00124560"/>
    <w:rsid w:val="00124DE4"/>
    <w:rsid w:val="0012740C"/>
    <w:rsid w:val="0012798F"/>
    <w:rsid w:val="00130565"/>
    <w:rsid w:val="001309B2"/>
    <w:rsid w:val="001326DA"/>
    <w:rsid w:val="00132C1E"/>
    <w:rsid w:val="00135F74"/>
    <w:rsid w:val="00136BD5"/>
    <w:rsid w:val="00140B41"/>
    <w:rsid w:val="0014382A"/>
    <w:rsid w:val="001438A5"/>
    <w:rsid w:val="001449C4"/>
    <w:rsid w:val="0014635B"/>
    <w:rsid w:val="00150B1C"/>
    <w:rsid w:val="00150B49"/>
    <w:rsid w:val="00153D4A"/>
    <w:rsid w:val="00154F53"/>
    <w:rsid w:val="0015637B"/>
    <w:rsid w:val="00172F9A"/>
    <w:rsid w:val="001731E8"/>
    <w:rsid w:val="00177828"/>
    <w:rsid w:val="00177B02"/>
    <w:rsid w:val="001813F8"/>
    <w:rsid w:val="00181644"/>
    <w:rsid w:val="00183727"/>
    <w:rsid w:val="00183E4D"/>
    <w:rsid w:val="00183E74"/>
    <w:rsid w:val="0018598B"/>
    <w:rsid w:val="001870AC"/>
    <w:rsid w:val="001945E1"/>
    <w:rsid w:val="0019655C"/>
    <w:rsid w:val="00197D98"/>
    <w:rsid w:val="001A0D34"/>
    <w:rsid w:val="001A14B0"/>
    <w:rsid w:val="001A28D9"/>
    <w:rsid w:val="001A5A05"/>
    <w:rsid w:val="001A697D"/>
    <w:rsid w:val="001B205B"/>
    <w:rsid w:val="001B3D69"/>
    <w:rsid w:val="001B5F72"/>
    <w:rsid w:val="001B6240"/>
    <w:rsid w:val="001C0F41"/>
    <w:rsid w:val="001C0F8D"/>
    <w:rsid w:val="001C39E0"/>
    <w:rsid w:val="001C5511"/>
    <w:rsid w:val="001C60CC"/>
    <w:rsid w:val="001C63AB"/>
    <w:rsid w:val="001C6FA6"/>
    <w:rsid w:val="001C7651"/>
    <w:rsid w:val="001D02D3"/>
    <w:rsid w:val="001D1B34"/>
    <w:rsid w:val="001D21FF"/>
    <w:rsid w:val="001D2E76"/>
    <w:rsid w:val="001D4635"/>
    <w:rsid w:val="001D4F68"/>
    <w:rsid w:val="001D69AC"/>
    <w:rsid w:val="001D7462"/>
    <w:rsid w:val="001E2CD0"/>
    <w:rsid w:val="001E4F28"/>
    <w:rsid w:val="001E5712"/>
    <w:rsid w:val="001E5B90"/>
    <w:rsid w:val="001E7087"/>
    <w:rsid w:val="001F1A9A"/>
    <w:rsid w:val="001F39E3"/>
    <w:rsid w:val="001F3D95"/>
    <w:rsid w:val="001F474C"/>
    <w:rsid w:val="001F508D"/>
    <w:rsid w:val="001F72EC"/>
    <w:rsid w:val="002028D9"/>
    <w:rsid w:val="00202A7C"/>
    <w:rsid w:val="0020370F"/>
    <w:rsid w:val="00203ED8"/>
    <w:rsid w:val="002056DA"/>
    <w:rsid w:val="002063EB"/>
    <w:rsid w:val="00221CB7"/>
    <w:rsid w:val="00221CD2"/>
    <w:rsid w:val="00222EAC"/>
    <w:rsid w:val="002232ED"/>
    <w:rsid w:val="00225CA1"/>
    <w:rsid w:val="00226044"/>
    <w:rsid w:val="00230469"/>
    <w:rsid w:val="00232109"/>
    <w:rsid w:val="0023256F"/>
    <w:rsid w:val="002347B6"/>
    <w:rsid w:val="002357E9"/>
    <w:rsid w:val="0024062E"/>
    <w:rsid w:val="00241872"/>
    <w:rsid w:val="00241E65"/>
    <w:rsid w:val="00244A63"/>
    <w:rsid w:val="0024522A"/>
    <w:rsid w:val="00245A03"/>
    <w:rsid w:val="002462DE"/>
    <w:rsid w:val="00246487"/>
    <w:rsid w:val="0024731C"/>
    <w:rsid w:val="00252A45"/>
    <w:rsid w:val="002542A0"/>
    <w:rsid w:val="00260BA3"/>
    <w:rsid w:val="00261168"/>
    <w:rsid w:val="002627EA"/>
    <w:rsid w:val="00265466"/>
    <w:rsid w:val="002660EA"/>
    <w:rsid w:val="00267240"/>
    <w:rsid w:val="00271A28"/>
    <w:rsid w:val="00276821"/>
    <w:rsid w:val="002779F4"/>
    <w:rsid w:val="00280D63"/>
    <w:rsid w:val="002817AB"/>
    <w:rsid w:val="00282ADA"/>
    <w:rsid w:val="00284101"/>
    <w:rsid w:val="002864EA"/>
    <w:rsid w:val="002867CA"/>
    <w:rsid w:val="00286D0A"/>
    <w:rsid w:val="00287570"/>
    <w:rsid w:val="00293D22"/>
    <w:rsid w:val="00295F71"/>
    <w:rsid w:val="002A0A18"/>
    <w:rsid w:val="002A1CAD"/>
    <w:rsid w:val="002A7FAB"/>
    <w:rsid w:val="002B03A9"/>
    <w:rsid w:val="002B04DE"/>
    <w:rsid w:val="002B0C5C"/>
    <w:rsid w:val="002B3D6E"/>
    <w:rsid w:val="002B6A2E"/>
    <w:rsid w:val="002B74F0"/>
    <w:rsid w:val="002B7578"/>
    <w:rsid w:val="002C11CF"/>
    <w:rsid w:val="002C1512"/>
    <w:rsid w:val="002C193E"/>
    <w:rsid w:val="002C2927"/>
    <w:rsid w:val="002C4E11"/>
    <w:rsid w:val="002D2EA3"/>
    <w:rsid w:val="002D6D8E"/>
    <w:rsid w:val="002D760E"/>
    <w:rsid w:val="002E6E2E"/>
    <w:rsid w:val="002F15D4"/>
    <w:rsid w:val="002F1E36"/>
    <w:rsid w:val="002F4BFE"/>
    <w:rsid w:val="002F5B84"/>
    <w:rsid w:val="002F6E2E"/>
    <w:rsid w:val="0030329B"/>
    <w:rsid w:val="0031377A"/>
    <w:rsid w:val="0031452E"/>
    <w:rsid w:val="00314715"/>
    <w:rsid w:val="00316870"/>
    <w:rsid w:val="0031732F"/>
    <w:rsid w:val="00317706"/>
    <w:rsid w:val="00320B8E"/>
    <w:rsid w:val="00320CB9"/>
    <w:rsid w:val="003211FE"/>
    <w:rsid w:val="00322369"/>
    <w:rsid w:val="003225B8"/>
    <w:rsid w:val="003246A2"/>
    <w:rsid w:val="0032540B"/>
    <w:rsid w:val="00326124"/>
    <w:rsid w:val="00327606"/>
    <w:rsid w:val="00331703"/>
    <w:rsid w:val="003322DA"/>
    <w:rsid w:val="00333B9D"/>
    <w:rsid w:val="00333FDC"/>
    <w:rsid w:val="003340D4"/>
    <w:rsid w:val="003361F8"/>
    <w:rsid w:val="00336495"/>
    <w:rsid w:val="003415D6"/>
    <w:rsid w:val="00341784"/>
    <w:rsid w:val="003425A3"/>
    <w:rsid w:val="00342AFF"/>
    <w:rsid w:val="00344FE9"/>
    <w:rsid w:val="00346E69"/>
    <w:rsid w:val="00350949"/>
    <w:rsid w:val="0035167B"/>
    <w:rsid w:val="0035443A"/>
    <w:rsid w:val="00354B2B"/>
    <w:rsid w:val="00362FB4"/>
    <w:rsid w:val="00363054"/>
    <w:rsid w:val="0036377E"/>
    <w:rsid w:val="00366B02"/>
    <w:rsid w:val="003673F9"/>
    <w:rsid w:val="0036788E"/>
    <w:rsid w:val="00377B42"/>
    <w:rsid w:val="00377F6A"/>
    <w:rsid w:val="00383328"/>
    <w:rsid w:val="00387DB6"/>
    <w:rsid w:val="00387E8D"/>
    <w:rsid w:val="00392600"/>
    <w:rsid w:val="00392F88"/>
    <w:rsid w:val="0039722F"/>
    <w:rsid w:val="003974B5"/>
    <w:rsid w:val="00397640"/>
    <w:rsid w:val="00397B9E"/>
    <w:rsid w:val="003A2C50"/>
    <w:rsid w:val="003A495F"/>
    <w:rsid w:val="003A4F43"/>
    <w:rsid w:val="003A591A"/>
    <w:rsid w:val="003B4250"/>
    <w:rsid w:val="003B432B"/>
    <w:rsid w:val="003B4BCA"/>
    <w:rsid w:val="003C045F"/>
    <w:rsid w:val="003C4F37"/>
    <w:rsid w:val="003C58EC"/>
    <w:rsid w:val="003C5CE8"/>
    <w:rsid w:val="003C634B"/>
    <w:rsid w:val="003D03B5"/>
    <w:rsid w:val="003D272A"/>
    <w:rsid w:val="003D3B65"/>
    <w:rsid w:val="003D42E0"/>
    <w:rsid w:val="003D430A"/>
    <w:rsid w:val="003D4B9F"/>
    <w:rsid w:val="003D6140"/>
    <w:rsid w:val="003D7B30"/>
    <w:rsid w:val="003E0C89"/>
    <w:rsid w:val="003E10BB"/>
    <w:rsid w:val="003E1799"/>
    <w:rsid w:val="003E31D4"/>
    <w:rsid w:val="003E344F"/>
    <w:rsid w:val="003E7625"/>
    <w:rsid w:val="003F4EF0"/>
    <w:rsid w:val="003F6450"/>
    <w:rsid w:val="00402A5B"/>
    <w:rsid w:val="0040457F"/>
    <w:rsid w:val="004053D3"/>
    <w:rsid w:val="00407DB2"/>
    <w:rsid w:val="00411196"/>
    <w:rsid w:val="0041321F"/>
    <w:rsid w:val="00413C72"/>
    <w:rsid w:val="00417727"/>
    <w:rsid w:val="00421AFD"/>
    <w:rsid w:val="00424B94"/>
    <w:rsid w:val="00424F4D"/>
    <w:rsid w:val="00427048"/>
    <w:rsid w:val="00431B2F"/>
    <w:rsid w:val="004349F4"/>
    <w:rsid w:val="00436851"/>
    <w:rsid w:val="00440468"/>
    <w:rsid w:val="00443DE6"/>
    <w:rsid w:val="00444AB2"/>
    <w:rsid w:val="004476ED"/>
    <w:rsid w:val="00447CE0"/>
    <w:rsid w:val="00450135"/>
    <w:rsid w:val="0045161E"/>
    <w:rsid w:val="004539DF"/>
    <w:rsid w:val="00454BF2"/>
    <w:rsid w:val="004570A2"/>
    <w:rsid w:val="00457739"/>
    <w:rsid w:val="004606F8"/>
    <w:rsid w:val="0046086F"/>
    <w:rsid w:val="00461986"/>
    <w:rsid w:val="00462D01"/>
    <w:rsid w:val="004630BB"/>
    <w:rsid w:val="00463279"/>
    <w:rsid w:val="0046375A"/>
    <w:rsid w:val="004640E3"/>
    <w:rsid w:val="0046498D"/>
    <w:rsid w:val="00465865"/>
    <w:rsid w:val="00466B8F"/>
    <w:rsid w:val="00467CF7"/>
    <w:rsid w:val="0047026B"/>
    <w:rsid w:val="004703D8"/>
    <w:rsid w:val="00470427"/>
    <w:rsid w:val="00471D5B"/>
    <w:rsid w:val="00472124"/>
    <w:rsid w:val="004723E3"/>
    <w:rsid w:val="00472FA3"/>
    <w:rsid w:val="0047535C"/>
    <w:rsid w:val="00480767"/>
    <w:rsid w:val="004876A0"/>
    <w:rsid w:val="00492C10"/>
    <w:rsid w:val="00494F40"/>
    <w:rsid w:val="00495015"/>
    <w:rsid w:val="00496C14"/>
    <w:rsid w:val="00497AC9"/>
    <w:rsid w:val="004A115F"/>
    <w:rsid w:val="004A3BF2"/>
    <w:rsid w:val="004A3CE8"/>
    <w:rsid w:val="004A5CD5"/>
    <w:rsid w:val="004B07D6"/>
    <w:rsid w:val="004B1FE4"/>
    <w:rsid w:val="004B6F4A"/>
    <w:rsid w:val="004C10ED"/>
    <w:rsid w:val="004C111C"/>
    <w:rsid w:val="004C17E8"/>
    <w:rsid w:val="004C502A"/>
    <w:rsid w:val="004C5C1F"/>
    <w:rsid w:val="004C6B9C"/>
    <w:rsid w:val="004C6E64"/>
    <w:rsid w:val="004D0B36"/>
    <w:rsid w:val="004D1C01"/>
    <w:rsid w:val="004D24BB"/>
    <w:rsid w:val="004D5B76"/>
    <w:rsid w:val="004D6518"/>
    <w:rsid w:val="004E0C47"/>
    <w:rsid w:val="004E0E18"/>
    <w:rsid w:val="004E44A3"/>
    <w:rsid w:val="004E73A6"/>
    <w:rsid w:val="004E7F9E"/>
    <w:rsid w:val="004F0CE0"/>
    <w:rsid w:val="004F2D77"/>
    <w:rsid w:val="004F3547"/>
    <w:rsid w:val="004F37A0"/>
    <w:rsid w:val="004F40CD"/>
    <w:rsid w:val="004F74EB"/>
    <w:rsid w:val="005020BB"/>
    <w:rsid w:val="00502970"/>
    <w:rsid w:val="00502B71"/>
    <w:rsid w:val="00503896"/>
    <w:rsid w:val="0050405E"/>
    <w:rsid w:val="00504761"/>
    <w:rsid w:val="00506DC3"/>
    <w:rsid w:val="00507004"/>
    <w:rsid w:val="00507476"/>
    <w:rsid w:val="00510F12"/>
    <w:rsid w:val="00511DDB"/>
    <w:rsid w:val="00512A3B"/>
    <w:rsid w:val="00513306"/>
    <w:rsid w:val="00517183"/>
    <w:rsid w:val="005204A0"/>
    <w:rsid w:val="00522D9F"/>
    <w:rsid w:val="005234A9"/>
    <w:rsid w:val="005264EE"/>
    <w:rsid w:val="00526706"/>
    <w:rsid w:val="00530212"/>
    <w:rsid w:val="005314AD"/>
    <w:rsid w:val="0053173C"/>
    <w:rsid w:val="00533007"/>
    <w:rsid w:val="005404B6"/>
    <w:rsid w:val="00541919"/>
    <w:rsid w:val="00541B23"/>
    <w:rsid w:val="0054241F"/>
    <w:rsid w:val="00546207"/>
    <w:rsid w:val="00547E58"/>
    <w:rsid w:val="00551ED3"/>
    <w:rsid w:val="005530E9"/>
    <w:rsid w:val="005545B0"/>
    <w:rsid w:val="0055484A"/>
    <w:rsid w:val="00555576"/>
    <w:rsid w:val="00555FF1"/>
    <w:rsid w:val="0056013A"/>
    <w:rsid w:val="00560160"/>
    <w:rsid w:val="00561808"/>
    <w:rsid w:val="00562BC6"/>
    <w:rsid w:val="005646F9"/>
    <w:rsid w:val="00564B15"/>
    <w:rsid w:val="00567513"/>
    <w:rsid w:val="00575410"/>
    <w:rsid w:val="00575587"/>
    <w:rsid w:val="005765D9"/>
    <w:rsid w:val="00576EB3"/>
    <w:rsid w:val="005773A5"/>
    <w:rsid w:val="005821B6"/>
    <w:rsid w:val="00583F9C"/>
    <w:rsid w:val="00585BFF"/>
    <w:rsid w:val="005867CD"/>
    <w:rsid w:val="0059060B"/>
    <w:rsid w:val="00592C59"/>
    <w:rsid w:val="0059380A"/>
    <w:rsid w:val="005939DE"/>
    <w:rsid w:val="00593A89"/>
    <w:rsid w:val="00594A65"/>
    <w:rsid w:val="00597169"/>
    <w:rsid w:val="005A045B"/>
    <w:rsid w:val="005A35CD"/>
    <w:rsid w:val="005A5BC6"/>
    <w:rsid w:val="005B0844"/>
    <w:rsid w:val="005B16BB"/>
    <w:rsid w:val="005B2366"/>
    <w:rsid w:val="005B249D"/>
    <w:rsid w:val="005B2CC3"/>
    <w:rsid w:val="005B455C"/>
    <w:rsid w:val="005B6921"/>
    <w:rsid w:val="005B731A"/>
    <w:rsid w:val="005C0AC6"/>
    <w:rsid w:val="005C2E27"/>
    <w:rsid w:val="005C4493"/>
    <w:rsid w:val="005C68E4"/>
    <w:rsid w:val="005C6FB6"/>
    <w:rsid w:val="005D0D11"/>
    <w:rsid w:val="005D2DEC"/>
    <w:rsid w:val="005D35DC"/>
    <w:rsid w:val="005D43E1"/>
    <w:rsid w:val="005D4670"/>
    <w:rsid w:val="005D53FF"/>
    <w:rsid w:val="005D6734"/>
    <w:rsid w:val="005E2588"/>
    <w:rsid w:val="005F154B"/>
    <w:rsid w:val="005F16A6"/>
    <w:rsid w:val="005F5372"/>
    <w:rsid w:val="005F5968"/>
    <w:rsid w:val="005F6A64"/>
    <w:rsid w:val="006028C3"/>
    <w:rsid w:val="00603168"/>
    <w:rsid w:val="006038CF"/>
    <w:rsid w:val="00604770"/>
    <w:rsid w:val="00606651"/>
    <w:rsid w:val="006110B9"/>
    <w:rsid w:val="00611CD4"/>
    <w:rsid w:val="00611DA1"/>
    <w:rsid w:val="00612A01"/>
    <w:rsid w:val="00612AD7"/>
    <w:rsid w:val="0061330C"/>
    <w:rsid w:val="0061389B"/>
    <w:rsid w:val="00613CC0"/>
    <w:rsid w:val="00616D42"/>
    <w:rsid w:val="00620073"/>
    <w:rsid w:val="00622020"/>
    <w:rsid w:val="006246ED"/>
    <w:rsid w:val="00626943"/>
    <w:rsid w:val="00631098"/>
    <w:rsid w:val="0063201D"/>
    <w:rsid w:val="00632188"/>
    <w:rsid w:val="0063250D"/>
    <w:rsid w:val="00637083"/>
    <w:rsid w:val="006419ED"/>
    <w:rsid w:val="00641A55"/>
    <w:rsid w:val="00645AF7"/>
    <w:rsid w:val="0064777F"/>
    <w:rsid w:val="006524FE"/>
    <w:rsid w:val="00652E24"/>
    <w:rsid w:val="00653ACE"/>
    <w:rsid w:val="00654EAC"/>
    <w:rsid w:val="0065662A"/>
    <w:rsid w:val="006572F4"/>
    <w:rsid w:val="00657763"/>
    <w:rsid w:val="00661B83"/>
    <w:rsid w:val="00663B37"/>
    <w:rsid w:val="00664D8C"/>
    <w:rsid w:val="00665BF7"/>
    <w:rsid w:val="0067147F"/>
    <w:rsid w:val="0067272F"/>
    <w:rsid w:val="0068004F"/>
    <w:rsid w:val="00680C10"/>
    <w:rsid w:val="00680D04"/>
    <w:rsid w:val="0068347A"/>
    <w:rsid w:val="00683AAE"/>
    <w:rsid w:val="006857D7"/>
    <w:rsid w:val="00686896"/>
    <w:rsid w:val="0068762C"/>
    <w:rsid w:val="0069179B"/>
    <w:rsid w:val="006925AE"/>
    <w:rsid w:val="00692F25"/>
    <w:rsid w:val="00693CCD"/>
    <w:rsid w:val="00694C77"/>
    <w:rsid w:val="00695045"/>
    <w:rsid w:val="00697CCA"/>
    <w:rsid w:val="006A1C0C"/>
    <w:rsid w:val="006A5BF1"/>
    <w:rsid w:val="006A5C0D"/>
    <w:rsid w:val="006A6D9B"/>
    <w:rsid w:val="006A7BEB"/>
    <w:rsid w:val="006B0279"/>
    <w:rsid w:val="006B32C5"/>
    <w:rsid w:val="006B37E4"/>
    <w:rsid w:val="006B3CB1"/>
    <w:rsid w:val="006B47CA"/>
    <w:rsid w:val="006B4812"/>
    <w:rsid w:val="006B4BC6"/>
    <w:rsid w:val="006B65DB"/>
    <w:rsid w:val="006B7F90"/>
    <w:rsid w:val="006B7FF3"/>
    <w:rsid w:val="006C0953"/>
    <w:rsid w:val="006C1446"/>
    <w:rsid w:val="006C1948"/>
    <w:rsid w:val="006C2E38"/>
    <w:rsid w:val="006C3161"/>
    <w:rsid w:val="006C5C8A"/>
    <w:rsid w:val="006C6E7A"/>
    <w:rsid w:val="006D16EC"/>
    <w:rsid w:val="006D4A58"/>
    <w:rsid w:val="006D78F6"/>
    <w:rsid w:val="006E09AB"/>
    <w:rsid w:val="006E1AFD"/>
    <w:rsid w:val="006F36E0"/>
    <w:rsid w:val="006F4582"/>
    <w:rsid w:val="00700A71"/>
    <w:rsid w:val="0070259D"/>
    <w:rsid w:val="00707713"/>
    <w:rsid w:val="007111D0"/>
    <w:rsid w:val="00712394"/>
    <w:rsid w:val="00712C4F"/>
    <w:rsid w:val="00712DBB"/>
    <w:rsid w:val="00713A53"/>
    <w:rsid w:val="00721346"/>
    <w:rsid w:val="00724658"/>
    <w:rsid w:val="00724E33"/>
    <w:rsid w:val="0073086A"/>
    <w:rsid w:val="00730F3B"/>
    <w:rsid w:val="0073132E"/>
    <w:rsid w:val="00731856"/>
    <w:rsid w:val="007342E7"/>
    <w:rsid w:val="00736A12"/>
    <w:rsid w:val="00736CB3"/>
    <w:rsid w:val="007413E2"/>
    <w:rsid w:val="00741C06"/>
    <w:rsid w:val="00742AB6"/>
    <w:rsid w:val="00742D1C"/>
    <w:rsid w:val="00742FCA"/>
    <w:rsid w:val="0074354B"/>
    <w:rsid w:val="007450D6"/>
    <w:rsid w:val="007506CB"/>
    <w:rsid w:val="00750D2C"/>
    <w:rsid w:val="0075115B"/>
    <w:rsid w:val="00753EEF"/>
    <w:rsid w:val="00755AE3"/>
    <w:rsid w:val="00757B3E"/>
    <w:rsid w:val="00762C19"/>
    <w:rsid w:val="00764C90"/>
    <w:rsid w:val="00764EC4"/>
    <w:rsid w:val="007662C0"/>
    <w:rsid w:val="00767618"/>
    <w:rsid w:val="0076784D"/>
    <w:rsid w:val="00771009"/>
    <w:rsid w:val="007718B3"/>
    <w:rsid w:val="007738E0"/>
    <w:rsid w:val="00774549"/>
    <w:rsid w:val="0077528A"/>
    <w:rsid w:val="007755EB"/>
    <w:rsid w:val="00775A54"/>
    <w:rsid w:val="00775E16"/>
    <w:rsid w:val="0077659E"/>
    <w:rsid w:val="00776977"/>
    <w:rsid w:val="00776B05"/>
    <w:rsid w:val="007815EC"/>
    <w:rsid w:val="00784767"/>
    <w:rsid w:val="00784DE5"/>
    <w:rsid w:val="00786946"/>
    <w:rsid w:val="00786AAB"/>
    <w:rsid w:val="00786B57"/>
    <w:rsid w:val="00787088"/>
    <w:rsid w:val="007878E4"/>
    <w:rsid w:val="00790916"/>
    <w:rsid w:val="00791B98"/>
    <w:rsid w:val="00794DCD"/>
    <w:rsid w:val="00797A6C"/>
    <w:rsid w:val="00797D1B"/>
    <w:rsid w:val="007A0594"/>
    <w:rsid w:val="007A09EB"/>
    <w:rsid w:val="007A18D1"/>
    <w:rsid w:val="007A7F17"/>
    <w:rsid w:val="007B5DC5"/>
    <w:rsid w:val="007C01CD"/>
    <w:rsid w:val="007C157A"/>
    <w:rsid w:val="007C2982"/>
    <w:rsid w:val="007C299B"/>
    <w:rsid w:val="007C2DD4"/>
    <w:rsid w:val="007C4FF6"/>
    <w:rsid w:val="007D09CD"/>
    <w:rsid w:val="007D2193"/>
    <w:rsid w:val="007D227D"/>
    <w:rsid w:val="007D3170"/>
    <w:rsid w:val="007D3B75"/>
    <w:rsid w:val="007D68DF"/>
    <w:rsid w:val="007D6C33"/>
    <w:rsid w:val="007E01CF"/>
    <w:rsid w:val="007E12C7"/>
    <w:rsid w:val="007E25BB"/>
    <w:rsid w:val="007E2B8D"/>
    <w:rsid w:val="007E409E"/>
    <w:rsid w:val="007E60E1"/>
    <w:rsid w:val="007F0939"/>
    <w:rsid w:val="007F0BD8"/>
    <w:rsid w:val="007F4A69"/>
    <w:rsid w:val="007F5157"/>
    <w:rsid w:val="007F5AA8"/>
    <w:rsid w:val="007F635F"/>
    <w:rsid w:val="0080345C"/>
    <w:rsid w:val="008057AD"/>
    <w:rsid w:val="00812174"/>
    <w:rsid w:val="0081421F"/>
    <w:rsid w:val="00814EF2"/>
    <w:rsid w:val="0081581B"/>
    <w:rsid w:val="00815E0F"/>
    <w:rsid w:val="008200E6"/>
    <w:rsid w:val="00820A06"/>
    <w:rsid w:val="008248C6"/>
    <w:rsid w:val="008267A4"/>
    <w:rsid w:val="008271D2"/>
    <w:rsid w:val="00832017"/>
    <w:rsid w:val="008328E7"/>
    <w:rsid w:val="0083327D"/>
    <w:rsid w:val="008362AF"/>
    <w:rsid w:val="00836471"/>
    <w:rsid w:val="008371B5"/>
    <w:rsid w:val="00842C32"/>
    <w:rsid w:val="008435B8"/>
    <w:rsid w:val="0084427C"/>
    <w:rsid w:val="00845FEE"/>
    <w:rsid w:val="00846D66"/>
    <w:rsid w:val="00851982"/>
    <w:rsid w:val="00851E58"/>
    <w:rsid w:val="0085323F"/>
    <w:rsid w:val="00854479"/>
    <w:rsid w:val="00860229"/>
    <w:rsid w:val="00860454"/>
    <w:rsid w:val="00860617"/>
    <w:rsid w:val="00860D40"/>
    <w:rsid w:val="00861A69"/>
    <w:rsid w:val="00861DFA"/>
    <w:rsid w:val="008640C7"/>
    <w:rsid w:val="00865704"/>
    <w:rsid w:val="008660E9"/>
    <w:rsid w:val="00867A77"/>
    <w:rsid w:val="00872435"/>
    <w:rsid w:val="00873836"/>
    <w:rsid w:val="0087412C"/>
    <w:rsid w:val="008825CA"/>
    <w:rsid w:val="00885CE3"/>
    <w:rsid w:val="00890311"/>
    <w:rsid w:val="00891510"/>
    <w:rsid w:val="008927DC"/>
    <w:rsid w:val="00894B93"/>
    <w:rsid w:val="00897774"/>
    <w:rsid w:val="00897FAB"/>
    <w:rsid w:val="008A0317"/>
    <w:rsid w:val="008A0AA1"/>
    <w:rsid w:val="008A3775"/>
    <w:rsid w:val="008A3F42"/>
    <w:rsid w:val="008A454A"/>
    <w:rsid w:val="008A5ADF"/>
    <w:rsid w:val="008A5CC6"/>
    <w:rsid w:val="008A7200"/>
    <w:rsid w:val="008A7E83"/>
    <w:rsid w:val="008B0822"/>
    <w:rsid w:val="008B1508"/>
    <w:rsid w:val="008B2991"/>
    <w:rsid w:val="008B33B0"/>
    <w:rsid w:val="008B4833"/>
    <w:rsid w:val="008B4958"/>
    <w:rsid w:val="008B4DCC"/>
    <w:rsid w:val="008B67D8"/>
    <w:rsid w:val="008B6B07"/>
    <w:rsid w:val="008B7ABE"/>
    <w:rsid w:val="008C05B6"/>
    <w:rsid w:val="008C3C88"/>
    <w:rsid w:val="008C4774"/>
    <w:rsid w:val="008C739F"/>
    <w:rsid w:val="008D1A65"/>
    <w:rsid w:val="008D1DCD"/>
    <w:rsid w:val="008D6BCF"/>
    <w:rsid w:val="008D7EC5"/>
    <w:rsid w:val="008E1856"/>
    <w:rsid w:val="008E29EA"/>
    <w:rsid w:val="008E3064"/>
    <w:rsid w:val="008E4837"/>
    <w:rsid w:val="008E5190"/>
    <w:rsid w:val="008E5B3A"/>
    <w:rsid w:val="008E5B5C"/>
    <w:rsid w:val="008E61DD"/>
    <w:rsid w:val="008E6F33"/>
    <w:rsid w:val="008E72F8"/>
    <w:rsid w:val="008F06F1"/>
    <w:rsid w:val="008F1398"/>
    <w:rsid w:val="008F5444"/>
    <w:rsid w:val="008F5840"/>
    <w:rsid w:val="008F6838"/>
    <w:rsid w:val="008F712C"/>
    <w:rsid w:val="00900A0F"/>
    <w:rsid w:val="00906BD4"/>
    <w:rsid w:val="00907C31"/>
    <w:rsid w:val="00910600"/>
    <w:rsid w:val="00910F49"/>
    <w:rsid w:val="009149D9"/>
    <w:rsid w:val="0091502D"/>
    <w:rsid w:val="00917DA2"/>
    <w:rsid w:val="009204B4"/>
    <w:rsid w:val="00920C87"/>
    <w:rsid w:val="00922E83"/>
    <w:rsid w:val="009268B7"/>
    <w:rsid w:val="00930B03"/>
    <w:rsid w:val="00930EFB"/>
    <w:rsid w:val="00931D46"/>
    <w:rsid w:val="00932766"/>
    <w:rsid w:val="00932882"/>
    <w:rsid w:val="00932DC1"/>
    <w:rsid w:val="00935E1A"/>
    <w:rsid w:val="009367C0"/>
    <w:rsid w:val="009424B3"/>
    <w:rsid w:val="009440F0"/>
    <w:rsid w:val="009447B3"/>
    <w:rsid w:val="0094654B"/>
    <w:rsid w:val="009468DA"/>
    <w:rsid w:val="0095066C"/>
    <w:rsid w:val="00953CD4"/>
    <w:rsid w:val="00960755"/>
    <w:rsid w:val="00960B40"/>
    <w:rsid w:val="0096311A"/>
    <w:rsid w:val="00963806"/>
    <w:rsid w:val="00964698"/>
    <w:rsid w:val="00964998"/>
    <w:rsid w:val="00965F97"/>
    <w:rsid w:val="00966A2C"/>
    <w:rsid w:val="00971720"/>
    <w:rsid w:val="00972EF5"/>
    <w:rsid w:val="00972FC5"/>
    <w:rsid w:val="00974E8C"/>
    <w:rsid w:val="0097557E"/>
    <w:rsid w:val="00975785"/>
    <w:rsid w:val="00975A01"/>
    <w:rsid w:val="00977A4F"/>
    <w:rsid w:val="009800BF"/>
    <w:rsid w:val="00984470"/>
    <w:rsid w:val="00985D4D"/>
    <w:rsid w:val="0098600B"/>
    <w:rsid w:val="009865F2"/>
    <w:rsid w:val="009906C0"/>
    <w:rsid w:val="00990DDD"/>
    <w:rsid w:val="009928BE"/>
    <w:rsid w:val="00993BE6"/>
    <w:rsid w:val="009943F7"/>
    <w:rsid w:val="00994683"/>
    <w:rsid w:val="00995F89"/>
    <w:rsid w:val="00996597"/>
    <w:rsid w:val="0099725F"/>
    <w:rsid w:val="009A2816"/>
    <w:rsid w:val="009A2F26"/>
    <w:rsid w:val="009A3CD5"/>
    <w:rsid w:val="009A3DBD"/>
    <w:rsid w:val="009A5DA1"/>
    <w:rsid w:val="009B0E1A"/>
    <w:rsid w:val="009B2E01"/>
    <w:rsid w:val="009B4637"/>
    <w:rsid w:val="009B4DB8"/>
    <w:rsid w:val="009C3C45"/>
    <w:rsid w:val="009C3C7B"/>
    <w:rsid w:val="009C5653"/>
    <w:rsid w:val="009C7447"/>
    <w:rsid w:val="009D1D83"/>
    <w:rsid w:val="009D23B8"/>
    <w:rsid w:val="009D2659"/>
    <w:rsid w:val="009D27A9"/>
    <w:rsid w:val="009D71EF"/>
    <w:rsid w:val="009E18AC"/>
    <w:rsid w:val="009E1D7C"/>
    <w:rsid w:val="009E4F9A"/>
    <w:rsid w:val="009E65D9"/>
    <w:rsid w:val="009E6906"/>
    <w:rsid w:val="009F5D0F"/>
    <w:rsid w:val="009F6A73"/>
    <w:rsid w:val="00A03822"/>
    <w:rsid w:val="00A03ED3"/>
    <w:rsid w:val="00A0692A"/>
    <w:rsid w:val="00A06EAD"/>
    <w:rsid w:val="00A11991"/>
    <w:rsid w:val="00A14003"/>
    <w:rsid w:val="00A1555F"/>
    <w:rsid w:val="00A162E2"/>
    <w:rsid w:val="00A20459"/>
    <w:rsid w:val="00A23053"/>
    <w:rsid w:val="00A25259"/>
    <w:rsid w:val="00A30ED0"/>
    <w:rsid w:val="00A32C63"/>
    <w:rsid w:val="00A33A70"/>
    <w:rsid w:val="00A35AC3"/>
    <w:rsid w:val="00A436EE"/>
    <w:rsid w:val="00A4390F"/>
    <w:rsid w:val="00A44E4F"/>
    <w:rsid w:val="00A46223"/>
    <w:rsid w:val="00A53B11"/>
    <w:rsid w:val="00A53FFD"/>
    <w:rsid w:val="00A56C34"/>
    <w:rsid w:val="00A57076"/>
    <w:rsid w:val="00A62E70"/>
    <w:rsid w:val="00A63C08"/>
    <w:rsid w:val="00A63FD1"/>
    <w:rsid w:val="00A641D3"/>
    <w:rsid w:val="00A651DD"/>
    <w:rsid w:val="00A65D17"/>
    <w:rsid w:val="00A66576"/>
    <w:rsid w:val="00A67A89"/>
    <w:rsid w:val="00A715A8"/>
    <w:rsid w:val="00A71B3C"/>
    <w:rsid w:val="00A71F61"/>
    <w:rsid w:val="00A73401"/>
    <w:rsid w:val="00A74E95"/>
    <w:rsid w:val="00A75C35"/>
    <w:rsid w:val="00A76098"/>
    <w:rsid w:val="00A76B27"/>
    <w:rsid w:val="00A80090"/>
    <w:rsid w:val="00A80F92"/>
    <w:rsid w:val="00A82793"/>
    <w:rsid w:val="00A82D02"/>
    <w:rsid w:val="00A90BE0"/>
    <w:rsid w:val="00A9296F"/>
    <w:rsid w:val="00A92B7A"/>
    <w:rsid w:val="00A942D5"/>
    <w:rsid w:val="00AA71CB"/>
    <w:rsid w:val="00AB046F"/>
    <w:rsid w:val="00AB1EC3"/>
    <w:rsid w:val="00AB3791"/>
    <w:rsid w:val="00AC33F3"/>
    <w:rsid w:val="00AC34A8"/>
    <w:rsid w:val="00AC4C16"/>
    <w:rsid w:val="00AC5B4A"/>
    <w:rsid w:val="00AD0CFD"/>
    <w:rsid w:val="00AD15F2"/>
    <w:rsid w:val="00AD22FA"/>
    <w:rsid w:val="00AD611F"/>
    <w:rsid w:val="00AD6244"/>
    <w:rsid w:val="00AE22DE"/>
    <w:rsid w:val="00AE312E"/>
    <w:rsid w:val="00AE4B88"/>
    <w:rsid w:val="00AE5743"/>
    <w:rsid w:val="00AE5C54"/>
    <w:rsid w:val="00AE6F54"/>
    <w:rsid w:val="00AE7484"/>
    <w:rsid w:val="00AF006D"/>
    <w:rsid w:val="00AF1B74"/>
    <w:rsid w:val="00AF2BAC"/>
    <w:rsid w:val="00B03BF9"/>
    <w:rsid w:val="00B051BF"/>
    <w:rsid w:val="00B05D46"/>
    <w:rsid w:val="00B0755A"/>
    <w:rsid w:val="00B10572"/>
    <w:rsid w:val="00B1272F"/>
    <w:rsid w:val="00B141A2"/>
    <w:rsid w:val="00B14480"/>
    <w:rsid w:val="00B14B26"/>
    <w:rsid w:val="00B14C6E"/>
    <w:rsid w:val="00B14D62"/>
    <w:rsid w:val="00B156E1"/>
    <w:rsid w:val="00B16C40"/>
    <w:rsid w:val="00B23C4A"/>
    <w:rsid w:val="00B2516F"/>
    <w:rsid w:val="00B26E8B"/>
    <w:rsid w:val="00B27A33"/>
    <w:rsid w:val="00B27E2E"/>
    <w:rsid w:val="00B33DE5"/>
    <w:rsid w:val="00B33E4F"/>
    <w:rsid w:val="00B3666C"/>
    <w:rsid w:val="00B37ADB"/>
    <w:rsid w:val="00B41C48"/>
    <w:rsid w:val="00B43F75"/>
    <w:rsid w:val="00B44E24"/>
    <w:rsid w:val="00B45001"/>
    <w:rsid w:val="00B47470"/>
    <w:rsid w:val="00B54210"/>
    <w:rsid w:val="00B55662"/>
    <w:rsid w:val="00B55CCD"/>
    <w:rsid w:val="00B55EDB"/>
    <w:rsid w:val="00B629FA"/>
    <w:rsid w:val="00B62D7A"/>
    <w:rsid w:val="00B63CAE"/>
    <w:rsid w:val="00B645C2"/>
    <w:rsid w:val="00B64F0F"/>
    <w:rsid w:val="00B67C87"/>
    <w:rsid w:val="00B75357"/>
    <w:rsid w:val="00B815D2"/>
    <w:rsid w:val="00B87A47"/>
    <w:rsid w:val="00B915E9"/>
    <w:rsid w:val="00B95EB7"/>
    <w:rsid w:val="00B97516"/>
    <w:rsid w:val="00BA11E8"/>
    <w:rsid w:val="00BA3119"/>
    <w:rsid w:val="00BA77A0"/>
    <w:rsid w:val="00BA79AF"/>
    <w:rsid w:val="00BB1BB8"/>
    <w:rsid w:val="00BB331F"/>
    <w:rsid w:val="00BB3739"/>
    <w:rsid w:val="00BB7730"/>
    <w:rsid w:val="00BB7E37"/>
    <w:rsid w:val="00BC3B3F"/>
    <w:rsid w:val="00BC4A1E"/>
    <w:rsid w:val="00BC61B8"/>
    <w:rsid w:val="00BC63DE"/>
    <w:rsid w:val="00BC6B1A"/>
    <w:rsid w:val="00BD1EA7"/>
    <w:rsid w:val="00BD21FE"/>
    <w:rsid w:val="00BE063C"/>
    <w:rsid w:val="00BE0D57"/>
    <w:rsid w:val="00BE2520"/>
    <w:rsid w:val="00BE386F"/>
    <w:rsid w:val="00BE4DC8"/>
    <w:rsid w:val="00BE7058"/>
    <w:rsid w:val="00BE7AF2"/>
    <w:rsid w:val="00BF08CF"/>
    <w:rsid w:val="00BF0B43"/>
    <w:rsid w:val="00BF0FDE"/>
    <w:rsid w:val="00BF3736"/>
    <w:rsid w:val="00BF57E4"/>
    <w:rsid w:val="00BF6DD4"/>
    <w:rsid w:val="00BF6FC9"/>
    <w:rsid w:val="00BF7C5D"/>
    <w:rsid w:val="00C032EA"/>
    <w:rsid w:val="00C03450"/>
    <w:rsid w:val="00C05088"/>
    <w:rsid w:val="00C10126"/>
    <w:rsid w:val="00C16932"/>
    <w:rsid w:val="00C17C9A"/>
    <w:rsid w:val="00C24300"/>
    <w:rsid w:val="00C26083"/>
    <w:rsid w:val="00C3058F"/>
    <w:rsid w:val="00C3083D"/>
    <w:rsid w:val="00C324CF"/>
    <w:rsid w:val="00C33414"/>
    <w:rsid w:val="00C37891"/>
    <w:rsid w:val="00C426C4"/>
    <w:rsid w:val="00C5156D"/>
    <w:rsid w:val="00C5350C"/>
    <w:rsid w:val="00C56E11"/>
    <w:rsid w:val="00C60FBA"/>
    <w:rsid w:val="00C65389"/>
    <w:rsid w:val="00C66DBB"/>
    <w:rsid w:val="00C70001"/>
    <w:rsid w:val="00C73E33"/>
    <w:rsid w:val="00C762BD"/>
    <w:rsid w:val="00C8040F"/>
    <w:rsid w:val="00C84C00"/>
    <w:rsid w:val="00C91203"/>
    <w:rsid w:val="00C9129B"/>
    <w:rsid w:val="00C93899"/>
    <w:rsid w:val="00C95369"/>
    <w:rsid w:val="00C95CDE"/>
    <w:rsid w:val="00C96A20"/>
    <w:rsid w:val="00CA0F8D"/>
    <w:rsid w:val="00CA1C53"/>
    <w:rsid w:val="00CA1D5A"/>
    <w:rsid w:val="00CA35FC"/>
    <w:rsid w:val="00CA3659"/>
    <w:rsid w:val="00CA3EB1"/>
    <w:rsid w:val="00CA51A4"/>
    <w:rsid w:val="00CA5FE1"/>
    <w:rsid w:val="00CA6AC0"/>
    <w:rsid w:val="00CB0BB8"/>
    <w:rsid w:val="00CB1D1F"/>
    <w:rsid w:val="00CB28FA"/>
    <w:rsid w:val="00CB5171"/>
    <w:rsid w:val="00CB607C"/>
    <w:rsid w:val="00CC049C"/>
    <w:rsid w:val="00CC3A6D"/>
    <w:rsid w:val="00CC4C50"/>
    <w:rsid w:val="00CC4DDC"/>
    <w:rsid w:val="00CD0D06"/>
    <w:rsid w:val="00CD20C7"/>
    <w:rsid w:val="00CD295F"/>
    <w:rsid w:val="00CD4736"/>
    <w:rsid w:val="00CD4993"/>
    <w:rsid w:val="00CD6812"/>
    <w:rsid w:val="00CD6C60"/>
    <w:rsid w:val="00CE01E8"/>
    <w:rsid w:val="00CE0ADD"/>
    <w:rsid w:val="00CE254F"/>
    <w:rsid w:val="00CE5241"/>
    <w:rsid w:val="00CE5C90"/>
    <w:rsid w:val="00CF1269"/>
    <w:rsid w:val="00CF126B"/>
    <w:rsid w:val="00CF1F68"/>
    <w:rsid w:val="00CF32D9"/>
    <w:rsid w:val="00CF65FB"/>
    <w:rsid w:val="00D00CC2"/>
    <w:rsid w:val="00D00D20"/>
    <w:rsid w:val="00D029AB"/>
    <w:rsid w:val="00D033B7"/>
    <w:rsid w:val="00D03790"/>
    <w:rsid w:val="00D07F93"/>
    <w:rsid w:val="00D111D5"/>
    <w:rsid w:val="00D11BDE"/>
    <w:rsid w:val="00D12463"/>
    <w:rsid w:val="00D14D63"/>
    <w:rsid w:val="00D17A7E"/>
    <w:rsid w:val="00D20A85"/>
    <w:rsid w:val="00D21372"/>
    <w:rsid w:val="00D22662"/>
    <w:rsid w:val="00D24DB0"/>
    <w:rsid w:val="00D2669F"/>
    <w:rsid w:val="00D31EBE"/>
    <w:rsid w:val="00D321B7"/>
    <w:rsid w:val="00D33506"/>
    <w:rsid w:val="00D40475"/>
    <w:rsid w:val="00D423EF"/>
    <w:rsid w:val="00D44D1A"/>
    <w:rsid w:val="00D51DA8"/>
    <w:rsid w:val="00D532FA"/>
    <w:rsid w:val="00D533BC"/>
    <w:rsid w:val="00D54B5A"/>
    <w:rsid w:val="00D56235"/>
    <w:rsid w:val="00D5665C"/>
    <w:rsid w:val="00D56D99"/>
    <w:rsid w:val="00D60F49"/>
    <w:rsid w:val="00D613E2"/>
    <w:rsid w:val="00D62DED"/>
    <w:rsid w:val="00D634F5"/>
    <w:rsid w:val="00D63DFD"/>
    <w:rsid w:val="00D64666"/>
    <w:rsid w:val="00D64A6C"/>
    <w:rsid w:val="00D65CBC"/>
    <w:rsid w:val="00D678AA"/>
    <w:rsid w:val="00D6795A"/>
    <w:rsid w:val="00D67CFF"/>
    <w:rsid w:val="00D7002A"/>
    <w:rsid w:val="00D70D39"/>
    <w:rsid w:val="00D728B4"/>
    <w:rsid w:val="00D731C8"/>
    <w:rsid w:val="00D73C39"/>
    <w:rsid w:val="00D754F8"/>
    <w:rsid w:val="00D805FE"/>
    <w:rsid w:val="00D81084"/>
    <w:rsid w:val="00D81458"/>
    <w:rsid w:val="00D81CAB"/>
    <w:rsid w:val="00D83AEE"/>
    <w:rsid w:val="00D84773"/>
    <w:rsid w:val="00D84B4E"/>
    <w:rsid w:val="00D86E2C"/>
    <w:rsid w:val="00D871C6"/>
    <w:rsid w:val="00D87C1F"/>
    <w:rsid w:val="00D91F66"/>
    <w:rsid w:val="00D92614"/>
    <w:rsid w:val="00DA1350"/>
    <w:rsid w:val="00DA15E1"/>
    <w:rsid w:val="00DA2CED"/>
    <w:rsid w:val="00DA75B0"/>
    <w:rsid w:val="00DB0253"/>
    <w:rsid w:val="00DB1843"/>
    <w:rsid w:val="00DB2CCD"/>
    <w:rsid w:val="00DB34CC"/>
    <w:rsid w:val="00DB67E2"/>
    <w:rsid w:val="00DB6915"/>
    <w:rsid w:val="00DB7D66"/>
    <w:rsid w:val="00DC08E7"/>
    <w:rsid w:val="00DC2707"/>
    <w:rsid w:val="00DC37D4"/>
    <w:rsid w:val="00DC42BE"/>
    <w:rsid w:val="00DC4BB1"/>
    <w:rsid w:val="00DC7788"/>
    <w:rsid w:val="00DC77FB"/>
    <w:rsid w:val="00DD17B2"/>
    <w:rsid w:val="00DD4ABF"/>
    <w:rsid w:val="00DD69C0"/>
    <w:rsid w:val="00DE28BB"/>
    <w:rsid w:val="00DE4495"/>
    <w:rsid w:val="00DE5A0A"/>
    <w:rsid w:val="00DE7DFA"/>
    <w:rsid w:val="00DF1678"/>
    <w:rsid w:val="00DF1C59"/>
    <w:rsid w:val="00DF2D0F"/>
    <w:rsid w:val="00DF3076"/>
    <w:rsid w:val="00DF4E62"/>
    <w:rsid w:val="00DF56BC"/>
    <w:rsid w:val="00DF5C5C"/>
    <w:rsid w:val="00DF628D"/>
    <w:rsid w:val="00DF7E4D"/>
    <w:rsid w:val="00E0154C"/>
    <w:rsid w:val="00E02A59"/>
    <w:rsid w:val="00E02E4F"/>
    <w:rsid w:val="00E0407E"/>
    <w:rsid w:val="00E04EC5"/>
    <w:rsid w:val="00E06765"/>
    <w:rsid w:val="00E07D34"/>
    <w:rsid w:val="00E11A74"/>
    <w:rsid w:val="00E15940"/>
    <w:rsid w:val="00E16137"/>
    <w:rsid w:val="00E2058A"/>
    <w:rsid w:val="00E23FD5"/>
    <w:rsid w:val="00E2679D"/>
    <w:rsid w:val="00E27B99"/>
    <w:rsid w:val="00E30B81"/>
    <w:rsid w:val="00E31678"/>
    <w:rsid w:val="00E32451"/>
    <w:rsid w:val="00E32E3A"/>
    <w:rsid w:val="00E34AD1"/>
    <w:rsid w:val="00E359C3"/>
    <w:rsid w:val="00E360EF"/>
    <w:rsid w:val="00E40F59"/>
    <w:rsid w:val="00E43954"/>
    <w:rsid w:val="00E43D4E"/>
    <w:rsid w:val="00E45BF4"/>
    <w:rsid w:val="00E46447"/>
    <w:rsid w:val="00E52E74"/>
    <w:rsid w:val="00E544C4"/>
    <w:rsid w:val="00E56700"/>
    <w:rsid w:val="00E5769F"/>
    <w:rsid w:val="00E57C61"/>
    <w:rsid w:val="00E60B6D"/>
    <w:rsid w:val="00E6248B"/>
    <w:rsid w:val="00E645D1"/>
    <w:rsid w:val="00E70475"/>
    <w:rsid w:val="00E71824"/>
    <w:rsid w:val="00E72C38"/>
    <w:rsid w:val="00E733B5"/>
    <w:rsid w:val="00E773B2"/>
    <w:rsid w:val="00E800A5"/>
    <w:rsid w:val="00E821FB"/>
    <w:rsid w:val="00E9075C"/>
    <w:rsid w:val="00E91A4A"/>
    <w:rsid w:val="00E922E3"/>
    <w:rsid w:val="00E936C8"/>
    <w:rsid w:val="00E9603D"/>
    <w:rsid w:val="00EA0792"/>
    <w:rsid w:val="00EA24FF"/>
    <w:rsid w:val="00EA4E01"/>
    <w:rsid w:val="00EA539A"/>
    <w:rsid w:val="00EA6882"/>
    <w:rsid w:val="00EB0340"/>
    <w:rsid w:val="00EB225E"/>
    <w:rsid w:val="00EB3624"/>
    <w:rsid w:val="00EB3902"/>
    <w:rsid w:val="00EB749D"/>
    <w:rsid w:val="00EC241E"/>
    <w:rsid w:val="00EC2A70"/>
    <w:rsid w:val="00EC663B"/>
    <w:rsid w:val="00EC7E51"/>
    <w:rsid w:val="00ED0FB6"/>
    <w:rsid w:val="00ED1CB2"/>
    <w:rsid w:val="00ED1D50"/>
    <w:rsid w:val="00ED3473"/>
    <w:rsid w:val="00ED421B"/>
    <w:rsid w:val="00ED6D17"/>
    <w:rsid w:val="00EE1835"/>
    <w:rsid w:val="00EE1D7A"/>
    <w:rsid w:val="00EE2388"/>
    <w:rsid w:val="00EE36A5"/>
    <w:rsid w:val="00EE3916"/>
    <w:rsid w:val="00EE3F41"/>
    <w:rsid w:val="00EF0240"/>
    <w:rsid w:val="00EF0448"/>
    <w:rsid w:val="00EF2B17"/>
    <w:rsid w:val="00EF5A42"/>
    <w:rsid w:val="00EF7315"/>
    <w:rsid w:val="00F01494"/>
    <w:rsid w:val="00F01C12"/>
    <w:rsid w:val="00F042FD"/>
    <w:rsid w:val="00F0645E"/>
    <w:rsid w:val="00F064C4"/>
    <w:rsid w:val="00F0710C"/>
    <w:rsid w:val="00F1096E"/>
    <w:rsid w:val="00F10C3E"/>
    <w:rsid w:val="00F127A5"/>
    <w:rsid w:val="00F145A1"/>
    <w:rsid w:val="00F14E8F"/>
    <w:rsid w:val="00F15A96"/>
    <w:rsid w:val="00F15D5B"/>
    <w:rsid w:val="00F161D7"/>
    <w:rsid w:val="00F22327"/>
    <w:rsid w:val="00F25AC9"/>
    <w:rsid w:val="00F26C8C"/>
    <w:rsid w:val="00F270BE"/>
    <w:rsid w:val="00F33B66"/>
    <w:rsid w:val="00F3461C"/>
    <w:rsid w:val="00F37238"/>
    <w:rsid w:val="00F403D9"/>
    <w:rsid w:val="00F411FD"/>
    <w:rsid w:val="00F45758"/>
    <w:rsid w:val="00F50AAA"/>
    <w:rsid w:val="00F53733"/>
    <w:rsid w:val="00F56471"/>
    <w:rsid w:val="00F579E5"/>
    <w:rsid w:val="00F6062B"/>
    <w:rsid w:val="00F624A9"/>
    <w:rsid w:val="00F62551"/>
    <w:rsid w:val="00F62A2A"/>
    <w:rsid w:val="00F64671"/>
    <w:rsid w:val="00F65A26"/>
    <w:rsid w:val="00F7090C"/>
    <w:rsid w:val="00F710C5"/>
    <w:rsid w:val="00F716AF"/>
    <w:rsid w:val="00F73EC8"/>
    <w:rsid w:val="00F75E33"/>
    <w:rsid w:val="00F77DA5"/>
    <w:rsid w:val="00F800E9"/>
    <w:rsid w:val="00F809C4"/>
    <w:rsid w:val="00F815C3"/>
    <w:rsid w:val="00F8189A"/>
    <w:rsid w:val="00F84771"/>
    <w:rsid w:val="00F8490F"/>
    <w:rsid w:val="00F924A5"/>
    <w:rsid w:val="00F92E7D"/>
    <w:rsid w:val="00F93481"/>
    <w:rsid w:val="00F93E75"/>
    <w:rsid w:val="00F94036"/>
    <w:rsid w:val="00F9553D"/>
    <w:rsid w:val="00FA1369"/>
    <w:rsid w:val="00FA2E7C"/>
    <w:rsid w:val="00FA4497"/>
    <w:rsid w:val="00FA501D"/>
    <w:rsid w:val="00FA5E3C"/>
    <w:rsid w:val="00FA7C05"/>
    <w:rsid w:val="00FA7F13"/>
    <w:rsid w:val="00FB1380"/>
    <w:rsid w:val="00FB397E"/>
    <w:rsid w:val="00FB5174"/>
    <w:rsid w:val="00FC0C43"/>
    <w:rsid w:val="00FC177F"/>
    <w:rsid w:val="00FC381E"/>
    <w:rsid w:val="00FC64AD"/>
    <w:rsid w:val="00FD26C2"/>
    <w:rsid w:val="00FD3AE2"/>
    <w:rsid w:val="00FD747E"/>
    <w:rsid w:val="00FD7881"/>
    <w:rsid w:val="00FE03DA"/>
    <w:rsid w:val="00FE3202"/>
    <w:rsid w:val="00FE3EA4"/>
    <w:rsid w:val="00FE4D8A"/>
    <w:rsid w:val="00FE6AA7"/>
    <w:rsid w:val="00FE7348"/>
    <w:rsid w:val="00FE7561"/>
    <w:rsid w:val="00FF1220"/>
    <w:rsid w:val="00FF24CA"/>
    <w:rsid w:val="00FF43C4"/>
    <w:rsid w:val="00FF4927"/>
    <w:rsid w:val="00FF60D9"/>
    <w:rsid w:val="00FF637F"/>
    <w:rsid w:val="00FF7E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7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F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50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3250D"/>
    <w:pPr>
      <w:spacing w:after="0" w:line="240" w:lineRule="auto"/>
    </w:pPr>
    <w:rPr>
      <w:sz w:val="20"/>
      <w:szCs w:val="20"/>
    </w:rPr>
  </w:style>
  <w:style w:type="character" w:customStyle="1" w:styleId="FootnoteTextChar">
    <w:name w:val="Footnote Text Char"/>
    <w:basedOn w:val="DefaultParagraphFont"/>
    <w:link w:val="FootnoteText"/>
    <w:uiPriority w:val="99"/>
    <w:rsid w:val="0063250D"/>
    <w:rPr>
      <w:rFonts w:eastAsiaTheme="minorHAnsi"/>
      <w:sz w:val="20"/>
      <w:szCs w:val="20"/>
      <w:lang w:val="en-GB"/>
    </w:rPr>
  </w:style>
  <w:style w:type="character" w:styleId="FootnoteReference">
    <w:name w:val="footnote reference"/>
    <w:basedOn w:val="DefaultParagraphFont"/>
    <w:uiPriority w:val="99"/>
    <w:semiHidden/>
    <w:unhideWhenUsed/>
    <w:rsid w:val="0063250D"/>
    <w:rPr>
      <w:vertAlign w:val="superscript"/>
    </w:rPr>
  </w:style>
  <w:style w:type="paragraph" w:styleId="NoSpacing">
    <w:name w:val="No Spacing"/>
    <w:uiPriority w:val="1"/>
    <w:qFormat/>
    <w:rsid w:val="002C2927"/>
    <w:rPr>
      <w:rFonts w:eastAsiaTheme="minorHAnsi"/>
      <w:sz w:val="22"/>
      <w:szCs w:val="22"/>
      <w:lang w:val="en-GB"/>
    </w:rPr>
  </w:style>
  <w:style w:type="paragraph" w:styleId="NormalWeb">
    <w:name w:val="Normal (Web)"/>
    <w:basedOn w:val="Normal"/>
    <w:uiPriority w:val="99"/>
    <w:semiHidden/>
    <w:unhideWhenUsed/>
    <w:rsid w:val="00417727"/>
    <w:rPr>
      <w:rFonts w:ascii="Times New Roman" w:hAnsi="Times New Roman" w:cs="Times New Roman"/>
      <w:sz w:val="24"/>
      <w:szCs w:val="24"/>
    </w:rPr>
  </w:style>
  <w:style w:type="paragraph" w:styleId="ListParagraph">
    <w:name w:val="List Paragraph"/>
    <w:basedOn w:val="Normal"/>
    <w:uiPriority w:val="34"/>
    <w:qFormat/>
    <w:rsid w:val="00F800E9"/>
    <w:pPr>
      <w:ind w:left="720"/>
      <w:contextualSpacing/>
    </w:pPr>
  </w:style>
  <w:style w:type="paragraph" w:styleId="Header">
    <w:name w:val="header"/>
    <w:basedOn w:val="Normal"/>
    <w:link w:val="HeaderChar"/>
    <w:uiPriority w:val="99"/>
    <w:semiHidden/>
    <w:unhideWhenUsed/>
    <w:rsid w:val="00B556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5662"/>
    <w:rPr>
      <w:rFonts w:eastAsiaTheme="minorHAnsi"/>
      <w:sz w:val="22"/>
      <w:szCs w:val="22"/>
      <w:lang w:val="en-GB"/>
    </w:rPr>
  </w:style>
  <w:style w:type="paragraph" w:styleId="Footer">
    <w:name w:val="footer"/>
    <w:basedOn w:val="Normal"/>
    <w:link w:val="FooterChar"/>
    <w:uiPriority w:val="99"/>
    <w:unhideWhenUsed/>
    <w:rsid w:val="00B55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662"/>
    <w:rPr>
      <w:rFonts w:eastAsiaTheme="minorHAnsi"/>
      <w:sz w:val="22"/>
      <w:szCs w:val="22"/>
      <w:lang w:val="en-GB"/>
    </w:rPr>
  </w:style>
  <w:style w:type="character" w:styleId="Hyperlink">
    <w:name w:val="Hyperlink"/>
    <w:basedOn w:val="DefaultParagraphFont"/>
    <w:uiPriority w:val="99"/>
    <w:unhideWhenUsed/>
    <w:rsid w:val="005A045B"/>
    <w:rPr>
      <w:color w:val="0000FF"/>
      <w:u w:val="single"/>
    </w:rPr>
  </w:style>
  <w:style w:type="character" w:styleId="CommentReference">
    <w:name w:val="annotation reference"/>
    <w:basedOn w:val="DefaultParagraphFont"/>
    <w:uiPriority w:val="99"/>
    <w:semiHidden/>
    <w:unhideWhenUsed/>
    <w:rsid w:val="00D56235"/>
    <w:rPr>
      <w:sz w:val="18"/>
      <w:szCs w:val="18"/>
    </w:rPr>
  </w:style>
  <w:style w:type="paragraph" w:styleId="CommentText">
    <w:name w:val="annotation text"/>
    <w:basedOn w:val="Normal"/>
    <w:link w:val="CommentTextChar"/>
    <w:uiPriority w:val="99"/>
    <w:semiHidden/>
    <w:unhideWhenUsed/>
    <w:rsid w:val="00D56235"/>
    <w:pPr>
      <w:spacing w:line="240" w:lineRule="auto"/>
    </w:pPr>
    <w:rPr>
      <w:sz w:val="24"/>
      <w:szCs w:val="24"/>
    </w:rPr>
  </w:style>
  <w:style w:type="character" w:customStyle="1" w:styleId="CommentTextChar">
    <w:name w:val="Comment Text Char"/>
    <w:basedOn w:val="DefaultParagraphFont"/>
    <w:link w:val="CommentText"/>
    <w:uiPriority w:val="99"/>
    <w:semiHidden/>
    <w:rsid w:val="00D56235"/>
    <w:rPr>
      <w:rFonts w:eastAsiaTheme="minorHAnsi"/>
      <w:lang w:val="en-GB"/>
    </w:rPr>
  </w:style>
  <w:style w:type="paragraph" w:styleId="CommentSubject">
    <w:name w:val="annotation subject"/>
    <w:basedOn w:val="CommentText"/>
    <w:next w:val="CommentText"/>
    <w:link w:val="CommentSubjectChar"/>
    <w:uiPriority w:val="99"/>
    <w:semiHidden/>
    <w:unhideWhenUsed/>
    <w:rsid w:val="00D56235"/>
    <w:rPr>
      <w:b/>
      <w:bCs/>
      <w:sz w:val="20"/>
      <w:szCs w:val="20"/>
    </w:rPr>
  </w:style>
  <w:style w:type="character" w:customStyle="1" w:styleId="CommentSubjectChar">
    <w:name w:val="Comment Subject Char"/>
    <w:basedOn w:val="CommentTextChar"/>
    <w:link w:val="CommentSubject"/>
    <w:uiPriority w:val="99"/>
    <w:semiHidden/>
    <w:rsid w:val="00D56235"/>
    <w:rPr>
      <w:rFonts w:eastAsiaTheme="minorHAnsi"/>
      <w:b/>
      <w:bCs/>
      <w:sz w:val="20"/>
      <w:szCs w:val="20"/>
      <w:lang w:val="en-GB"/>
    </w:rPr>
  </w:style>
  <w:style w:type="paragraph" w:styleId="BalloonText">
    <w:name w:val="Balloon Text"/>
    <w:basedOn w:val="Normal"/>
    <w:link w:val="BalloonTextChar"/>
    <w:uiPriority w:val="99"/>
    <w:semiHidden/>
    <w:unhideWhenUsed/>
    <w:rsid w:val="00D5623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6235"/>
    <w:rPr>
      <w:rFonts w:ascii="Lucida Grande" w:eastAsiaTheme="minorHAnsi" w:hAnsi="Lucida Grande" w:cs="Lucida Grande"/>
      <w:sz w:val="18"/>
      <w:szCs w:val="18"/>
      <w:lang w:val="en-GB"/>
    </w:rPr>
  </w:style>
  <w:style w:type="character" w:customStyle="1" w:styleId="tgc">
    <w:name w:val="_tgc"/>
    <w:basedOn w:val="DefaultParagraphFont"/>
    <w:rsid w:val="00DB2CCD"/>
  </w:style>
  <w:style w:type="character" w:customStyle="1" w:styleId="st">
    <w:name w:val="st"/>
    <w:basedOn w:val="DefaultParagraphFont"/>
    <w:rsid w:val="006B32C5"/>
  </w:style>
  <w:style w:type="character" w:styleId="Emphasis">
    <w:name w:val="Emphasis"/>
    <w:basedOn w:val="DefaultParagraphFont"/>
    <w:uiPriority w:val="20"/>
    <w:qFormat/>
    <w:rsid w:val="006B32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F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50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3250D"/>
    <w:pPr>
      <w:spacing w:after="0" w:line="240" w:lineRule="auto"/>
    </w:pPr>
    <w:rPr>
      <w:sz w:val="20"/>
      <w:szCs w:val="20"/>
    </w:rPr>
  </w:style>
  <w:style w:type="character" w:customStyle="1" w:styleId="FootnoteTextChar">
    <w:name w:val="Footnote Text Char"/>
    <w:basedOn w:val="DefaultParagraphFont"/>
    <w:link w:val="FootnoteText"/>
    <w:uiPriority w:val="99"/>
    <w:rsid w:val="0063250D"/>
    <w:rPr>
      <w:rFonts w:eastAsiaTheme="minorHAnsi"/>
      <w:sz w:val="20"/>
      <w:szCs w:val="20"/>
      <w:lang w:val="en-GB"/>
    </w:rPr>
  </w:style>
  <w:style w:type="character" w:styleId="FootnoteReference">
    <w:name w:val="footnote reference"/>
    <w:basedOn w:val="DefaultParagraphFont"/>
    <w:uiPriority w:val="99"/>
    <w:semiHidden/>
    <w:unhideWhenUsed/>
    <w:rsid w:val="0063250D"/>
    <w:rPr>
      <w:vertAlign w:val="superscript"/>
    </w:rPr>
  </w:style>
  <w:style w:type="paragraph" w:styleId="NoSpacing">
    <w:name w:val="No Spacing"/>
    <w:uiPriority w:val="1"/>
    <w:qFormat/>
    <w:rsid w:val="002C2927"/>
    <w:rPr>
      <w:rFonts w:eastAsiaTheme="minorHAnsi"/>
      <w:sz w:val="22"/>
      <w:szCs w:val="22"/>
      <w:lang w:val="en-GB"/>
    </w:rPr>
  </w:style>
  <w:style w:type="paragraph" w:styleId="NormalWeb">
    <w:name w:val="Normal (Web)"/>
    <w:basedOn w:val="Normal"/>
    <w:uiPriority w:val="99"/>
    <w:semiHidden/>
    <w:unhideWhenUsed/>
    <w:rsid w:val="00417727"/>
    <w:rPr>
      <w:rFonts w:ascii="Times New Roman" w:hAnsi="Times New Roman" w:cs="Times New Roman"/>
      <w:sz w:val="24"/>
      <w:szCs w:val="24"/>
    </w:rPr>
  </w:style>
  <w:style w:type="paragraph" w:styleId="ListParagraph">
    <w:name w:val="List Paragraph"/>
    <w:basedOn w:val="Normal"/>
    <w:uiPriority w:val="34"/>
    <w:qFormat/>
    <w:rsid w:val="00F800E9"/>
    <w:pPr>
      <w:ind w:left="720"/>
      <w:contextualSpacing/>
    </w:pPr>
  </w:style>
  <w:style w:type="paragraph" w:styleId="Header">
    <w:name w:val="header"/>
    <w:basedOn w:val="Normal"/>
    <w:link w:val="HeaderChar"/>
    <w:uiPriority w:val="99"/>
    <w:semiHidden/>
    <w:unhideWhenUsed/>
    <w:rsid w:val="00B556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5662"/>
    <w:rPr>
      <w:rFonts w:eastAsiaTheme="minorHAnsi"/>
      <w:sz w:val="22"/>
      <w:szCs w:val="22"/>
      <w:lang w:val="en-GB"/>
    </w:rPr>
  </w:style>
  <w:style w:type="paragraph" w:styleId="Footer">
    <w:name w:val="footer"/>
    <w:basedOn w:val="Normal"/>
    <w:link w:val="FooterChar"/>
    <w:uiPriority w:val="99"/>
    <w:unhideWhenUsed/>
    <w:rsid w:val="00B55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662"/>
    <w:rPr>
      <w:rFonts w:eastAsiaTheme="minorHAnsi"/>
      <w:sz w:val="22"/>
      <w:szCs w:val="22"/>
      <w:lang w:val="en-GB"/>
    </w:rPr>
  </w:style>
  <w:style w:type="character" w:styleId="Hyperlink">
    <w:name w:val="Hyperlink"/>
    <w:basedOn w:val="DefaultParagraphFont"/>
    <w:uiPriority w:val="99"/>
    <w:unhideWhenUsed/>
    <w:rsid w:val="005A045B"/>
    <w:rPr>
      <w:color w:val="0000FF"/>
      <w:u w:val="single"/>
    </w:rPr>
  </w:style>
  <w:style w:type="character" w:styleId="CommentReference">
    <w:name w:val="annotation reference"/>
    <w:basedOn w:val="DefaultParagraphFont"/>
    <w:uiPriority w:val="99"/>
    <w:semiHidden/>
    <w:unhideWhenUsed/>
    <w:rsid w:val="00D56235"/>
    <w:rPr>
      <w:sz w:val="18"/>
      <w:szCs w:val="18"/>
    </w:rPr>
  </w:style>
  <w:style w:type="paragraph" w:styleId="CommentText">
    <w:name w:val="annotation text"/>
    <w:basedOn w:val="Normal"/>
    <w:link w:val="CommentTextChar"/>
    <w:uiPriority w:val="99"/>
    <w:semiHidden/>
    <w:unhideWhenUsed/>
    <w:rsid w:val="00D56235"/>
    <w:pPr>
      <w:spacing w:line="240" w:lineRule="auto"/>
    </w:pPr>
    <w:rPr>
      <w:sz w:val="24"/>
      <w:szCs w:val="24"/>
    </w:rPr>
  </w:style>
  <w:style w:type="character" w:customStyle="1" w:styleId="CommentTextChar">
    <w:name w:val="Comment Text Char"/>
    <w:basedOn w:val="DefaultParagraphFont"/>
    <w:link w:val="CommentText"/>
    <w:uiPriority w:val="99"/>
    <w:semiHidden/>
    <w:rsid w:val="00D56235"/>
    <w:rPr>
      <w:rFonts w:eastAsiaTheme="minorHAnsi"/>
      <w:lang w:val="en-GB"/>
    </w:rPr>
  </w:style>
  <w:style w:type="paragraph" w:styleId="CommentSubject">
    <w:name w:val="annotation subject"/>
    <w:basedOn w:val="CommentText"/>
    <w:next w:val="CommentText"/>
    <w:link w:val="CommentSubjectChar"/>
    <w:uiPriority w:val="99"/>
    <w:semiHidden/>
    <w:unhideWhenUsed/>
    <w:rsid w:val="00D56235"/>
    <w:rPr>
      <w:b/>
      <w:bCs/>
      <w:sz w:val="20"/>
      <w:szCs w:val="20"/>
    </w:rPr>
  </w:style>
  <w:style w:type="character" w:customStyle="1" w:styleId="CommentSubjectChar">
    <w:name w:val="Comment Subject Char"/>
    <w:basedOn w:val="CommentTextChar"/>
    <w:link w:val="CommentSubject"/>
    <w:uiPriority w:val="99"/>
    <w:semiHidden/>
    <w:rsid w:val="00D56235"/>
    <w:rPr>
      <w:rFonts w:eastAsiaTheme="minorHAnsi"/>
      <w:b/>
      <w:bCs/>
      <w:sz w:val="20"/>
      <w:szCs w:val="20"/>
      <w:lang w:val="en-GB"/>
    </w:rPr>
  </w:style>
  <w:style w:type="paragraph" w:styleId="BalloonText">
    <w:name w:val="Balloon Text"/>
    <w:basedOn w:val="Normal"/>
    <w:link w:val="BalloonTextChar"/>
    <w:uiPriority w:val="99"/>
    <w:semiHidden/>
    <w:unhideWhenUsed/>
    <w:rsid w:val="00D5623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6235"/>
    <w:rPr>
      <w:rFonts w:ascii="Lucida Grande" w:eastAsiaTheme="minorHAnsi" w:hAnsi="Lucida Grande" w:cs="Lucida Grande"/>
      <w:sz w:val="18"/>
      <w:szCs w:val="18"/>
      <w:lang w:val="en-GB"/>
    </w:rPr>
  </w:style>
  <w:style w:type="character" w:customStyle="1" w:styleId="tgc">
    <w:name w:val="_tgc"/>
    <w:basedOn w:val="DefaultParagraphFont"/>
    <w:rsid w:val="00DB2CCD"/>
  </w:style>
  <w:style w:type="character" w:customStyle="1" w:styleId="st">
    <w:name w:val="st"/>
    <w:basedOn w:val="DefaultParagraphFont"/>
    <w:rsid w:val="006B32C5"/>
  </w:style>
  <w:style w:type="character" w:styleId="Emphasis">
    <w:name w:val="Emphasis"/>
    <w:basedOn w:val="DefaultParagraphFont"/>
    <w:uiPriority w:val="20"/>
    <w:qFormat/>
    <w:rsid w:val="006B32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0385">
      <w:bodyDiv w:val="1"/>
      <w:marLeft w:val="0"/>
      <w:marRight w:val="0"/>
      <w:marTop w:val="0"/>
      <w:marBottom w:val="0"/>
      <w:divBdr>
        <w:top w:val="none" w:sz="0" w:space="0" w:color="auto"/>
        <w:left w:val="none" w:sz="0" w:space="0" w:color="auto"/>
        <w:bottom w:val="none" w:sz="0" w:space="0" w:color="auto"/>
        <w:right w:val="none" w:sz="0" w:space="0" w:color="auto"/>
      </w:divBdr>
    </w:div>
    <w:div w:id="371421490">
      <w:bodyDiv w:val="1"/>
      <w:marLeft w:val="0"/>
      <w:marRight w:val="0"/>
      <w:marTop w:val="0"/>
      <w:marBottom w:val="0"/>
      <w:divBdr>
        <w:top w:val="none" w:sz="0" w:space="0" w:color="auto"/>
        <w:left w:val="none" w:sz="0" w:space="0" w:color="auto"/>
        <w:bottom w:val="none" w:sz="0" w:space="0" w:color="auto"/>
        <w:right w:val="none" w:sz="0" w:space="0" w:color="auto"/>
      </w:divBdr>
    </w:div>
    <w:div w:id="426465463">
      <w:bodyDiv w:val="1"/>
      <w:marLeft w:val="0"/>
      <w:marRight w:val="0"/>
      <w:marTop w:val="0"/>
      <w:marBottom w:val="0"/>
      <w:divBdr>
        <w:top w:val="none" w:sz="0" w:space="0" w:color="auto"/>
        <w:left w:val="none" w:sz="0" w:space="0" w:color="auto"/>
        <w:bottom w:val="none" w:sz="0" w:space="0" w:color="auto"/>
        <w:right w:val="none" w:sz="0" w:space="0" w:color="auto"/>
      </w:divBdr>
    </w:div>
    <w:div w:id="439951368">
      <w:bodyDiv w:val="1"/>
      <w:marLeft w:val="0"/>
      <w:marRight w:val="0"/>
      <w:marTop w:val="0"/>
      <w:marBottom w:val="0"/>
      <w:divBdr>
        <w:top w:val="none" w:sz="0" w:space="0" w:color="auto"/>
        <w:left w:val="none" w:sz="0" w:space="0" w:color="auto"/>
        <w:bottom w:val="none" w:sz="0" w:space="0" w:color="auto"/>
        <w:right w:val="none" w:sz="0" w:space="0" w:color="auto"/>
      </w:divBdr>
    </w:div>
    <w:div w:id="442655554">
      <w:bodyDiv w:val="1"/>
      <w:marLeft w:val="0"/>
      <w:marRight w:val="0"/>
      <w:marTop w:val="0"/>
      <w:marBottom w:val="0"/>
      <w:divBdr>
        <w:top w:val="none" w:sz="0" w:space="0" w:color="auto"/>
        <w:left w:val="none" w:sz="0" w:space="0" w:color="auto"/>
        <w:bottom w:val="none" w:sz="0" w:space="0" w:color="auto"/>
        <w:right w:val="none" w:sz="0" w:space="0" w:color="auto"/>
      </w:divBdr>
    </w:div>
    <w:div w:id="532887383">
      <w:bodyDiv w:val="1"/>
      <w:marLeft w:val="0"/>
      <w:marRight w:val="0"/>
      <w:marTop w:val="0"/>
      <w:marBottom w:val="0"/>
      <w:divBdr>
        <w:top w:val="none" w:sz="0" w:space="0" w:color="auto"/>
        <w:left w:val="none" w:sz="0" w:space="0" w:color="auto"/>
        <w:bottom w:val="none" w:sz="0" w:space="0" w:color="auto"/>
        <w:right w:val="none" w:sz="0" w:space="0" w:color="auto"/>
      </w:divBdr>
    </w:div>
    <w:div w:id="596642886">
      <w:bodyDiv w:val="1"/>
      <w:marLeft w:val="0"/>
      <w:marRight w:val="0"/>
      <w:marTop w:val="0"/>
      <w:marBottom w:val="0"/>
      <w:divBdr>
        <w:top w:val="none" w:sz="0" w:space="0" w:color="auto"/>
        <w:left w:val="none" w:sz="0" w:space="0" w:color="auto"/>
        <w:bottom w:val="none" w:sz="0" w:space="0" w:color="auto"/>
        <w:right w:val="none" w:sz="0" w:space="0" w:color="auto"/>
      </w:divBdr>
    </w:div>
    <w:div w:id="629671249">
      <w:bodyDiv w:val="1"/>
      <w:marLeft w:val="0"/>
      <w:marRight w:val="0"/>
      <w:marTop w:val="0"/>
      <w:marBottom w:val="0"/>
      <w:divBdr>
        <w:top w:val="none" w:sz="0" w:space="0" w:color="auto"/>
        <w:left w:val="none" w:sz="0" w:space="0" w:color="auto"/>
        <w:bottom w:val="none" w:sz="0" w:space="0" w:color="auto"/>
        <w:right w:val="none" w:sz="0" w:space="0" w:color="auto"/>
      </w:divBdr>
    </w:div>
    <w:div w:id="713501564">
      <w:bodyDiv w:val="1"/>
      <w:marLeft w:val="0"/>
      <w:marRight w:val="0"/>
      <w:marTop w:val="0"/>
      <w:marBottom w:val="0"/>
      <w:divBdr>
        <w:top w:val="none" w:sz="0" w:space="0" w:color="auto"/>
        <w:left w:val="none" w:sz="0" w:space="0" w:color="auto"/>
        <w:bottom w:val="none" w:sz="0" w:space="0" w:color="auto"/>
        <w:right w:val="none" w:sz="0" w:space="0" w:color="auto"/>
      </w:divBdr>
    </w:div>
    <w:div w:id="726690127">
      <w:bodyDiv w:val="1"/>
      <w:marLeft w:val="0"/>
      <w:marRight w:val="0"/>
      <w:marTop w:val="0"/>
      <w:marBottom w:val="0"/>
      <w:divBdr>
        <w:top w:val="none" w:sz="0" w:space="0" w:color="auto"/>
        <w:left w:val="none" w:sz="0" w:space="0" w:color="auto"/>
        <w:bottom w:val="none" w:sz="0" w:space="0" w:color="auto"/>
        <w:right w:val="none" w:sz="0" w:space="0" w:color="auto"/>
      </w:divBdr>
    </w:div>
    <w:div w:id="745231060">
      <w:bodyDiv w:val="1"/>
      <w:marLeft w:val="0"/>
      <w:marRight w:val="0"/>
      <w:marTop w:val="0"/>
      <w:marBottom w:val="0"/>
      <w:divBdr>
        <w:top w:val="none" w:sz="0" w:space="0" w:color="auto"/>
        <w:left w:val="none" w:sz="0" w:space="0" w:color="auto"/>
        <w:bottom w:val="none" w:sz="0" w:space="0" w:color="auto"/>
        <w:right w:val="none" w:sz="0" w:space="0" w:color="auto"/>
      </w:divBdr>
    </w:div>
    <w:div w:id="832717717">
      <w:bodyDiv w:val="1"/>
      <w:marLeft w:val="0"/>
      <w:marRight w:val="0"/>
      <w:marTop w:val="0"/>
      <w:marBottom w:val="0"/>
      <w:divBdr>
        <w:top w:val="none" w:sz="0" w:space="0" w:color="auto"/>
        <w:left w:val="none" w:sz="0" w:space="0" w:color="auto"/>
        <w:bottom w:val="none" w:sz="0" w:space="0" w:color="auto"/>
        <w:right w:val="none" w:sz="0" w:space="0" w:color="auto"/>
      </w:divBdr>
    </w:div>
    <w:div w:id="843739411">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1015155427">
      <w:bodyDiv w:val="1"/>
      <w:marLeft w:val="0"/>
      <w:marRight w:val="0"/>
      <w:marTop w:val="0"/>
      <w:marBottom w:val="0"/>
      <w:divBdr>
        <w:top w:val="none" w:sz="0" w:space="0" w:color="auto"/>
        <w:left w:val="none" w:sz="0" w:space="0" w:color="auto"/>
        <w:bottom w:val="none" w:sz="0" w:space="0" w:color="auto"/>
        <w:right w:val="none" w:sz="0" w:space="0" w:color="auto"/>
      </w:divBdr>
    </w:div>
    <w:div w:id="1068267414">
      <w:bodyDiv w:val="1"/>
      <w:marLeft w:val="0"/>
      <w:marRight w:val="0"/>
      <w:marTop w:val="0"/>
      <w:marBottom w:val="0"/>
      <w:divBdr>
        <w:top w:val="none" w:sz="0" w:space="0" w:color="auto"/>
        <w:left w:val="none" w:sz="0" w:space="0" w:color="auto"/>
        <w:bottom w:val="none" w:sz="0" w:space="0" w:color="auto"/>
        <w:right w:val="none" w:sz="0" w:space="0" w:color="auto"/>
      </w:divBdr>
    </w:div>
    <w:div w:id="1118377864">
      <w:bodyDiv w:val="1"/>
      <w:marLeft w:val="0"/>
      <w:marRight w:val="0"/>
      <w:marTop w:val="0"/>
      <w:marBottom w:val="0"/>
      <w:divBdr>
        <w:top w:val="none" w:sz="0" w:space="0" w:color="auto"/>
        <w:left w:val="none" w:sz="0" w:space="0" w:color="auto"/>
        <w:bottom w:val="none" w:sz="0" w:space="0" w:color="auto"/>
        <w:right w:val="none" w:sz="0" w:space="0" w:color="auto"/>
      </w:divBdr>
    </w:div>
    <w:div w:id="1176656774">
      <w:bodyDiv w:val="1"/>
      <w:marLeft w:val="0"/>
      <w:marRight w:val="0"/>
      <w:marTop w:val="0"/>
      <w:marBottom w:val="0"/>
      <w:divBdr>
        <w:top w:val="none" w:sz="0" w:space="0" w:color="auto"/>
        <w:left w:val="none" w:sz="0" w:space="0" w:color="auto"/>
        <w:bottom w:val="none" w:sz="0" w:space="0" w:color="auto"/>
        <w:right w:val="none" w:sz="0" w:space="0" w:color="auto"/>
      </w:divBdr>
    </w:div>
    <w:div w:id="1183318446">
      <w:bodyDiv w:val="1"/>
      <w:marLeft w:val="0"/>
      <w:marRight w:val="0"/>
      <w:marTop w:val="0"/>
      <w:marBottom w:val="0"/>
      <w:divBdr>
        <w:top w:val="none" w:sz="0" w:space="0" w:color="auto"/>
        <w:left w:val="none" w:sz="0" w:space="0" w:color="auto"/>
        <w:bottom w:val="none" w:sz="0" w:space="0" w:color="auto"/>
        <w:right w:val="none" w:sz="0" w:space="0" w:color="auto"/>
      </w:divBdr>
    </w:div>
    <w:div w:id="1219243653">
      <w:bodyDiv w:val="1"/>
      <w:marLeft w:val="0"/>
      <w:marRight w:val="0"/>
      <w:marTop w:val="0"/>
      <w:marBottom w:val="0"/>
      <w:divBdr>
        <w:top w:val="none" w:sz="0" w:space="0" w:color="auto"/>
        <w:left w:val="none" w:sz="0" w:space="0" w:color="auto"/>
        <w:bottom w:val="none" w:sz="0" w:space="0" w:color="auto"/>
        <w:right w:val="none" w:sz="0" w:space="0" w:color="auto"/>
      </w:divBdr>
    </w:div>
    <w:div w:id="1230265654">
      <w:bodyDiv w:val="1"/>
      <w:marLeft w:val="0"/>
      <w:marRight w:val="0"/>
      <w:marTop w:val="0"/>
      <w:marBottom w:val="0"/>
      <w:divBdr>
        <w:top w:val="none" w:sz="0" w:space="0" w:color="auto"/>
        <w:left w:val="none" w:sz="0" w:space="0" w:color="auto"/>
        <w:bottom w:val="none" w:sz="0" w:space="0" w:color="auto"/>
        <w:right w:val="none" w:sz="0" w:space="0" w:color="auto"/>
      </w:divBdr>
    </w:div>
    <w:div w:id="1365399141">
      <w:bodyDiv w:val="1"/>
      <w:marLeft w:val="0"/>
      <w:marRight w:val="0"/>
      <w:marTop w:val="0"/>
      <w:marBottom w:val="0"/>
      <w:divBdr>
        <w:top w:val="none" w:sz="0" w:space="0" w:color="auto"/>
        <w:left w:val="none" w:sz="0" w:space="0" w:color="auto"/>
        <w:bottom w:val="none" w:sz="0" w:space="0" w:color="auto"/>
        <w:right w:val="none" w:sz="0" w:space="0" w:color="auto"/>
      </w:divBdr>
    </w:div>
    <w:div w:id="1370835448">
      <w:bodyDiv w:val="1"/>
      <w:marLeft w:val="0"/>
      <w:marRight w:val="0"/>
      <w:marTop w:val="0"/>
      <w:marBottom w:val="0"/>
      <w:divBdr>
        <w:top w:val="none" w:sz="0" w:space="0" w:color="auto"/>
        <w:left w:val="none" w:sz="0" w:space="0" w:color="auto"/>
        <w:bottom w:val="none" w:sz="0" w:space="0" w:color="auto"/>
        <w:right w:val="none" w:sz="0" w:space="0" w:color="auto"/>
      </w:divBdr>
    </w:div>
    <w:div w:id="1412310201">
      <w:bodyDiv w:val="1"/>
      <w:marLeft w:val="0"/>
      <w:marRight w:val="0"/>
      <w:marTop w:val="0"/>
      <w:marBottom w:val="0"/>
      <w:divBdr>
        <w:top w:val="none" w:sz="0" w:space="0" w:color="auto"/>
        <w:left w:val="none" w:sz="0" w:space="0" w:color="auto"/>
        <w:bottom w:val="none" w:sz="0" w:space="0" w:color="auto"/>
        <w:right w:val="none" w:sz="0" w:space="0" w:color="auto"/>
      </w:divBdr>
    </w:div>
    <w:div w:id="1494371909">
      <w:bodyDiv w:val="1"/>
      <w:marLeft w:val="0"/>
      <w:marRight w:val="0"/>
      <w:marTop w:val="0"/>
      <w:marBottom w:val="0"/>
      <w:divBdr>
        <w:top w:val="none" w:sz="0" w:space="0" w:color="auto"/>
        <w:left w:val="none" w:sz="0" w:space="0" w:color="auto"/>
        <w:bottom w:val="none" w:sz="0" w:space="0" w:color="auto"/>
        <w:right w:val="none" w:sz="0" w:space="0" w:color="auto"/>
      </w:divBdr>
    </w:div>
    <w:div w:id="1513061009">
      <w:bodyDiv w:val="1"/>
      <w:marLeft w:val="0"/>
      <w:marRight w:val="0"/>
      <w:marTop w:val="0"/>
      <w:marBottom w:val="0"/>
      <w:divBdr>
        <w:top w:val="none" w:sz="0" w:space="0" w:color="auto"/>
        <w:left w:val="none" w:sz="0" w:space="0" w:color="auto"/>
        <w:bottom w:val="none" w:sz="0" w:space="0" w:color="auto"/>
        <w:right w:val="none" w:sz="0" w:space="0" w:color="auto"/>
      </w:divBdr>
    </w:div>
    <w:div w:id="1532258199">
      <w:bodyDiv w:val="1"/>
      <w:marLeft w:val="0"/>
      <w:marRight w:val="0"/>
      <w:marTop w:val="0"/>
      <w:marBottom w:val="0"/>
      <w:divBdr>
        <w:top w:val="none" w:sz="0" w:space="0" w:color="auto"/>
        <w:left w:val="none" w:sz="0" w:space="0" w:color="auto"/>
        <w:bottom w:val="none" w:sz="0" w:space="0" w:color="auto"/>
        <w:right w:val="none" w:sz="0" w:space="0" w:color="auto"/>
      </w:divBdr>
    </w:div>
    <w:div w:id="1533230145">
      <w:bodyDiv w:val="1"/>
      <w:marLeft w:val="0"/>
      <w:marRight w:val="0"/>
      <w:marTop w:val="0"/>
      <w:marBottom w:val="0"/>
      <w:divBdr>
        <w:top w:val="none" w:sz="0" w:space="0" w:color="auto"/>
        <w:left w:val="none" w:sz="0" w:space="0" w:color="auto"/>
        <w:bottom w:val="none" w:sz="0" w:space="0" w:color="auto"/>
        <w:right w:val="none" w:sz="0" w:space="0" w:color="auto"/>
      </w:divBdr>
    </w:div>
    <w:div w:id="1591230430">
      <w:bodyDiv w:val="1"/>
      <w:marLeft w:val="0"/>
      <w:marRight w:val="0"/>
      <w:marTop w:val="0"/>
      <w:marBottom w:val="0"/>
      <w:divBdr>
        <w:top w:val="none" w:sz="0" w:space="0" w:color="auto"/>
        <w:left w:val="none" w:sz="0" w:space="0" w:color="auto"/>
        <w:bottom w:val="none" w:sz="0" w:space="0" w:color="auto"/>
        <w:right w:val="none" w:sz="0" w:space="0" w:color="auto"/>
      </w:divBdr>
    </w:div>
    <w:div w:id="1676806354">
      <w:bodyDiv w:val="1"/>
      <w:marLeft w:val="0"/>
      <w:marRight w:val="0"/>
      <w:marTop w:val="0"/>
      <w:marBottom w:val="0"/>
      <w:divBdr>
        <w:top w:val="none" w:sz="0" w:space="0" w:color="auto"/>
        <w:left w:val="none" w:sz="0" w:space="0" w:color="auto"/>
        <w:bottom w:val="none" w:sz="0" w:space="0" w:color="auto"/>
        <w:right w:val="none" w:sz="0" w:space="0" w:color="auto"/>
      </w:divBdr>
    </w:div>
    <w:div w:id="1691057446">
      <w:bodyDiv w:val="1"/>
      <w:marLeft w:val="0"/>
      <w:marRight w:val="0"/>
      <w:marTop w:val="0"/>
      <w:marBottom w:val="0"/>
      <w:divBdr>
        <w:top w:val="none" w:sz="0" w:space="0" w:color="auto"/>
        <w:left w:val="none" w:sz="0" w:space="0" w:color="auto"/>
        <w:bottom w:val="none" w:sz="0" w:space="0" w:color="auto"/>
        <w:right w:val="none" w:sz="0" w:space="0" w:color="auto"/>
      </w:divBdr>
    </w:div>
    <w:div w:id="1693605658">
      <w:bodyDiv w:val="1"/>
      <w:marLeft w:val="0"/>
      <w:marRight w:val="0"/>
      <w:marTop w:val="0"/>
      <w:marBottom w:val="0"/>
      <w:divBdr>
        <w:top w:val="none" w:sz="0" w:space="0" w:color="auto"/>
        <w:left w:val="none" w:sz="0" w:space="0" w:color="auto"/>
        <w:bottom w:val="none" w:sz="0" w:space="0" w:color="auto"/>
        <w:right w:val="none" w:sz="0" w:space="0" w:color="auto"/>
      </w:divBdr>
    </w:div>
    <w:div w:id="1764493306">
      <w:bodyDiv w:val="1"/>
      <w:marLeft w:val="0"/>
      <w:marRight w:val="0"/>
      <w:marTop w:val="0"/>
      <w:marBottom w:val="0"/>
      <w:divBdr>
        <w:top w:val="none" w:sz="0" w:space="0" w:color="auto"/>
        <w:left w:val="none" w:sz="0" w:space="0" w:color="auto"/>
        <w:bottom w:val="none" w:sz="0" w:space="0" w:color="auto"/>
        <w:right w:val="none" w:sz="0" w:space="0" w:color="auto"/>
      </w:divBdr>
    </w:div>
    <w:div w:id="1859806190">
      <w:bodyDiv w:val="1"/>
      <w:marLeft w:val="0"/>
      <w:marRight w:val="0"/>
      <w:marTop w:val="0"/>
      <w:marBottom w:val="0"/>
      <w:divBdr>
        <w:top w:val="none" w:sz="0" w:space="0" w:color="auto"/>
        <w:left w:val="none" w:sz="0" w:space="0" w:color="auto"/>
        <w:bottom w:val="none" w:sz="0" w:space="0" w:color="auto"/>
        <w:right w:val="none" w:sz="0" w:space="0" w:color="auto"/>
      </w:divBdr>
    </w:div>
    <w:div w:id="1936671905">
      <w:bodyDiv w:val="1"/>
      <w:marLeft w:val="0"/>
      <w:marRight w:val="0"/>
      <w:marTop w:val="0"/>
      <w:marBottom w:val="0"/>
      <w:divBdr>
        <w:top w:val="none" w:sz="0" w:space="0" w:color="auto"/>
        <w:left w:val="none" w:sz="0" w:space="0" w:color="auto"/>
        <w:bottom w:val="none" w:sz="0" w:space="0" w:color="auto"/>
        <w:right w:val="none" w:sz="0" w:space="0" w:color="auto"/>
      </w:divBdr>
    </w:div>
    <w:div w:id="1973899192">
      <w:bodyDiv w:val="1"/>
      <w:marLeft w:val="0"/>
      <w:marRight w:val="0"/>
      <w:marTop w:val="0"/>
      <w:marBottom w:val="0"/>
      <w:divBdr>
        <w:top w:val="none" w:sz="0" w:space="0" w:color="auto"/>
        <w:left w:val="none" w:sz="0" w:space="0" w:color="auto"/>
        <w:bottom w:val="none" w:sz="0" w:space="0" w:color="auto"/>
        <w:right w:val="none" w:sz="0" w:space="0" w:color="auto"/>
      </w:divBdr>
    </w:div>
    <w:div w:id="1995520998">
      <w:bodyDiv w:val="1"/>
      <w:marLeft w:val="0"/>
      <w:marRight w:val="0"/>
      <w:marTop w:val="0"/>
      <w:marBottom w:val="0"/>
      <w:divBdr>
        <w:top w:val="none" w:sz="0" w:space="0" w:color="auto"/>
        <w:left w:val="none" w:sz="0" w:space="0" w:color="auto"/>
        <w:bottom w:val="none" w:sz="0" w:space="0" w:color="auto"/>
        <w:right w:val="none" w:sz="0" w:space="0" w:color="auto"/>
      </w:divBdr>
    </w:div>
    <w:div w:id="2106682844">
      <w:bodyDiv w:val="1"/>
      <w:marLeft w:val="0"/>
      <w:marRight w:val="0"/>
      <w:marTop w:val="0"/>
      <w:marBottom w:val="0"/>
      <w:divBdr>
        <w:top w:val="none" w:sz="0" w:space="0" w:color="auto"/>
        <w:left w:val="none" w:sz="0" w:space="0" w:color="auto"/>
        <w:bottom w:val="none" w:sz="0" w:space="0" w:color="auto"/>
        <w:right w:val="none" w:sz="0" w:space="0" w:color="auto"/>
      </w:divBdr>
    </w:div>
    <w:div w:id="2108112287">
      <w:bodyDiv w:val="1"/>
      <w:marLeft w:val="0"/>
      <w:marRight w:val="0"/>
      <w:marTop w:val="0"/>
      <w:marBottom w:val="0"/>
      <w:divBdr>
        <w:top w:val="none" w:sz="0" w:space="0" w:color="auto"/>
        <w:left w:val="none" w:sz="0" w:space="0" w:color="auto"/>
        <w:bottom w:val="none" w:sz="0" w:space="0" w:color="auto"/>
        <w:right w:val="none" w:sz="0" w:space="0" w:color="auto"/>
      </w:divBdr>
    </w:div>
    <w:div w:id="2147354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iasplus.com/en-gb/standards/ias/ias33" TargetMode="External"/><Relationship Id="rId4" Type="http://schemas.microsoft.com/office/2007/relationships/stylesWithEffects" Target="stylesWithEffects.xml"/><Relationship Id="rId9" Type="http://schemas.openxmlformats.org/officeDocument/2006/relationships/hyperlink" Target="http://www.worker-participation.eu/National-Industrial-Relations/Countries/United-Kingdom/Board-level-Representatio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1B51B-13C4-4F28-ACD2-AD5AE4EA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1</Pages>
  <Words>7269</Words>
  <Characters>41435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48607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Schnyder</dc:creator>
  <cp:lastModifiedBy>Gerhard</cp:lastModifiedBy>
  <cp:revision>144</cp:revision>
  <cp:lastPrinted>2012-11-19T15:37:00Z</cp:lastPrinted>
  <dcterms:created xsi:type="dcterms:W3CDTF">2015-07-17T08:43:00Z</dcterms:created>
  <dcterms:modified xsi:type="dcterms:W3CDTF">2015-08-21T02:32:00Z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