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67" w:rsidRDefault="00543B67" w:rsidP="00543B67">
      <w:pPr>
        <w:jc w:val="center"/>
        <w:rPr>
          <w:rFonts w:ascii="Gisha" w:hAnsi="Gisha" w:cs="Gisha"/>
          <w:sz w:val="24"/>
          <w:szCs w:val="24"/>
        </w:rPr>
      </w:pPr>
    </w:p>
    <w:p w:rsidR="00543B67" w:rsidRDefault="00543B67" w:rsidP="00543B67">
      <w:pPr>
        <w:jc w:val="center"/>
        <w:rPr>
          <w:rFonts w:ascii="Gisha" w:hAnsi="Gisha" w:cs="Gisha"/>
          <w:sz w:val="24"/>
          <w:szCs w:val="24"/>
        </w:rPr>
      </w:pPr>
      <w:r>
        <w:rPr>
          <w:rFonts w:ascii="Gisha" w:hAnsi="Gisha" w:cs="Gisha"/>
          <w:sz w:val="24"/>
          <w:szCs w:val="24"/>
        </w:rPr>
        <w:t>Interview Schedule*</w:t>
      </w:r>
    </w:p>
    <w:p w:rsidR="00543B67" w:rsidRDefault="00543B67" w:rsidP="00543B67">
      <w:pPr>
        <w:rPr>
          <w:rFonts w:ascii="Gisha" w:eastAsia="Arial" w:hAnsi="Gisha" w:cs="Gisha"/>
          <w:color w:val="000000"/>
          <w:sz w:val="24"/>
          <w:szCs w:val="24"/>
          <w:lang w:eastAsia="hi-IN" w:bidi="hi-IN"/>
        </w:rPr>
      </w:pPr>
      <w:r>
        <w:rPr>
          <w:rFonts w:ascii="Gisha" w:hAnsi="Gisha" w:cs="Gisha"/>
          <w:sz w:val="24"/>
          <w:szCs w:val="24"/>
        </w:rPr>
        <w:t>As the purpose of this interview is to gather stories from the participant in their own words, researchers' questions are minimal.</w:t>
      </w: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Stage 1: Can you tell me about all the events and experiences around asexuality that have been important in your life?  (</w:t>
      </w:r>
      <w:r>
        <w:rPr>
          <w:rFonts w:ascii="Gisha" w:eastAsia="Arial" w:hAnsi="Gisha" w:cs="Gisha"/>
          <w:i/>
          <w:iCs/>
          <w:color w:val="000000"/>
          <w:sz w:val="24"/>
          <w:szCs w:val="24"/>
          <w:lang w:eastAsia="hi-IN" w:bidi="hi-IN"/>
        </w:rPr>
        <w:t>you can start from wherever you like – take the time you need, I won’t interrupt etc.</w:t>
      </w:r>
      <w:r>
        <w:rPr>
          <w:rFonts w:ascii="Gisha" w:eastAsia="Arial" w:hAnsi="Gisha" w:cs="Gisha"/>
          <w:color w:val="000000"/>
          <w:sz w:val="24"/>
          <w:szCs w:val="24"/>
          <w:lang w:eastAsia="hi-IN" w:bidi="hi-IN"/>
        </w:rPr>
        <w:t xml:space="preserve">)  </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Stage 2: A further exploration of topics raised in Stage 1 based on research notes and in the order of the participant’s original story focussing on narrative only e.g. can you tell me more about this topic?  When did that happen?  How were these events connected?</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Stage 3: Additional questions at end of interview:</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What role have social/interpersonal relationships played in how you see yourself in relation to asexuality e.g. with family members, friends, colleagues, romantic relationships, online community networks? NB (Have you been an activist within the asexual community or in relation to asexual issues?  If yes, why.  If no, why not?)</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Which interactions stand out - both positive and negative? What happened in them? What changed as a result of these interactions, if anything? What have you had to negotiate and why?</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How has your sense-of-who-you-are-as-a-person/identity – in relation to asexuality – changed over time?  Probe - what difference did finding out about ‘asexuality’ make to how you saw yourself?</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 xml:space="preserve">Is there anything else that you want to say about how you see yourself in terms of asexuality?  </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Or anything else about asexuality in general?</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line="240" w:lineRule="auto"/>
        <w:ind w:hanging="720"/>
        <w:rPr>
          <w:rFonts w:ascii="Gisha" w:eastAsia="Arial" w:hAnsi="Gisha" w:cs="Gisha"/>
          <w:color w:val="000000"/>
          <w:sz w:val="24"/>
          <w:szCs w:val="24"/>
          <w:lang w:eastAsia="hi-IN" w:bidi="hi-IN"/>
        </w:rPr>
      </w:pPr>
      <w:r>
        <w:rPr>
          <w:rFonts w:ascii="Gisha" w:eastAsia="Arial" w:hAnsi="Gisha" w:cs="Gisha"/>
          <w:color w:val="000000"/>
          <w:sz w:val="24"/>
          <w:szCs w:val="24"/>
          <w:lang w:eastAsia="hi-IN" w:bidi="hi-IN"/>
        </w:rPr>
        <w:t xml:space="preserve">*this is an adapted version of Tom Wengraff’s Biographical Narrative Interview see: </w:t>
      </w:r>
    </w:p>
    <w:p w:rsidR="00543B67" w:rsidRPr="002F6B7A" w:rsidRDefault="00543B67" w:rsidP="00543B67">
      <w:pPr>
        <w:spacing w:line="240" w:lineRule="auto"/>
        <w:ind w:left="-720"/>
        <w:rPr>
          <w:rFonts w:ascii="Gisha" w:hAnsi="Gisha" w:cs="Gisha"/>
          <w:bCs/>
          <w:sz w:val="24"/>
          <w:szCs w:val="24"/>
        </w:rPr>
      </w:pPr>
      <w:r w:rsidRPr="002F6B7A">
        <w:rPr>
          <w:rFonts w:ascii="Gisha" w:hAnsi="Gisha" w:cs="Gisha"/>
          <w:sz w:val="24"/>
          <w:szCs w:val="24"/>
        </w:rPr>
        <w:t xml:space="preserve">Wengraf, T. (2001) </w:t>
      </w:r>
      <w:r w:rsidRPr="002F6B7A">
        <w:rPr>
          <w:rFonts w:ascii="Gisha" w:hAnsi="Gisha" w:cs="Gisha"/>
          <w:i/>
          <w:sz w:val="24"/>
          <w:szCs w:val="24"/>
        </w:rPr>
        <w:t xml:space="preserve">Qualitative Research Interviewing: Biographic Narrative Methods and Semi-Structured Methods. </w:t>
      </w:r>
      <w:r w:rsidRPr="002F6B7A">
        <w:rPr>
          <w:rFonts w:ascii="Gisha" w:hAnsi="Gisha" w:cs="Gisha"/>
          <w:sz w:val="24"/>
          <w:szCs w:val="24"/>
        </w:rPr>
        <w:t>London: Sage.</w:t>
      </w: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spacing w:after="0" w:line="100" w:lineRule="atLeast"/>
        <w:rPr>
          <w:rFonts w:ascii="Gisha" w:eastAsia="Arial" w:hAnsi="Gisha" w:cs="Gisha"/>
          <w:color w:val="000000"/>
          <w:sz w:val="24"/>
          <w:szCs w:val="24"/>
          <w:lang w:eastAsia="hi-IN" w:bidi="hi-IN"/>
        </w:rPr>
      </w:pPr>
    </w:p>
    <w:p w:rsidR="00543B67" w:rsidRDefault="00543B67" w:rsidP="00543B67">
      <w:pPr>
        <w:rPr>
          <w:sz w:val="24"/>
          <w:szCs w:val="24"/>
        </w:rPr>
      </w:pPr>
    </w:p>
    <w:p w:rsidR="00440847" w:rsidRDefault="00440847">
      <w:bookmarkStart w:id="0" w:name="_GoBack"/>
      <w:bookmarkEnd w:id="0"/>
    </w:p>
    <w:sectPr w:rsidR="00440847">
      <w:pgSz w:w="11906" w:h="16838"/>
      <w:pgMar w:top="1440" w:right="1440" w:bottom="144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67"/>
    <w:rsid w:val="00440847"/>
    <w:rsid w:val="0054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16B7-7F66-4152-AEFF-A0DC77CF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67"/>
    <w:pPr>
      <w:suppressAutoHyphens/>
      <w:spacing w:after="200" w:line="276" w:lineRule="auto"/>
    </w:pPr>
    <w:rPr>
      <w:rFonts w:ascii="Calibri" w:eastAsia="SimSun" w:hAnsi="Calibri" w:cs="font300"/>
      <w:kern w:val="1"/>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7062FCC7</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McDonnell</dc:creator>
  <cp:keywords/>
  <dc:description/>
  <cp:lastModifiedBy>Elizabeth McDonnell</cp:lastModifiedBy>
  <cp:revision>1</cp:revision>
  <dcterms:created xsi:type="dcterms:W3CDTF">2015-07-23T16:30:00Z</dcterms:created>
  <dcterms:modified xsi:type="dcterms:W3CDTF">2015-07-23T16:31:00Z</dcterms:modified>
</cp:coreProperties>
</file>