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480" w:rsidRPr="00876480" w:rsidRDefault="00876480" w:rsidP="00714AC3">
      <w:pPr>
        <w:jc w:val="center"/>
        <w:rPr>
          <w:b/>
        </w:rPr>
      </w:pPr>
      <w:r>
        <w:rPr>
          <w:b/>
        </w:rPr>
        <w:t>WP3:  Determinants of Poor Quality Sleep in Care Homes</w:t>
      </w:r>
    </w:p>
    <w:p w:rsidR="00876480" w:rsidRDefault="00876480"/>
    <w:p w:rsidR="000B0F3E" w:rsidRDefault="000B0F3E" w:rsidP="000B0F3E">
      <w:pPr>
        <w:spacing w:line="240" w:lineRule="auto"/>
      </w:pPr>
      <w:r w:rsidRPr="004B5993">
        <w:t>Ten care homes</w:t>
      </w:r>
      <w:r w:rsidR="00465C0F">
        <w:t xml:space="preserve"> in the South-East of England</w:t>
      </w:r>
      <w:r w:rsidRPr="004B5993">
        <w:t xml:space="preserve"> were purposively selected, to reflect a mixture of home ownership</w:t>
      </w:r>
      <w:r>
        <w:t xml:space="preserve">.  </w:t>
      </w:r>
      <w:r w:rsidRPr="004B5993">
        <w:t>Each home was regist</w:t>
      </w:r>
      <w:r>
        <w:t>ered for 35 or more residents.  See Table 1 below for information on the 10 care homes.  Care home numbers correspond to those in the resident ID within the data files (Attachments K and L).</w:t>
      </w:r>
    </w:p>
    <w:p w:rsidR="000B0F3E" w:rsidRDefault="000B0F3E" w:rsidP="000B0F3E">
      <w:pPr>
        <w:spacing w:line="240" w:lineRule="auto"/>
      </w:pPr>
    </w:p>
    <w:p w:rsidR="000B0F3E" w:rsidRDefault="000B0F3E" w:rsidP="000B0F3E">
      <w:pPr>
        <w:spacing w:line="240" w:lineRule="auto"/>
      </w:pPr>
      <w:r>
        <w:t>Across the ten care homes, a total</w:t>
      </w:r>
      <w:r w:rsidRPr="004B5993">
        <w:t xml:space="preserve"> sample </w:t>
      </w:r>
      <w:r>
        <w:t>of 145 residents participated by completing or partially completing resident profile information and of these 1</w:t>
      </w:r>
      <w:r w:rsidRPr="004B5993">
        <w:t xml:space="preserve">25 residents </w:t>
      </w:r>
      <w:r>
        <w:t>completed sleep and activity diaries</w:t>
      </w:r>
      <w:r w:rsidR="00465C0F">
        <w:t xml:space="preserve"> (attachment J)</w:t>
      </w:r>
      <w:r>
        <w:t>.  We excluded those with dementia as they were unable to self-report.</w:t>
      </w:r>
      <w:r w:rsidRPr="000B0F3E">
        <w:t xml:space="preserve"> </w:t>
      </w:r>
      <w:r w:rsidRPr="004B5993">
        <w:t>All residents regarded as eligible by the care</w:t>
      </w:r>
      <w:r>
        <w:t>-</w:t>
      </w:r>
      <w:r w:rsidRPr="004B5993">
        <w:t xml:space="preserve">home manager were given written information about the project and met </w:t>
      </w:r>
      <w:r>
        <w:t xml:space="preserve">a </w:t>
      </w:r>
      <w:r w:rsidRPr="004B5993">
        <w:t>research</w:t>
      </w:r>
      <w:r>
        <w:t>er</w:t>
      </w:r>
      <w:r w:rsidRPr="004B5993">
        <w:t xml:space="preserve"> who explained the study.  </w:t>
      </w:r>
      <w:r>
        <w:t>The r</w:t>
      </w:r>
      <w:r w:rsidRPr="004B5993">
        <w:t>esidents chose whether they wished to participate and to what extent.  The participating residents were a self-select</w:t>
      </w:r>
      <w:r>
        <w:t>ed</w:t>
      </w:r>
      <w:r w:rsidRPr="004B5993">
        <w:t xml:space="preserve"> sample,</w:t>
      </w:r>
      <w:r>
        <w:t xml:space="preserve"> as not all residents wished to</w:t>
      </w:r>
      <w:r w:rsidRPr="004B5993">
        <w:t xml:space="preserve"> or felt able to participate</w:t>
      </w:r>
      <w:r>
        <w:t xml:space="preserve">, so there was </w:t>
      </w:r>
      <w:r w:rsidRPr="004B5993">
        <w:t xml:space="preserve">a bias towards more able or independent residents, with the most unwell or frail residents being less likely to participate.  </w:t>
      </w:r>
    </w:p>
    <w:p w:rsidR="00465C0F" w:rsidRDefault="00465C0F" w:rsidP="000B0F3E">
      <w:pPr>
        <w:spacing w:line="240" w:lineRule="auto"/>
      </w:pPr>
    </w:p>
    <w:p w:rsidR="00465C0F" w:rsidRDefault="00465C0F" w:rsidP="000B0F3E">
      <w:pPr>
        <w:spacing w:line="240" w:lineRule="auto"/>
      </w:pPr>
      <w:r>
        <w:t>The ‘Resident sleep and activity diary’ contained three parts (attachment J)</w:t>
      </w:r>
    </w:p>
    <w:p w:rsidR="00465C0F" w:rsidRDefault="00465C0F" w:rsidP="00465C0F">
      <w:pPr>
        <w:pStyle w:val="ListParagraph"/>
        <w:numPr>
          <w:ilvl w:val="0"/>
          <w:numId w:val="1"/>
        </w:numPr>
        <w:spacing w:line="240" w:lineRule="auto"/>
      </w:pPr>
      <w:r>
        <w:t>Demographic, medication, continence and environmental information (pages 1-3).  This could be completed with residents or staff with the consent of the resident.</w:t>
      </w:r>
    </w:p>
    <w:p w:rsidR="00465C0F" w:rsidRDefault="00465C0F" w:rsidP="00465C0F">
      <w:pPr>
        <w:pStyle w:val="ListParagraph"/>
        <w:spacing w:line="240" w:lineRule="auto"/>
      </w:pPr>
    </w:p>
    <w:p w:rsidR="00465C0F" w:rsidRDefault="00465C0F" w:rsidP="00465C0F">
      <w:pPr>
        <w:pStyle w:val="ListParagraph"/>
        <w:numPr>
          <w:ilvl w:val="0"/>
          <w:numId w:val="1"/>
        </w:numPr>
        <w:spacing w:line="240" w:lineRule="auto"/>
      </w:pPr>
      <w:r>
        <w:t>The Pittsburgh Sleep Quality Index (PSQI, page 4).  A self-report sleep quality survey.  Researchers filled this in with the residents.</w:t>
      </w:r>
    </w:p>
    <w:p w:rsidR="00465C0F" w:rsidRDefault="00465C0F" w:rsidP="00465C0F">
      <w:pPr>
        <w:spacing w:line="240" w:lineRule="auto"/>
      </w:pPr>
    </w:p>
    <w:p w:rsidR="00876480" w:rsidRDefault="00465C0F" w:rsidP="00714AC3">
      <w:pPr>
        <w:pStyle w:val="ListParagraph"/>
        <w:numPr>
          <w:ilvl w:val="0"/>
          <w:numId w:val="1"/>
        </w:numPr>
        <w:spacing w:line="240" w:lineRule="auto"/>
      </w:pPr>
      <w:r>
        <w:t xml:space="preserve">A daily sleep and activity diary to be completed for 14 consecutive days.  </w:t>
      </w:r>
      <w:r w:rsidR="000B0F3E" w:rsidRPr="004B5993">
        <w:t xml:space="preserve">While a few residents were able to complete this alone, the majority were visited by researchers every day for the 14 days to </w:t>
      </w:r>
      <w:r w:rsidR="000B0F3E">
        <w:t>help as required</w:t>
      </w:r>
      <w:r w:rsidR="000B0F3E" w:rsidRPr="004B5993">
        <w:t xml:space="preserve">.  The diary included information on the activities undertaken during the day, and items relating to the evening, night and morning.  </w:t>
      </w:r>
      <w:r w:rsidR="000B0F3E">
        <w:t>If a</w:t>
      </w:r>
      <w:r w:rsidR="000B0F3E" w:rsidRPr="004B5993">
        <w:t xml:space="preserve"> resident</w:t>
      </w:r>
      <w:r w:rsidR="000B0F3E">
        <w:t xml:space="preserve"> was</w:t>
      </w:r>
      <w:r w:rsidR="000B0F3E" w:rsidRPr="004B5993">
        <w:t xml:space="preserve"> unable to recall </w:t>
      </w:r>
      <w:r w:rsidR="000B0F3E">
        <w:t xml:space="preserve">an item, </w:t>
      </w:r>
      <w:r w:rsidR="000B0F3E" w:rsidRPr="004B5993">
        <w:t xml:space="preserve">this was noted.  </w:t>
      </w:r>
      <w:r w:rsidR="000B0F3E">
        <w:t xml:space="preserve">14 </w:t>
      </w:r>
      <w:r>
        <w:t xml:space="preserve">of the 125 residents who completed the daily diary </w:t>
      </w:r>
      <w:r w:rsidR="000B0F3E" w:rsidRPr="004B5993">
        <w:t>either finished earl</w:t>
      </w:r>
      <w:r w:rsidR="000B0F3E">
        <w:t>y</w:t>
      </w:r>
      <w:r w:rsidR="000B0F3E" w:rsidRPr="004B5993">
        <w:t xml:space="preserve"> or missed days.  As stipulated in the consent form, residents were not required to give a reason for withdraw</w:t>
      </w:r>
      <w:r w:rsidR="000B0F3E">
        <w:t>ing</w:t>
      </w:r>
      <w:r w:rsidR="000B0F3E" w:rsidRPr="004B5993">
        <w:t xml:space="preserve"> from the study</w:t>
      </w:r>
      <w:r w:rsidR="000B0F3E">
        <w:t xml:space="preserve"> (attachment O).  </w:t>
      </w:r>
    </w:p>
    <w:p w:rsidR="00876480" w:rsidRDefault="00876480"/>
    <w:p w:rsidR="00465C0F" w:rsidRDefault="00465C0F">
      <w:r>
        <w:t>Table 1:  Care home Sample</w:t>
      </w:r>
    </w:p>
    <w:tbl>
      <w:tblPr>
        <w:tblStyle w:val="TableGrid"/>
        <w:tblW w:w="9747" w:type="dxa"/>
        <w:tblLook w:val="04A0"/>
      </w:tblPr>
      <w:tblGrid>
        <w:gridCol w:w="1384"/>
        <w:gridCol w:w="1843"/>
        <w:gridCol w:w="2835"/>
        <w:gridCol w:w="3685"/>
      </w:tblGrid>
      <w:tr w:rsidR="00876480" w:rsidTr="00876480">
        <w:tc>
          <w:tcPr>
            <w:tcW w:w="1384" w:type="dxa"/>
          </w:tcPr>
          <w:p w:rsidR="00876480" w:rsidRPr="00876480" w:rsidRDefault="00876480" w:rsidP="004643E7">
            <w:pPr>
              <w:rPr>
                <w:i/>
              </w:rPr>
            </w:pPr>
            <w:r w:rsidRPr="00876480">
              <w:rPr>
                <w:i/>
              </w:rPr>
              <w:t>Care Home</w:t>
            </w:r>
          </w:p>
        </w:tc>
        <w:tc>
          <w:tcPr>
            <w:tcW w:w="1843" w:type="dxa"/>
          </w:tcPr>
          <w:p w:rsidR="00876480" w:rsidRPr="00876480" w:rsidRDefault="00876480" w:rsidP="004643E7">
            <w:pPr>
              <w:rPr>
                <w:i/>
              </w:rPr>
            </w:pPr>
            <w:r w:rsidRPr="00876480">
              <w:rPr>
                <w:i/>
              </w:rPr>
              <w:t>Number of beds</w:t>
            </w:r>
          </w:p>
        </w:tc>
        <w:tc>
          <w:tcPr>
            <w:tcW w:w="2835" w:type="dxa"/>
          </w:tcPr>
          <w:p w:rsidR="00876480" w:rsidRPr="00876480" w:rsidRDefault="00876480" w:rsidP="004643E7">
            <w:pPr>
              <w:rPr>
                <w:i/>
              </w:rPr>
            </w:pPr>
            <w:r w:rsidRPr="00876480">
              <w:rPr>
                <w:i/>
              </w:rPr>
              <w:t>Ownership</w:t>
            </w:r>
          </w:p>
        </w:tc>
        <w:tc>
          <w:tcPr>
            <w:tcW w:w="3685" w:type="dxa"/>
          </w:tcPr>
          <w:p w:rsidR="00876480" w:rsidRPr="00876480" w:rsidRDefault="00876480" w:rsidP="004643E7">
            <w:pPr>
              <w:rPr>
                <w:i/>
              </w:rPr>
            </w:pPr>
            <w:r w:rsidRPr="00876480">
              <w:rPr>
                <w:i/>
              </w:rPr>
              <w:t>Building type</w:t>
            </w:r>
          </w:p>
        </w:tc>
      </w:tr>
      <w:tr w:rsidR="00876480" w:rsidTr="00876480">
        <w:tc>
          <w:tcPr>
            <w:tcW w:w="1384" w:type="dxa"/>
          </w:tcPr>
          <w:p w:rsidR="00876480" w:rsidRDefault="00876480" w:rsidP="004643E7">
            <w:r>
              <w:t>1</w:t>
            </w:r>
          </w:p>
        </w:tc>
        <w:tc>
          <w:tcPr>
            <w:tcW w:w="1843" w:type="dxa"/>
          </w:tcPr>
          <w:p w:rsidR="00876480" w:rsidRDefault="00876480" w:rsidP="004643E7">
            <w:r>
              <w:t>60</w:t>
            </w:r>
          </w:p>
        </w:tc>
        <w:tc>
          <w:tcPr>
            <w:tcW w:w="2835" w:type="dxa"/>
          </w:tcPr>
          <w:p w:rsidR="00876480" w:rsidRDefault="00876480" w:rsidP="004643E7">
            <w:r>
              <w:t>Voluntary sector (charity)</w:t>
            </w:r>
          </w:p>
        </w:tc>
        <w:tc>
          <w:tcPr>
            <w:tcW w:w="3685" w:type="dxa"/>
          </w:tcPr>
          <w:p w:rsidR="00876480" w:rsidRDefault="00876480" w:rsidP="004643E7">
            <w:r>
              <w:t>Purpose built</w:t>
            </w:r>
          </w:p>
        </w:tc>
      </w:tr>
      <w:tr w:rsidR="00876480" w:rsidTr="00876480">
        <w:tc>
          <w:tcPr>
            <w:tcW w:w="1384" w:type="dxa"/>
          </w:tcPr>
          <w:p w:rsidR="00876480" w:rsidRDefault="00876480" w:rsidP="004643E7">
            <w:r>
              <w:t>2</w:t>
            </w:r>
          </w:p>
        </w:tc>
        <w:tc>
          <w:tcPr>
            <w:tcW w:w="1843" w:type="dxa"/>
          </w:tcPr>
          <w:p w:rsidR="00876480" w:rsidRDefault="00876480" w:rsidP="004643E7">
            <w:r>
              <w:t>44</w:t>
            </w:r>
          </w:p>
        </w:tc>
        <w:tc>
          <w:tcPr>
            <w:tcW w:w="2835" w:type="dxa"/>
          </w:tcPr>
          <w:p w:rsidR="00876480" w:rsidRDefault="00876480" w:rsidP="004643E7">
            <w:r>
              <w:t>Local Authority*</w:t>
            </w:r>
          </w:p>
        </w:tc>
        <w:tc>
          <w:tcPr>
            <w:tcW w:w="3685" w:type="dxa"/>
          </w:tcPr>
          <w:p w:rsidR="00876480" w:rsidRDefault="00876480">
            <w:r w:rsidRPr="0056484D">
              <w:t>Purpose built</w:t>
            </w:r>
          </w:p>
        </w:tc>
      </w:tr>
      <w:tr w:rsidR="00876480" w:rsidTr="00876480">
        <w:tc>
          <w:tcPr>
            <w:tcW w:w="1384" w:type="dxa"/>
          </w:tcPr>
          <w:p w:rsidR="00876480" w:rsidRDefault="00876480" w:rsidP="004643E7">
            <w:r>
              <w:t>3</w:t>
            </w:r>
          </w:p>
        </w:tc>
        <w:tc>
          <w:tcPr>
            <w:tcW w:w="1843" w:type="dxa"/>
          </w:tcPr>
          <w:p w:rsidR="00876480" w:rsidRDefault="00876480" w:rsidP="004643E7">
            <w:r>
              <w:t>38</w:t>
            </w:r>
          </w:p>
        </w:tc>
        <w:tc>
          <w:tcPr>
            <w:tcW w:w="2835" w:type="dxa"/>
          </w:tcPr>
          <w:p w:rsidR="00876480" w:rsidRDefault="00876480" w:rsidP="004643E7">
            <w:r>
              <w:t>Local Authority*</w:t>
            </w:r>
          </w:p>
        </w:tc>
        <w:tc>
          <w:tcPr>
            <w:tcW w:w="3685" w:type="dxa"/>
          </w:tcPr>
          <w:p w:rsidR="00876480" w:rsidRDefault="00876480">
            <w:r w:rsidRPr="0056484D">
              <w:t>Purpose built</w:t>
            </w:r>
          </w:p>
        </w:tc>
      </w:tr>
      <w:tr w:rsidR="00876480" w:rsidTr="00876480">
        <w:tc>
          <w:tcPr>
            <w:tcW w:w="1384" w:type="dxa"/>
          </w:tcPr>
          <w:p w:rsidR="00876480" w:rsidRDefault="00876480" w:rsidP="004643E7">
            <w:r>
              <w:t>4</w:t>
            </w:r>
          </w:p>
        </w:tc>
        <w:tc>
          <w:tcPr>
            <w:tcW w:w="1843" w:type="dxa"/>
          </w:tcPr>
          <w:p w:rsidR="00876480" w:rsidRDefault="00876480" w:rsidP="004643E7">
            <w:r>
              <w:t>38</w:t>
            </w:r>
          </w:p>
        </w:tc>
        <w:tc>
          <w:tcPr>
            <w:tcW w:w="2835" w:type="dxa"/>
          </w:tcPr>
          <w:p w:rsidR="00876480" w:rsidRDefault="00876480" w:rsidP="004643E7">
            <w:r>
              <w:t>Local Authority*</w:t>
            </w:r>
          </w:p>
        </w:tc>
        <w:tc>
          <w:tcPr>
            <w:tcW w:w="3685" w:type="dxa"/>
          </w:tcPr>
          <w:p w:rsidR="00876480" w:rsidRDefault="00876480">
            <w:r w:rsidRPr="0056484D">
              <w:t>Purpose built</w:t>
            </w:r>
          </w:p>
        </w:tc>
      </w:tr>
      <w:tr w:rsidR="00876480" w:rsidTr="00876480">
        <w:tc>
          <w:tcPr>
            <w:tcW w:w="1384" w:type="dxa"/>
          </w:tcPr>
          <w:p w:rsidR="00876480" w:rsidRDefault="00876480" w:rsidP="004643E7">
            <w:r>
              <w:t>5</w:t>
            </w:r>
          </w:p>
        </w:tc>
        <w:tc>
          <w:tcPr>
            <w:tcW w:w="1843" w:type="dxa"/>
          </w:tcPr>
          <w:p w:rsidR="00876480" w:rsidRDefault="00876480" w:rsidP="004643E7">
            <w:r>
              <w:t>72</w:t>
            </w:r>
          </w:p>
        </w:tc>
        <w:tc>
          <w:tcPr>
            <w:tcW w:w="2835" w:type="dxa"/>
          </w:tcPr>
          <w:p w:rsidR="00876480" w:rsidRDefault="00876480" w:rsidP="004643E7">
            <w:r>
              <w:t>Corporate Owner**</w:t>
            </w:r>
          </w:p>
        </w:tc>
        <w:tc>
          <w:tcPr>
            <w:tcW w:w="3685" w:type="dxa"/>
          </w:tcPr>
          <w:p w:rsidR="00876480" w:rsidRDefault="00876480">
            <w:r w:rsidRPr="0056484D">
              <w:t>Purpose built</w:t>
            </w:r>
          </w:p>
        </w:tc>
      </w:tr>
      <w:tr w:rsidR="00876480" w:rsidTr="00876480">
        <w:tc>
          <w:tcPr>
            <w:tcW w:w="1384" w:type="dxa"/>
          </w:tcPr>
          <w:p w:rsidR="00876480" w:rsidRDefault="00876480" w:rsidP="004643E7">
            <w:r>
              <w:t>6</w:t>
            </w:r>
          </w:p>
        </w:tc>
        <w:tc>
          <w:tcPr>
            <w:tcW w:w="1843" w:type="dxa"/>
          </w:tcPr>
          <w:p w:rsidR="00876480" w:rsidRDefault="00876480" w:rsidP="004643E7">
            <w:r>
              <w:t>43</w:t>
            </w:r>
          </w:p>
        </w:tc>
        <w:tc>
          <w:tcPr>
            <w:tcW w:w="2835" w:type="dxa"/>
          </w:tcPr>
          <w:p w:rsidR="00876480" w:rsidRDefault="00876480">
            <w:r w:rsidRPr="008D0B27">
              <w:t>Corporate Owner</w:t>
            </w:r>
            <w:r>
              <w:t>**</w:t>
            </w:r>
          </w:p>
        </w:tc>
        <w:tc>
          <w:tcPr>
            <w:tcW w:w="3685" w:type="dxa"/>
          </w:tcPr>
          <w:p w:rsidR="00876480" w:rsidRDefault="00876480">
            <w:r w:rsidRPr="0056484D">
              <w:t>Purpose built</w:t>
            </w:r>
          </w:p>
        </w:tc>
      </w:tr>
      <w:tr w:rsidR="00876480" w:rsidTr="00876480">
        <w:tc>
          <w:tcPr>
            <w:tcW w:w="1384" w:type="dxa"/>
          </w:tcPr>
          <w:p w:rsidR="00876480" w:rsidRDefault="00876480" w:rsidP="004643E7">
            <w:r>
              <w:t>7</w:t>
            </w:r>
          </w:p>
        </w:tc>
        <w:tc>
          <w:tcPr>
            <w:tcW w:w="1843" w:type="dxa"/>
          </w:tcPr>
          <w:p w:rsidR="00876480" w:rsidRDefault="00876480" w:rsidP="004643E7">
            <w:r>
              <w:t>58</w:t>
            </w:r>
          </w:p>
        </w:tc>
        <w:tc>
          <w:tcPr>
            <w:tcW w:w="2835" w:type="dxa"/>
          </w:tcPr>
          <w:p w:rsidR="00876480" w:rsidRDefault="00876480">
            <w:r w:rsidRPr="008D0B27">
              <w:t>Corporate Owner</w:t>
            </w:r>
            <w:r>
              <w:t>**</w:t>
            </w:r>
          </w:p>
        </w:tc>
        <w:tc>
          <w:tcPr>
            <w:tcW w:w="3685" w:type="dxa"/>
          </w:tcPr>
          <w:p w:rsidR="00876480" w:rsidRDefault="00876480">
            <w:r w:rsidRPr="0056484D">
              <w:t>Purpose built</w:t>
            </w:r>
          </w:p>
        </w:tc>
      </w:tr>
      <w:tr w:rsidR="00876480" w:rsidTr="00876480">
        <w:tc>
          <w:tcPr>
            <w:tcW w:w="1384" w:type="dxa"/>
          </w:tcPr>
          <w:p w:rsidR="00876480" w:rsidRDefault="00876480" w:rsidP="004643E7">
            <w:r>
              <w:t>8</w:t>
            </w:r>
          </w:p>
        </w:tc>
        <w:tc>
          <w:tcPr>
            <w:tcW w:w="1843" w:type="dxa"/>
          </w:tcPr>
          <w:p w:rsidR="00876480" w:rsidRDefault="00876480" w:rsidP="004643E7">
            <w:r>
              <w:t>74</w:t>
            </w:r>
          </w:p>
        </w:tc>
        <w:tc>
          <w:tcPr>
            <w:tcW w:w="2835" w:type="dxa"/>
          </w:tcPr>
          <w:p w:rsidR="00876480" w:rsidRDefault="00876480">
            <w:r w:rsidRPr="008D0B27">
              <w:t>Corporate Owner</w:t>
            </w:r>
          </w:p>
        </w:tc>
        <w:tc>
          <w:tcPr>
            <w:tcW w:w="3685" w:type="dxa"/>
          </w:tcPr>
          <w:p w:rsidR="00876480" w:rsidRDefault="00876480" w:rsidP="004643E7">
            <w:r>
              <w:t>Mixed conversion and purpose built</w:t>
            </w:r>
          </w:p>
        </w:tc>
      </w:tr>
      <w:tr w:rsidR="00876480" w:rsidTr="00876480">
        <w:tc>
          <w:tcPr>
            <w:tcW w:w="1384" w:type="dxa"/>
          </w:tcPr>
          <w:p w:rsidR="00876480" w:rsidRDefault="00876480" w:rsidP="004643E7">
            <w:r>
              <w:t>9</w:t>
            </w:r>
          </w:p>
        </w:tc>
        <w:tc>
          <w:tcPr>
            <w:tcW w:w="1843" w:type="dxa"/>
          </w:tcPr>
          <w:p w:rsidR="00876480" w:rsidRDefault="00876480" w:rsidP="004643E7">
            <w:r>
              <w:t>82</w:t>
            </w:r>
          </w:p>
        </w:tc>
        <w:tc>
          <w:tcPr>
            <w:tcW w:w="2835" w:type="dxa"/>
          </w:tcPr>
          <w:p w:rsidR="00876480" w:rsidRDefault="00876480">
            <w:r w:rsidRPr="008D0B27">
              <w:t>Corporate Owner</w:t>
            </w:r>
          </w:p>
        </w:tc>
        <w:tc>
          <w:tcPr>
            <w:tcW w:w="3685" w:type="dxa"/>
          </w:tcPr>
          <w:p w:rsidR="00876480" w:rsidRDefault="00876480" w:rsidP="004643E7">
            <w:r>
              <w:t>Mixed conversion and purpose built</w:t>
            </w:r>
          </w:p>
        </w:tc>
      </w:tr>
      <w:tr w:rsidR="00876480" w:rsidTr="00876480">
        <w:tc>
          <w:tcPr>
            <w:tcW w:w="1384" w:type="dxa"/>
          </w:tcPr>
          <w:p w:rsidR="00876480" w:rsidRDefault="00876480" w:rsidP="004643E7">
            <w:r>
              <w:t>10</w:t>
            </w:r>
          </w:p>
        </w:tc>
        <w:tc>
          <w:tcPr>
            <w:tcW w:w="1843" w:type="dxa"/>
          </w:tcPr>
          <w:p w:rsidR="00876480" w:rsidRDefault="00876480" w:rsidP="004643E7">
            <w:r>
              <w:t>47</w:t>
            </w:r>
          </w:p>
        </w:tc>
        <w:tc>
          <w:tcPr>
            <w:tcW w:w="2835" w:type="dxa"/>
          </w:tcPr>
          <w:p w:rsidR="00876480" w:rsidRDefault="00876480" w:rsidP="004643E7">
            <w:r>
              <w:t>Small Business</w:t>
            </w:r>
          </w:p>
        </w:tc>
        <w:tc>
          <w:tcPr>
            <w:tcW w:w="3685" w:type="dxa"/>
          </w:tcPr>
          <w:p w:rsidR="00876480" w:rsidRDefault="00876480" w:rsidP="004643E7">
            <w:r>
              <w:t>Conversion</w:t>
            </w:r>
          </w:p>
        </w:tc>
      </w:tr>
    </w:tbl>
    <w:p w:rsidR="00876480" w:rsidRDefault="00876480">
      <w:r>
        <w:t xml:space="preserve">*same </w:t>
      </w:r>
      <w:proofErr w:type="gramStart"/>
      <w:r>
        <w:t>ownership  *</w:t>
      </w:r>
      <w:proofErr w:type="gramEnd"/>
      <w:r>
        <w:t>* same ownership</w:t>
      </w:r>
    </w:p>
    <w:sectPr w:rsidR="00876480" w:rsidSect="006B3F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3E7" w:rsidRDefault="004643E7" w:rsidP="00876480">
      <w:pPr>
        <w:spacing w:line="240" w:lineRule="auto"/>
      </w:pPr>
      <w:r>
        <w:separator/>
      </w:r>
    </w:p>
  </w:endnote>
  <w:endnote w:type="continuationSeparator" w:id="0">
    <w:p w:rsidR="004643E7" w:rsidRDefault="004643E7" w:rsidP="008764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13" w:rsidRDefault="008C3C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45662"/>
      <w:docPartObj>
        <w:docPartGallery w:val="Page Numbers (Bottom of Page)"/>
        <w:docPartUnique/>
      </w:docPartObj>
    </w:sdtPr>
    <w:sdtContent>
      <w:p w:rsidR="004643E7" w:rsidRDefault="009032B1">
        <w:pPr>
          <w:pStyle w:val="Footer"/>
          <w:jc w:val="right"/>
        </w:pPr>
        <w:fldSimple w:instr=" PAGE   \* MERGEFORMAT ">
          <w:r w:rsidR="008C3C13">
            <w:rPr>
              <w:noProof/>
            </w:rPr>
            <w:t>1</w:t>
          </w:r>
        </w:fldSimple>
      </w:p>
    </w:sdtContent>
  </w:sdt>
  <w:p w:rsidR="004643E7" w:rsidRDefault="004643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13" w:rsidRDefault="008C3C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3E7" w:rsidRDefault="004643E7" w:rsidP="00876480">
      <w:pPr>
        <w:spacing w:line="240" w:lineRule="auto"/>
      </w:pPr>
      <w:r>
        <w:separator/>
      </w:r>
    </w:p>
  </w:footnote>
  <w:footnote w:type="continuationSeparator" w:id="0">
    <w:p w:rsidR="004643E7" w:rsidRDefault="004643E7" w:rsidP="0087648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13" w:rsidRDefault="008C3C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3E7" w:rsidRDefault="004643E7">
    <w:pPr>
      <w:pStyle w:val="Header"/>
    </w:pPr>
    <w:r>
      <w:t>UK Data Archive</w:t>
    </w:r>
    <w:r>
      <w:ptab w:relativeTo="margin" w:alignment="center" w:leader="none"/>
    </w:r>
    <w:r>
      <w:ptab w:relativeTo="margin" w:alignment="right" w:leader="none"/>
    </w:r>
    <w:proofErr w:type="spellStart"/>
    <w:r w:rsidR="008C3C13">
      <w:t>Somnia</w:t>
    </w:r>
    <w:proofErr w:type="spellEnd"/>
    <w:r w:rsidR="008C3C13">
      <w:t xml:space="preserve"> </w:t>
    </w:r>
    <w:r>
      <w:t>WP3 Methodology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C13" w:rsidRDefault="008C3C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370DE"/>
    <w:multiLevelType w:val="hybridMultilevel"/>
    <w:tmpl w:val="A7445F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6480"/>
    <w:rsid w:val="00027571"/>
    <w:rsid w:val="0005271C"/>
    <w:rsid w:val="000B0F3E"/>
    <w:rsid w:val="001B28CF"/>
    <w:rsid w:val="001F4358"/>
    <w:rsid w:val="003B6FE8"/>
    <w:rsid w:val="004643E7"/>
    <w:rsid w:val="00465C0F"/>
    <w:rsid w:val="005722C4"/>
    <w:rsid w:val="006B3F51"/>
    <w:rsid w:val="006E6CF1"/>
    <w:rsid w:val="00714AC3"/>
    <w:rsid w:val="00866E09"/>
    <w:rsid w:val="00876480"/>
    <w:rsid w:val="008B4D3C"/>
    <w:rsid w:val="008C3C13"/>
    <w:rsid w:val="008F4A9A"/>
    <w:rsid w:val="009032B1"/>
    <w:rsid w:val="009A0E4C"/>
    <w:rsid w:val="00AB0C9A"/>
    <w:rsid w:val="00AB51F4"/>
    <w:rsid w:val="00C603F2"/>
    <w:rsid w:val="00E52D2C"/>
    <w:rsid w:val="00EC0122"/>
    <w:rsid w:val="00FC2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480"/>
    <w:rPr>
      <w:rFonts w:eastAsia="Times New Roman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4358"/>
    <w:pPr>
      <w:spacing w:line="240" w:lineRule="auto"/>
    </w:pPr>
    <w:rPr>
      <w:lang w:val="en-GB"/>
    </w:rPr>
  </w:style>
  <w:style w:type="table" w:styleId="TableGrid">
    <w:name w:val="Table Grid"/>
    <w:basedOn w:val="TableNormal"/>
    <w:uiPriority w:val="59"/>
    <w:rsid w:val="0087648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7648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6480"/>
    <w:rPr>
      <w:rFonts w:eastAsia="Times New Roman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7648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480"/>
    <w:rPr>
      <w:rFonts w:eastAsia="Times New Roman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4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480"/>
    <w:rPr>
      <w:rFonts w:ascii="Tahoma" w:eastAsia="Times New Roman" w:hAnsi="Tahoma" w:cs="Tahoma"/>
      <w:sz w:val="16"/>
      <w:szCs w:val="16"/>
      <w:lang w:val="en-GB"/>
    </w:rPr>
  </w:style>
  <w:style w:type="paragraph" w:styleId="EndnoteText">
    <w:name w:val="endnote text"/>
    <w:basedOn w:val="Normal"/>
    <w:link w:val="EndnoteTextChar"/>
    <w:semiHidden/>
    <w:rsid w:val="000B0F3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B0F3E"/>
    <w:rPr>
      <w:rFonts w:eastAsia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semiHidden/>
    <w:rsid w:val="000B0F3E"/>
    <w:rPr>
      <w:vertAlign w:val="superscript"/>
    </w:rPr>
  </w:style>
  <w:style w:type="paragraph" w:styleId="ListParagraph">
    <w:name w:val="List Paragraph"/>
    <w:basedOn w:val="Normal"/>
    <w:uiPriority w:val="34"/>
    <w:qFormat/>
    <w:rsid w:val="00465C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rl0001</dc:creator>
  <cp:keywords/>
  <dc:description/>
  <cp:lastModifiedBy>Sue Venn</cp:lastModifiedBy>
  <cp:revision>4</cp:revision>
  <cp:lastPrinted>2010-11-12T15:36:00Z</cp:lastPrinted>
  <dcterms:created xsi:type="dcterms:W3CDTF">2010-11-12T14:23:00Z</dcterms:created>
  <dcterms:modified xsi:type="dcterms:W3CDTF">2011-04-06T14:14:00Z</dcterms:modified>
</cp:coreProperties>
</file>