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84" w:rsidRDefault="00B34C84" w:rsidP="00B34C84">
      <w:pPr>
        <w:rPr>
          <w:rFonts w:cs="Garamond"/>
          <w:b/>
        </w:rPr>
      </w:pPr>
      <w:r>
        <w:rPr>
          <w:rFonts w:cs="Garamond"/>
          <w:b/>
        </w:rPr>
        <w:t>Project methodology</w:t>
      </w:r>
    </w:p>
    <w:p w:rsidR="00B34C84" w:rsidRDefault="00B34C84" w:rsidP="00B34C84">
      <w:pPr>
        <w:rPr>
          <w:rFonts w:cs="Garamond"/>
          <w:b/>
        </w:rPr>
      </w:pPr>
    </w:p>
    <w:p w:rsidR="00B34C84" w:rsidRDefault="00B34C84" w:rsidP="00B34C84">
      <w:pPr>
        <w:rPr>
          <w:rFonts w:cs="Garamond"/>
          <w:b/>
        </w:rPr>
      </w:pPr>
      <w:r>
        <w:rPr>
          <w:rFonts w:cs="Garamond"/>
          <w:b/>
        </w:rPr>
        <w:t>Spaces of business education and the reproduction of financial theory in practice (ESRC RES-061-25-0071)</w:t>
      </w:r>
    </w:p>
    <w:p w:rsidR="00B34C84" w:rsidRDefault="00B34C84" w:rsidP="00B34C84">
      <w:pPr>
        <w:rPr>
          <w:rFonts w:cs="Garamond"/>
          <w:b/>
        </w:rPr>
      </w:pPr>
    </w:p>
    <w:p w:rsidR="00B34C84" w:rsidRDefault="00B34C84" w:rsidP="00B34C84">
      <w:pPr>
        <w:rPr>
          <w:rFonts w:cs="Garamond"/>
          <w:b/>
        </w:rPr>
      </w:pPr>
      <w:r>
        <w:rPr>
          <w:rFonts w:cs="Garamond"/>
          <w:b/>
        </w:rPr>
        <w:t>Dr Sarah Hall, School of Geography, University of Nottingham, University Park, Nottingham, NG7 2RD</w:t>
      </w:r>
    </w:p>
    <w:p w:rsidR="00B34C84" w:rsidRPr="00B34C84" w:rsidRDefault="00B34C84" w:rsidP="00B34C84">
      <w:pPr>
        <w:rPr>
          <w:rFonts w:cs="Garamond"/>
          <w:b/>
        </w:rPr>
      </w:pPr>
    </w:p>
    <w:p w:rsidR="00B34C84" w:rsidRDefault="00B34C84" w:rsidP="00B34C84">
      <w:pPr>
        <w:rPr>
          <w:rFonts w:cs="Garamond"/>
        </w:rPr>
      </w:pPr>
      <w:r>
        <w:rPr>
          <w:rFonts w:cs="Garamond"/>
        </w:rPr>
        <w:t>A seven stage methodology was adopted:</w:t>
      </w:r>
    </w:p>
    <w:p w:rsidR="00B34C84" w:rsidRDefault="00B34C84" w:rsidP="00B34C84">
      <w:pPr>
        <w:numPr>
          <w:ilvl w:val="0"/>
          <w:numId w:val="1"/>
        </w:numPr>
        <w:rPr>
          <w:rFonts w:cs="Garamond"/>
        </w:rPr>
      </w:pPr>
      <w:r>
        <w:rPr>
          <w:rFonts w:cs="Garamond"/>
        </w:rPr>
        <w:t xml:space="preserve">A desk-based review was conducted of specialist and financial press; relevant national and City scale policy documents; and publications and websites from professional bodies, education providers and investment banks.  The PDRA prepared a summary report of this desk review that was used to compile a database of potential research participants in investment banks and education providers (n= 261).  The review and report was updated every three months throughout the research to ensure that new developments in financial education and practice were included in the research.  Literature reviews </w:t>
      </w:r>
      <w:r w:rsidRPr="0064129A">
        <w:rPr>
          <w:rFonts w:cs="Garamond"/>
        </w:rPr>
        <w:t>were completed in the fields of economic geography; the social studies of finance; mana</w:t>
      </w:r>
      <w:r>
        <w:rPr>
          <w:rFonts w:cs="Garamond"/>
        </w:rPr>
        <w:t>gement studies and education.  These</w:t>
      </w:r>
      <w:r w:rsidRPr="0064129A">
        <w:rPr>
          <w:rFonts w:cs="Garamond"/>
        </w:rPr>
        <w:t xml:space="preserve"> have </w:t>
      </w:r>
      <w:r>
        <w:rPr>
          <w:rFonts w:cs="Garamond"/>
        </w:rPr>
        <w:t xml:space="preserve">and </w:t>
      </w:r>
      <w:r w:rsidRPr="0064129A">
        <w:rPr>
          <w:rFonts w:cs="Garamond"/>
        </w:rPr>
        <w:t>continue to form the basis for our academic dissemination.</w:t>
      </w:r>
      <w:r>
        <w:rPr>
          <w:rFonts w:cs="Garamond"/>
        </w:rPr>
        <w:t xml:space="preserve">  An online survey was sent to 148 education providers with a response rate of 15%.  This relatively low response rate reflects difficulties experienced in identifying the correct person within the organisation able to provide all the information required.  Nevertheless, important information was obtained on: the history of the provider; the size and nature of its current provision; and the demographics of their courses.</w:t>
      </w:r>
    </w:p>
    <w:p w:rsidR="00B34C84" w:rsidRDefault="00B34C84" w:rsidP="00B34C84">
      <w:pPr>
        <w:ind w:left="720"/>
        <w:rPr>
          <w:rFonts w:cs="Garamond"/>
        </w:rPr>
      </w:pPr>
    </w:p>
    <w:p w:rsidR="00B34C84" w:rsidRDefault="00B34C84" w:rsidP="00B34C84">
      <w:pPr>
        <w:numPr>
          <w:ilvl w:val="0"/>
          <w:numId w:val="1"/>
        </w:numPr>
        <w:rPr>
          <w:rFonts w:cs="Garamond"/>
        </w:rPr>
      </w:pPr>
      <w:r>
        <w:rPr>
          <w:rFonts w:cs="Garamond"/>
        </w:rPr>
        <w:t>27 semi-structured interviews were conducted with managers and educators in 19 education providers (9 business schools; 3 professional associations; 7 education companies).  More education providers were included than planned at no extra cost because (</w:t>
      </w:r>
      <w:proofErr w:type="spellStart"/>
      <w:r>
        <w:rPr>
          <w:rFonts w:cs="Garamond"/>
        </w:rPr>
        <w:t>i</w:t>
      </w:r>
      <w:proofErr w:type="spellEnd"/>
      <w:r>
        <w:rPr>
          <w:rFonts w:cs="Garamond"/>
        </w:rPr>
        <w:t xml:space="preserve">) higher than expected response rates were experienced (ii) a more robust dataset could be obtained by increasing the number of providers studied rather than interviewing two interviews with educators per provider as planned because many providers were very small (&lt; 5 staff).  </w:t>
      </w:r>
    </w:p>
    <w:p w:rsidR="00B34C84" w:rsidRDefault="00B34C84" w:rsidP="00B34C84">
      <w:pPr>
        <w:rPr>
          <w:rFonts w:cs="Garamond"/>
        </w:rPr>
      </w:pPr>
    </w:p>
    <w:p w:rsidR="00B34C84" w:rsidRDefault="00B34C84" w:rsidP="00B34C84">
      <w:pPr>
        <w:numPr>
          <w:ilvl w:val="0"/>
          <w:numId w:val="1"/>
        </w:numPr>
        <w:rPr>
          <w:rFonts w:cs="Garamond"/>
        </w:rPr>
      </w:pPr>
      <w:r>
        <w:rPr>
          <w:rFonts w:cs="Garamond"/>
        </w:rPr>
        <w:t xml:space="preserve">Three observations of teaching sessions were conducted (1 business school; 2 education companies) lasting 2 hours each.  Due to confidentiality issues, it was not possible to use a video camera although detailed field notes were taken.  </w:t>
      </w:r>
    </w:p>
    <w:p w:rsidR="00B34C84" w:rsidRDefault="00B34C84" w:rsidP="00B34C84">
      <w:pPr>
        <w:rPr>
          <w:rFonts w:cs="Garamond"/>
        </w:rPr>
      </w:pPr>
    </w:p>
    <w:p w:rsidR="00B34C84" w:rsidRDefault="00B34C84" w:rsidP="00B34C84">
      <w:pPr>
        <w:numPr>
          <w:ilvl w:val="0"/>
          <w:numId w:val="1"/>
        </w:numPr>
        <w:rPr>
          <w:rFonts w:cs="Garamond"/>
        </w:rPr>
      </w:pPr>
      <w:r>
        <w:rPr>
          <w:rFonts w:cs="Garamond"/>
        </w:rPr>
        <w:t>20 semi-structured interviews in investment banks were conducted (4 human resource managers; 16 investment bankers; 2 US and 2 European investment banks).  1 additional banker per bank was interviewed than planned at no extra cost.</w:t>
      </w:r>
    </w:p>
    <w:p w:rsidR="00B34C84" w:rsidRDefault="00B34C84" w:rsidP="00B34C84">
      <w:pPr>
        <w:rPr>
          <w:rFonts w:cs="Garamond"/>
        </w:rPr>
      </w:pPr>
    </w:p>
    <w:p w:rsidR="00B34C84" w:rsidRDefault="00B34C84" w:rsidP="00B34C84">
      <w:pPr>
        <w:numPr>
          <w:ilvl w:val="0"/>
          <w:numId w:val="1"/>
        </w:numPr>
        <w:rPr>
          <w:rFonts w:cs="Garamond"/>
        </w:rPr>
      </w:pPr>
      <w:r>
        <w:rPr>
          <w:rFonts w:cs="Garamond"/>
        </w:rPr>
        <w:t>6 semi-structured interviews were conducted with professional bodies including: organisations promoting the development of London as an international financial centre; trade associations of investment bankers; and organisations involved in developing financial business education.</w:t>
      </w:r>
    </w:p>
    <w:p w:rsidR="00B34C84" w:rsidRDefault="00B34C84" w:rsidP="00B34C84">
      <w:pPr>
        <w:rPr>
          <w:rFonts w:cs="Garamond"/>
        </w:rPr>
      </w:pPr>
    </w:p>
    <w:p w:rsidR="00B34C84" w:rsidRDefault="00B34C84" w:rsidP="00B34C84">
      <w:pPr>
        <w:numPr>
          <w:ilvl w:val="0"/>
          <w:numId w:val="1"/>
        </w:numPr>
        <w:rPr>
          <w:rFonts w:cs="Garamond"/>
        </w:rPr>
      </w:pPr>
      <w:r>
        <w:rPr>
          <w:rFonts w:cs="Garamond"/>
        </w:rPr>
        <w:t xml:space="preserve">Written informed consent was obtained from all participants.  Interviews were recorded, transcribed and analysed using </w:t>
      </w:r>
      <w:proofErr w:type="spellStart"/>
      <w:r>
        <w:rPr>
          <w:rFonts w:cs="Garamond"/>
        </w:rPr>
        <w:t>Nvivo</w:t>
      </w:r>
      <w:proofErr w:type="spellEnd"/>
      <w:r>
        <w:rPr>
          <w:rFonts w:cs="Garamond"/>
        </w:rPr>
        <w:t xml:space="preserve"> using the literature and desk based reviews to inform coding categories.  Field diaries were coded manually using the same themes.</w:t>
      </w:r>
    </w:p>
    <w:p w:rsidR="00B34C84" w:rsidRDefault="00B34C84" w:rsidP="00B34C84">
      <w:pPr>
        <w:rPr>
          <w:rFonts w:cs="Garamond"/>
        </w:rPr>
      </w:pPr>
    </w:p>
    <w:p w:rsidR="00B34C84" w:rsidRDefault="00B34C84" w:rsidP="00B34C84">
      <w:pPr>
        <w:rPr>
          <w:rFonts w:cs="Garamond"/>
        </w:rPr>
      </w:pPr>
    </w:p>
    <w:p w:rsidR="00B34C84" w:rsidRPr="0064129A" w:rsidRDefault="00B34C84" w:rsidP="00B34C84">
      <w:pPr>
        <w:numPr>
          <w:ilvl w:val="0"/>
          <w:numId w:val="1"/>
        </w:numPr>
        <w:rPr>
          <w:rFonts w:cs="Garamond"/>
        </w:rPr>
      </w:pPr>
      <w:r>
        <w:rPr>
          <w:rFonts w:cs="Garamond"/>
        </w:rPr>
        <w:lastRenderedPageBreak/>
        <w:t>Dissemination has run throughout the project, starting with two conceptual papers (</w:t>
      </w:r>
      <w:r>
        <w:rPr>
          <w:rFonts w:cs="Garamond"/>
          <w:i/>
        </w:rPr>
        <w:t xml:space="preserve">Progress in Human Geography; Geography Compass) </w:t>
      </w:r>
      <w:r>
        <w:rPr>
          <w:rFonts w:cs="Garamond"/>
        </w:rPr>
        <w:t>that used the application to set out a research agenda for the study of business education within economic geography and the wider social sciences.  It has intensified in later stages of the project resulting in to date: 3 papers published in peer-reviewed international journals; 2 papers submitted and under review in peer-reviewed journals; 8 international conference presentations in the UK, US and Europe; and 9 invited seminars in the UK and Europe.</w:t>
      </w:r>
    </w:p>
    <w:p w:rsidR="00217C41" w:rsidRDefault="00217C41"/>
    <w:sectPr w:rsidR="00217C41" w:rsidSect="00217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4F55"/>
    <w:multiLevelType w:val="hybridMultilevel"/>
    <w:tmpl w:val="61F0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4C84"/>
    <w:rsid w:val="00217C41"/>
    <w:rsid w:val="00B3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84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The University of Nottingham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Hall</dc:creator>
  <cp:keywords/>
  <dc:description/>
  <cp:lastModifiedBy>Sarah Hall</cp:lastModifiedBy>
  <cp:revision>1</cp:revision>
  <dcterms:created xsi:type="dcterms:W3CDTF">2010-05-13T13:22:00Z</dcterms:created>
  <dcterms:modified xsi:type="dcterms:W3CDTF">2010-05-13T13:23:00Z</dcterms:modified>
</cp:coreProperties>
</file>