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398" w:rsidRPr="004E1886" w:rsidRDefault="00612398" w:rsidP="004E1886">
      <w:pPr>
        <w:spacing w:line="240" w:lineRule="auto"/>
        <w:rPr>
          <w:rFonts w:ascii="Times New Roman" w:hAnsi="Times New Roman" w:cs="Times New Roman"/>
          <w:u w:val="single"/>
        </w:rPr>
      </w:pPr>
      <w:r w:rsidRPr="004E1886">
        <w:rPr>
          <w:rFonts w:ascii="Times New Roman" w:hAnsi="Times New Roman" w:cs="Times New Roman"/>
          <w:u w:val="single"/>
        </w:rPr>
        <w:t xml:space="preserve">Interview methodology </w:t>
      </w:r>
      <w:r w:rsidRPr="004E1886">
        <w:rPr>
          <w:rFonts w:ascii="Times New Roman" w:hAnsi="Times New Roman" w:cs="Times New Roman"/>
          <w:u w:val="single"/>
        </w:rPr>
        <w:tab/>
      </w:r>
    </w:p>
    <w:p w:rsidR="00A02DE9" w:rsidRPr="004E1886" w:rsidRDefault="00612398" w:rsidP="004E1886">
      <w:pPr>
        <w:spacing w:line="240" w:lineRule="auto"/>
        <w:rPr>
          <w:rFonts w:ascii="Times New Roman" w:hAnsi="Times New Roman" w:cs="Times New Roman"/>
        </w:rPr>
      </w:pPr>
      <w:r w:rsidRPr="004E1886">
        <w:rPr>
          <w:rFonts w:ascii="Times New Roman" w:hAnsi="Times New Roman" w:cs="Times New Roman"/>
        </w:rPr>
        <w:tab/>
        <w:t xml:space="preserve">adapted from Taylor, S. (2010) Poverty Dynamics: childhood experience on a low income. </w:t>
      </w:r>
      <w:r w:rsidRPr="004E1886">
        <w:rPr>
          <w:rFonts w:ascii="Times New Roman" w:hAnsi="Times New Roman" w:cs="Times New Roman"/>
        </w:rPr>
        <w:tab/>
        <w:t>DPhil thesis. University of Oxford: Oxford.</w:t>
      </w:r>
    </w:p>
    <w:p w:rsidR="00612398" w:rsidRPr="004E1886" w:rsidRDefault="00612398" w:rsidP="004E1886">
      <w:pPr>
        <w:spacing w:line="240" w:lineRule="auto"/>
        <w:rPr>
          <w:rFonts w:ascii="Times New Roman" w:hAnsi="Times New Roman" w:cs="Times New Roman"/>
        </w:rPr>
      </w:pPr>
      <w:r w:rsidRPr="004E1886">
        <w:rPr>
          <w:rFonts w:ascii="Times New Roman" w:hAnsi="Times New Roman" w:cs="Times New Roman"/>
        </w:rPr>
        <w:t>The qualitative research questions were researched using semi-structured in-depth life history interviews with young people in Britain with experience of at least one year in child poverty.</w:t>
      </w:r>
    </w:p>
    <w:p w:rsidR="00A944AB" w:rsidRPr="00A944AB" w:rsidRDefault="004E1886" w:rsidP="004E1886">
      <w:pPr>
        <w:pStyle w:val="Heading2"/>
        <w:rPr>
          <w:rFonts w:cs="Times New Roman"/>
          <w:b w:val="0"/>
          <w:sz w:val="22"/>
          <w:szCs w:val="22"/>
        </w:rPr>
      </w:pPr>
      <w:r w:rsidRPr="00A944AB">
        <w:rPr>
          <w:rFonts w:cs="Times New Roman"/>
          <w:b w:val="0"/>
          <w:sz w:val="22"/>
          <w:szCs w:val="22"/>
        </w:rPr>
        <w:t>Life histories covering the whole of childhood allow the data window, 1997 to 2001, to be placed in context. Young people were interviewed who have experienced at least one year in child poverty during this five-year period. They show what place that experience had in the context of their overall childhood.</w:t>
      </w:r>
      <w:bookmarkStart w:id="0" w:name="_Toc248141493"/>
      <w:r w:rsidRPr="00A944AB">
        <w:rPr>
          <w:rFonts w:cs="Times New Roman"/>
          <w:b w:val="0"/>
          <w:sz w:val="22"/>
          <w:szCs w:val="22"/>
        </w:rPr>
        <w:t xml:space="preserve"> </w:t>
      </w:r>
    </w:p>
    <w:p w:rsidR="004E1886" w:rsidRPr="004E1886" w:rsidRDefault="004E1886" w:rsidP="00A944AB">
      <w:pPr>
        <w:pStyle w:val="Heading2"/>
        <w:rPr>
          <w:rFonts w:cs="Times New Roman"/>
          <w:sz w:val="22"/>
          <w:szCs w:val="22"/>
        </w:rPr>
      </w:pPr>
      <w:r w:rsidRPr="004E1886">
        <w:rPr>
          <w:rFonts w:cs="Times New Roman"/>
          <w:sz w:val="22"/>
          <w:szCs w:val="22"/>
        </w:rPr>
        <w:t>Sample selection criteria</w:t>
      </w:r>
      <w:bookmarkEnd w:id="0"/>
      <w:r w:rsidR="00A944AB">
        <w:rPr>
          <w:rFonts w:cs="Times New Roman"/>
          <w:sz w:val="22"/>
          <w:szCs w:val="22"/>
        </w:rPr>
        <w:br/>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Young people were interviewed who fulfilled a number of age and income criteria. They were born between 1986 and 1992 inclusive, and lived in a household which took part in all five waves of the ECHP component of the BHPS between 1997 and 2001. </w:t>
      </w:r>
      <w:r w:rsidRPr="004E1886">
        <w:rPr>
          <w:rFonts w:ascii="Times New Roman" w:hAnsi="Times New Roman" w:cs="Times New Roman"/>
          <w:lang w:val="en-US"/>
        </w:rPr>
        <w:t xml:space="preserve">Household income was non-zero in each year of data, and less than the poverty line, as defined in Section 1.2, in at least one year. </w:t>
      </w:r>
      <w:r w:rsidRPr="004E1886">
        <w:rPr>
          <w:rFonts w:ascii="Times New Roman" w:hAnsi="Times New Roman" w:cs="Times New Roman"/>
        </w:rPr>
        <w:t xml:space="preserve">There were 180 individuals who fulfilled these criteria, many of whom were expected to be unavailable, untraceable or unwilling to participate. </w:t>
      </w:r>
    </w:p>
    <w:p w:rsidR="004E1886" w:rsidRPr="004E1886" w:rsidRDefault="004E1886" w:rsidP="004E1886">
      <w:pPr>
        <w:pStyle w:val="Heading2"/>
        <w:rPr>
          <w:rFonts w:cs="Times New Roman"/>
          <w:sz w:val="22"/>
          <w:szCs w:val="22"/>
        </w:rPr>
      </w:pPr>
      <w:bookmarkStart w:id="1" w:name="_Toc248141494"/>
      <w:r w:rsidRPr="004E1886">
        <w:rPr>
          <w:rFonts w:cs="Times New Roman"/>
          <w:sz w:val="22"/>
          <w:szCs w:val="22"/>
        </w:rPr>
        <w:t>Sample characteristics</w:t>
      </w:r>
      <w:bookmarkEnd w:id="1"/>
      <w:r w:rsidRPr="004E1886">
        <w:rPr>
          <w:rFonts w:cs="Times New Roman"/>
          <w:sz w:val="22"/>
          <w:szCs w:val="22"/>
        </w:rPr>
        <w:br/>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For anonymity and to aid fluency in writing up the interview analysis, interviewees were assigned pseudonyms. Table 3.1 shows the region or nation of residence of interviewees, their age, year of birth, number of years in poverty, pattern of poverty experience, and information on their siblings, half siblings, or step-siblings. Given the small number of young people in the sample frame, representativeness was deficient in a number of areas. The respondents do not form a representative mix of British nations and regions.</w:t>
      </w:r>
      <w:r w:rsidRPr="004E1886">
        <w:rPr>
          <w:rStyle w:val="FootnoteReference"/>
          <w:rFonts w:ascii="Times New Roman" w:hAnsi="Times New Roman"/>
        </w:rPr>
        <w:footnoteReference w:id="1"/>
      </w:r>
      <w:r w:rsidRPr="004E1886">
        <w:rPr>
          <w:rFonts w:ascii="Times New Roman" w:hAnsi="Times New Roman" w:cs="Times New Roman"/>
        </w:rPr>
        <w:t xml:space="preserve"> In particular, the south east of England is over-represented. </w:t>
      </w:r>
    </w:p>
    <w:p w:rsidR="004E1886" w:rsidRPr="004E1886" w:rsidRDefault="00A944AB" w:rsidP="004E1886">
      <w:pPr>
        <w:spacing w:line="240" w:lineRule="auto"/>
        <w:jc w:val="both"/>
        <w:rPr>
          <w:rFonts w:ascii="Times New Roman" w:hAnsi="Times New Roman" w:cs="Times New Roman"/>
        </w:rPr>
      </w:pPr>
      <w:r>
        <w:rPr>
          <w:rFonts w:ascii="Times New Roman" w:hAnsi="Times New Roman" w:cs="Times New Roman"/>
        </w:rPr>
        <w:t>Table</w:t>
      </w:r>
      <w:r w:rsidR="004E1886" w:rsidRPr="004E1886">
        <w:rPr>
          <w:rFonts w:ascii="Times New Roman" w:hAnsi="Times New Roman" w:cs="Times New Roman"/>
        </w:rPr>
        <w:t>: Overview of interviewees</w:t>
      </w:r>
    </w:p>
    <w:tbl>
      <w:tblPr>
        <w:tblStyle w:val="TableGrid"/>
        <w:tblW w:w="0" w:type="auto"/>
        <w:tblLook w:val="01E0"/>
      </w:tblPr>
      <w:tblGrid>
        <w:gridCol w:w="1059"/>
        <w:gridCol w:w="1243"/>
        <w:gridCol w:w="762"/>
        <w:gridCol w:w="1047"/>
        <w:gridCol w:w="1737"/>
        <w:gridCol w:w="937"/>
        <w:gridCol w:w="1202"/>
        <w:gridCol w:w="1255"/>
      </w:tblGrid>
      <w:tr w:rsidR="004E1886" w:rsidRPr="004E1886" w:rsidTr="0058453A">
        <w:trPr>
          <w:cantSplit/>
        </w:trPr>
        <w:tc>
          <w:tcPr>
            <w:tcW w:w="983" w:type="dxa"/>
          </w:tcPr>
          <w:p w:rsidR="004E1886" w:rsidRPr="004E1886" w:rsidRDefault="004E1886" w:rsidP="004E1886">
            <w:pPr>
              <w:rPr>
                <w:sz w:val="22"/>
                <w:szCs w:val="22"/>
              </w:rPr>
            </w:pPr>
            <w:r w:rsidRPr="004E1886">
              <w:rPr>
                <w:sz w:val="22"/>
                <w:szCs w:val="22"/>
              </w:rPr>
              <w:t>Interview number</w:t>
            </w:r>
          </w:p>
        </w:tc>
        <w:tc>
          <w:tcPr>
            <w:tcW w:w="1150" w:type="dxa"/>
          </w:tcPr>
          <w:p w:rsidR="004E1886" w:rsidRPr="004E1886" w:rsidRDefault="004E1886" w:rsidP="004E1886">
            <w:pPr>
              <w:rPr>
                <w:sz w:val="22"/>
                <w:szCs w:val="22"/>
              </w:rPr>
            </w:pPr>
            <w:r w:rsidRPr="004E1886">
              <w:rPr>
                <w:sz w:val="22"/>
                <w:szCs w:val="22"/>
              </w:rPr>
              <w:t>Pseudonym</w:t>
            </w:r>
          </w:p>
        </w:tc>
        <w:tc>
          <w:tcPr>
            <w:tcW w:w="810" w:type="dxa"/>
          </w:tcPr>
          <w:p w:rsidR="004E1886" w:rsidRPr="004E1886" w:rsidRDefault="004E1886" w:rsidP="004E1886">
            <w:pPr>
              <w:rPr>
                <w:sz w:val="22"/>
                <w:szCs w:val="22"/>
              </w:rPr>
            </w:pPr>
            <w:r w:rsidRPr="004E1886">
              <w:rPr>
                <w:sz w:val="22"/>
                <w:szCs w:val="22"/>
              </w:rPr>
              <w:t>Year of birth</w:t>
            </w:r>
          </w:p>
        </w:tc>
        <w:tc>
          <w:tcPr>
            <w:tcW w:w="993" w:type="dxa"/>
          </w:tcPr>
          <w:p w:rsidR="004E1886" w:rsidRPr="004E1886" w:rsidRDefault="004E1886" w:rsidP="004E1886">
            <w:pPr>
              <w:rPr>
                <w:sz w:val="22"/>
                <w:szCs w:val="22"/>
              </w:rPr>
            </w:pPr>
            <w:r w:rsidRPr="004E1886">
              <w:rPr>
                <w:sz w:val="22"/>
                <w:szCs w:val="22"/>
              </w:rPr>
              <w:t>Age on day of interview</w:t>
            </w:r>
          </w:p>
        </w:tc>
        <w:tc>
          <w:tcPr>
            <w:tcW w:w="1962" w:type="dxa"/>
          </w:tcPr>
          <w:p w:rsidR="004E1886" w:rsidRPr="004E1886" w:rsidRDefault="004E1886" w:rsidP="004E1886">
            <w:pPr>
              <w:rPr>
                <w:sz w:val="22"/>
                <w:szCs w:val="22"/>
              </w:rPr>
            </w:pPr>
            <w:r w:rsidRPr="004E1886">
              <w:rPr>
                <w:sz w:val="22"/>
                <w:szCs w:val="22"/>
              </w:rPr>
              <w:t>Region or nation</w:t>
            </w:r>
          </w:p>
        </w:tc>
        <w:tc>
          <w:tcPr>
            <w:tcW w:w="872" w:type="dxa"/>
          </w:tcPr>
          <w:p w:rsidR="004E1886" w:rsidRPr="004E1886" w:rsidRDefault="004E1886" w:rsidP="004E1886">
            <w:pPr>
              <w:rPr>
                <w:sz w:val="22"/>
                <w:szCs w:val="22"/>
              </w:rPr>
            </w:pPr>
            <w:r w:rsidRPr="004E1886">
              <w:rPr>
                <w:sz w:val="22"/>
                <w:szCs w:val="22"/>
              </w:rPr>
              <w:t>Number of years in poverty</w:t>
            </w:r>
          </w:p>
        </w:tc>
        <w:tc>
          <w:tcPr>
            <w:tcW w:w="1217" w:type="dxa"/>
          </w:tcPr>
          <w:p w:rsidR="004E1886" w:rsidRPr="004E1886" w:rsidRDefault="004E1886" w:rsidP="004E1886">
            <w:pPr>
              <w:rPr>
                <w:sz w:val="22"/>
                <w:szCs w:val="22"/>
              </w:rPr>
            </w:pPr>
            <w:r w:rsidRPr="004E1886">
              <w:rPr>
                <w:sz w:val="22"/>
                <w:szCs w:val="22"/>
              </w:rPr>
              <w:t>Pattern of poverty experience</w:t>
            </w:r>
          </w:p>
        </w:tc>
        <w:tc>
          <w:tcPr>
            <w:tcW w:w="1255" w:type="dxa"/>
          </w:tcPr>
          <w:p w:rsidR="004E1886" w:rsidRPr="004E1886" w:rsidRDefault="004E1886" w:rsidP="004E1886">
            <w:pPr>
              <w:rPr>
                <w:sz w:val="22"/>
                <w:szCs w:val="22"/>
              </w:rPr>
            </w:pPr>
            <w:r w:rsidRPr="004E1886">
              <w:rPr>
                <w:sz w:val="22"/>
                <w:szCs w:val="22"/>
              </w:rPr>
              <w:t>Interview number of sibling(s) interviewed</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w:t>
            </w:r>
          </w:p>
        </w:tc>
        <w:tc>
          <w:tcPr>
            <w:tcW w:w="1150" w:type="dxa"/>
          </w:tcPr>
          <w:p w:rsidR="004E1886" w:rsidRPr="004E1886" w:rsidRDefault="004E1886" w:rsidP="004E1886">
            <w:pPr>
              <w:jc w:val="both"/>
              <w:rPr>
                <w:sz w:val="22"/>
                <w:szCs w:val="22"/>
              </w:rPr>
            </w:pPr>
            <w:r w:rsidRPr="004E1886">
              <w:rPr>
                <w:sz w:val="22"/>
                <w:szCs w:val="22"/>
              </w:rPr>
              <w:t>Natalie</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4</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r w:rsidRPr="004E1886">
              <w:rPr>
                <w:sz w:val="22"/>
                <w:szCs w:val="22"/>
              </w:rPr>
              <w:t>5, 17</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w:t>
            </w:r>
          </w:p>
        </w:tc>
        <w:tc>
          <w:tcPr>
            <w:tcW w:w="1150" w:type="dxa"/>
          </w:tcPr>
          <w:p w:rsidR="004E1886" w:rsidRPr="004E1886" w:rsidRDefault="004E1886" w:rsidP="004E1886">
            <w:pPr>
              <w:jc w:val="both"/>
              <w:rPr>
                <w:sz w:val="22"/>
                <w:szCs w:val="22"/>
              </w:rPr>
            </w:pPr>
            <w:r w:rsidRPr="004E1886">
              <w:rPr>
                <w:sz w:val="22"/>
                <w:szCs w:val="22"/>
              </w:rPr>
              <w:t>Malcolm</w:t>
            </w:r>
          </w:p>
        </w:tc>
        <w:tc>
          <w:tcPr>
            <w:tcW w:w="810" w:type="dxa"/>
          </w:tcPr>
          <w:p w:rsidR="004E1886" w:rsidRPr="004E1886" w:rsidRDefault="004E1886" w:rsidP="004E1886">
            <w:pPr>
              <w:jc w:val="both"/>
              <w:rPr>
                <w:sz w:val="22"/>
                <w:szCs w:val="22"/>
              </w:rPr>
            </w:pPr>
            <w:r w:rsidRPr="004E1886">
              <w:rPr>
                <w:sz w:val="22"/>
                <w:szCs w:val="22"/>
              </w:rPr>
              <w:t>1989</w:t>
            </w:r>
          </w:p>
        </w:tc>
        <w:tc>
          <w:tcPr>
            <w:tcW w:w="993" w:type="dxa"/>
          </w:tcPr>
          <w:p w:rsidR="004E1886" w:rsidRPr="004E1886" w:rsidRDefault="004E1886" w:rsidP="004E1886">
            <w:pPr>
              <w:jc w:val="both"/>
              <w:rPr>
                <w:sz w:val="22"/>
                <w:szCs w:val="22"/>
              </w:rPr>
            </w:pPr>
            <w:r w:rsidRPr="004E1886">
              <w:rPr>
                <w:sz w:val="22"/>
                <w:szCs w:val="22"/>
              </w:rPr>
              <w:t>18</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3</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3</w:t>
            </w:r>
          </w:p>
        </w:tc>
        <w:tc>
          <w:tcPr>
            <w:tcW w:w="1150" w:type="dxa"/>
          </w:tcPr>
          <w:p w:rsidR="004E1886" w:rsidRPr="004E1886" w:rsidRDefault="004E1886" w:rsidP="004E1886">
            <w:pPr>
              <w:jc w:val="both"/>
              <w:rPr>
                <w:sz w:val="22"/>
                <w:szCs w:val="22"/>
              </w:rPr>
            </w:pPr>
            <w:r w:rsidRPr="004E1886">
              <w:rPr>
                <w:sz w:val="22"/>
                <w:szCs w:val="22"/>
              </w:rPr>
              <w:t>Melissa</w:t>
            </w:r>
          </w:p>
        </w:tc>
        <w:tc>
          <w:tcPr>
            <w:tcW w:w="810" w:type="dxa"/>
          </w:tcPr>
          <w:p w:rsidR="004E1886" w:rsidRPr="004E1886" w:rsidRDefault="004E1886" w:rsidP="004E1886">
            <w:pPr>
              <w:jc w:val="both"/>
              <w:rPr>
                <w:sz w:val="22"/>
                <w:szCs w:val="22"/>
              </w:rPr>
            </w:pPr>
            <w:r w:rsidRPr="004E1886">
              <w:rPr>
                <w:sz w:val="22"/>
                <w:szCs w:val="22"/>
              </w:rPr>
              <w:t>1988</w:t>
            </w:r>
          </w:p>
        </w:tc>
        <w:tc>
          <w:tcPr>
            <w:tcW w:w="993" w:type="dxa"/>
          </w:tcPr>
          <w:p w:rsidR="004E1886" w:rsidRPr="004E1886" w:rsidRDefault="004E1886" w:rsidP="004E1886">
            <w:pPr>
              <w:jc w:val="both"/>
              <w:rPr>
                <w:sz w:val="22"/>
                <w:szCs w:val="22"/>
              </w:rPr>
            </w:pPr>
            <w:r w:rsidRPr="004E1886">
              <w:rPr>
                <w:sz w:val="22"/>
                <w:szCs w:val="22"/>
              </w:rPr>
              <w:t>19</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r w:rsidRPr="004E1886">
              <w:rPr>
                <w:sz w:val="22"/>
                <w:szCs w:val="22"/>
              </w:rPr>
              <w:t>27</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4</w:t>
            </w:r>
          </w:p>
        </w:tc>
        <w:tc>
          <w:tcPr>
            <w:tcW w:w="1150" w:type="dxa"/>
          </w:tcPr>
          <w:p w:rsidR="004E1886" w:rsidRPr="004E1886" w:rsidRDefault="004E1886" w:rsidP="004E1886">
            <w:pPr>
              <w:jc w:val="both"/>
              <w:rPr>
                <w:sz w:val="22"/>
                <w:szCs w:val="22"/>
              </w:rPr>
            </w:pPr>
            <w:r w:rsidRPr="004E1886">
              <w:rPr>
                <w:sz w:val="22"/>
                <w:szCs w:val="22"/>
              </w:rPr>
              <w:t>Ed</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17</w:t>
            </w:r>
          </w:p>
        </w:tc>
        <w:tc>
          <w:tcPr>
            <w:tcW w:w="1962" w:type="dxa"/>
          </w:tcPr>
          <w:p w:rsidR="004E1886" w:rsidRPr="004E1886" w:rsidRDefault="004E1886" w:rsidP="004E1886">
            <w:pPr>
              <w:rPr>
                <w:sz w:val="22"/>
                <w:szCs w:val="22"/>
              </w:rPr>
            </w:pPr>
            <w:r w:rsidRPr="004E1886">
              <w:rPr>
                <w:sz w:val="22"/>
                <w:szCs w:val="22"/>
              </w:rPr>
              <w:t>Outer London</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Out in 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5</w:t>
            </w:r>
          </w:p>
        </w:tc>
        <w:tc>
          <w:tcPr>
            <w:tcW w:w="1150" w:type="dxa"/>
          </w:tcPr>
          <w:p w:rsidR="004E1886" w:rsidRPr="004E1886" w:rsidRDefault="004E1886" w:rsidP="004E1886">
            <w:pPr>
              <w:jc w:val="both"/>
              <w:rPr>
                <w:sz w:val="22"/>
                <w:szCs w:val="22"/>
              </w:rPr>
            </w:pPr>
            <w:r w:rsidRPr="004E1886">
              <w:rPr>
                <w:sz w:val="22"/>
                <w:szCs w:val="22"/>
              </w:rPr>
              <w:t>Jamie</w:t>
            </w:r>
          </w:p>
        </w:tc>
        <w:tc>
          <w:tcPr>
            <w:tcW w:w="810" w:type="dxa"/>
          </w:tcPr>
          <w:p w:rsidR="004E1886" w:rsidRPr="004E1886" w:rsidRDefault="004E1886" w:rsidP="004E1886">
            <w:pPr>
              <w:jc w:val="both"/>
              <w:rPr>
                <w:sz w:val="22"/>
                <w:szCs w:val="22"/>
              </w:rPr>
            </w:pPr>
            <w:r w:rsidRPr="004E1886">
              <w:rPr>
                <w:sz w:val="22"/>
                <w:szCs w:val="22"/>
              </w:rPr>
              <w:t>1992</w:t>
            </w:r>
          </w:p>
        </w:tc>
        <w:tc>
          <w:tcPr>
            <w:tcW w:w="993" w:type="dxa"/>
          </w:tcPr>
          <w:p w:rsidR="004E1886" w:rsidRPr="004E1886" w:rsidRDefault="004E1886" w:rsidP="004E1886">
            <w:pPr>
              <w:jc w:val="both"/>
              <w:rPr>
                <w:sz w:val="22"/>
                <w:szCs w:val="22"/>
              </w:rPr>
            </w:pPr>
            <w:r w:rsidRPr="004E1886">
              <w:rPr>
                <w:sz w:val="22"/>
                <w:szCs w:val="22"/>
              </w:rPr>
              <w:t>15</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4</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r w:rsidRPr="004E1886">
              <w:rPr>
                <w:sz w:val="22"/>
                <w:szCs w:val="22"/>
              </w:rPr>
              <w:t>1, 17</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6</w:t>
            </w:r>
          </w:p>
        </w:tc>
        <w:tc>
          <w:tcPr>
            <w:tcW w:w="1150" w:type="dxa"/>
          </w:tcPr>
          <w:p w:rsidR="004E1886" w:rsidRPr="004E1886" w:rsidRDefault="004E1886" w:rsidP="004E1886">
            <w:pPr>
              <w:jc w:val="both"/>
              <w:rPr>
                <w:sz w:val="22"/>
                <w:szCs w:val="22"/>
              </w:rPr>
            </w:pPr>
            <w:r w:rsidRPr="004E1886">
              <w:rPr>
                <w:sz w:val="22"/>
                <w:szCs w:val="22"/>
              </w:rPr>
              <w:t>Kaitlin</w:t>
            </w:r>
          </w:p>
        </w:tc>
        <w:tc>
          <w:tcPr>
            <w:tcW w:w="810" w:type="dxa"/>
          </w:tcPr>
          <w:p w:rsidR="004E1886" w:rsidRPr="004E1886" w:rsidRDefault="004E1886" w:rsidP="004E1886">
            <w:pPr>
              <w:jc w:val="both"/>
              <w:rPr>
                <w:sz w:val="22"/>
                <w:szCs w:val="22"/>
              </w:rPr>
            </w:pPr>
            <w:r w:rsidRPr="004E1886">
              <w:rPr>
                <w:sz w:val="22"/>
                <w:szCs w:val="22"/>
              </w:rPr>
              <w:t>1988</w:t>
            </w:r>
          </w:p>
        </w:tc>
        <w:tc>
          <w:tcPr>
            <w:tcW w:w="993" w:type="dxa"/>
          </w:tcPr>
          <w:p w:rsidR="004E1886" w:rsidRPr="004E1886" w:rsidRDefault="004E1886" w:rsidP="004E1886">
            <w:pPr>
              <w:jc w:val="both"/>
              <w:rPr>
                <w:sz w:val="22"/>
                <w:szCs w:val="22"/>
              </w:rPr>
            </w:pPr>
            <w:r w:rsidRPr="004E1886">
              <w:rPr>
                <w:sz w:val="22"/>
                <w:szCs w:val="22"/>
              </w:rPr>
              <w:t>20</w:t>
            </w:r>
          </w:p>
        </w:tc>
        <w:tc>
          <w:tcPr>
            <w:tcW w:w="1962" w:type="dxa"/>
          </w:tcPr>
          <w:p w:rsidR="004E1886" w:rsidRPr="004E1886" w:rsidRDefault="004E1886" w:rsidP="004E1886">
            <w:pPr>
              <w:rPr>
                <w:sz w:val="22"/>
                <w:szCs w:val="22"/>
              </w:rPr>
            </w:pPr>
            <w:r w:rsidRPr="004E1886">
              <w:rPr>
                <w:sz w:val="22"/>
                <w:szCs w:val="22"/>
              </w:rPr>
              <w:t>Wales</w:t>
            </w:r>
          </w:p>
        </w:tc>
        <w:tc>
          <w:tcPr>
            <w:tcW w:w="872" w:type="dxa"/>
          </w:tcPr>
          <w:p w:rsidR="004E1886" w:rsidRPr="004E1886" w:rsidRDefault="004E1886" w:rsidP="004E1886">
            <w:pPr>
              <w:jc w:val="both"/>
              <w:rPr>
                <w:sz w:val="22"/>
                <w:szCs w:val="22"/>
              </w:rPr>
            </w:pPr>
            <w:r w:rsidRPr="004E1886">
              <w:rPr>
                <w:sz w:val="22"/>
                <w:szCs w:val="22"/>
              </w:rPr>
              <w:t>1</w:t>
            </w:r>
          </w:p>
        </w:tc>
        <w:tc>
          <w:tcPr>
            <w:tcW w:w="1217" w:type="dxa"/>
          </w:tcPr>
          <w:p w:rsidR="004E1886" w:rsidRPr="004E1886" w:rsidRDefault="004E1886" w:rsidP="004E1886">
            <w:pPr>
              <w:jc w:val="both"/>
              <w:rPr>
                <w:sz w:val="22"/>
                <w:szCs w:val="22"/>
              </w:rPr>
            </w:pPr>
            <w:r w:rsidRPr="004E1886">
              <w:rPr>
                <w:sz w:val="22"/>
                <w:szCs w:val="22"/>
              </w:rPr>
              <w:t>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7</w:t>
            </w:r>
          </w:p>
        </w:tc>
        <w:tc>
          <w:tcPr>
            <w:tcW w:w="1150" w:type="dxa"/>
          </w:tcPr>
          <w:p w:rsidR="004E1886" w:rsidRPr="004E1886" w:rsidRDefault="004E1886" w:rsidP="004E1886">
            <w:pPr>
              <w:jc w:val="both"/>
              <w:rPr>
                <w:sz w:val="22"/>
                <w:szCs w:val="22"/>
              </w:rPr>
            </w:pPr>
            <w:r w:rsidRPr="004E1886">
              <w:rPr>
                <w:sz w:val="22"/>
                <w:szCs w:val="22"/>
              </w:rPr>
              <w:t>Clare</w:t>
            </w:r>
          </w:p>
        </w:tc>
        <w:tc>
          <w:tcPr>
            <w:tcW w:w="810" w:type="dxa"/>
          </w:tcPr>
          <w:p w:rsidR="004E1886" w:rsidRPr="004E1886" w:rsidRDefault="004E1886" w:rsidP="004E1886">
            <w:pPr>
              <w:jc w:val="both"/>
              <w:rPr>
                <w:sz w:val="22"/>
                <w:szCs w:val="22"/>
              </w:rPr>
            </w:pPr>
            <w:r w:rsidRPr="004E1886">
              <w:rPr>
                <w:sz w:val="22"/>
                <w:szCs w:val="22"/>
              </w:rPr>
              <w:t>1992</w:t>
            </w:r>
          </w:p>
        </w:tc>
        <w:tc>
          <w:tcPr>
            <w:tcW w:w="993" w:type="dxa"/>
          </w:tcPr>
          <w:p w:rsidR="004E1886" w:rsidRPr="004E1886" w:rsidRDefault="004E1886" w:rsidP="004E1886">
            <w:pPr>
              <w:jc w:val="both"/>
              <w:rPr>
                <w:sz w:val="22"/>
                <w:szCs w:val="22"/>
              </w:rPr>
            </w:pPr>
            <w:r w:rsidRPr="004E1886">
              <w:rPr>
                <w:sz w:val="22"/>
                <w:szCs w:val="22"/>
              </w:rPr>
              <w:t>15</w:t>
            </w:r>
          </w:p>
        </w:tc>
        <w:tc>
          <w:tcPr>
            <w:tcW w:w="1962" w:type="dxa"/>
          </w:tcPr>
          <w:p w:rsidR="004E1886" w:rsidRPr="004E1886" w:rsidRDefault="004E1886" w:rsidP="004E1886">
            <w:pPr>
              <w:rPr>
                <w:sz w:val="22"/>
                <w:szCs w:val="22"/>
              </w:rPr>
            </w:pPr>
            <w:r w:rsidRPr="004E1886">
              <w:rPr>
                <w:sz w:val="22"/>
                <w:szCs w:val="22"/>
              </w:rPr>
              <w:t>Wales</w:t>
            </w:r>
          </w:p>
        </w:tc>
        <w:tc>
          <w:tcPr>
            <w:tcW w:w="872" w:type="dxa"/>
          </w:tcPr>
          <w:p w:rsidR="004E1886" w:rsidRPr="004E1886" w:rsidRDefault="004E1886" w:rsidP="004E1886">
            <w:pPr>
              <w:jc w:val="both"/>
              <w:rPr>
                <w:sz w:val="22"/>
                <w:szCs w:val="22"/>
              </w:rPr>
            </w:pPr>
            <w:r w:rsidRPr="004E1886">
              <w:rPr>
                <w:sz w:val="22"/>
                <w:szCs w:val="22"/>
              </w:rPr>
              <w:t>1</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lastRenderedPageBreak/>
              <w:t>8</w:t>
            </w:r>
          </w:p>
        </w:tc>
        <w:tc>
          <w:tcPr>
            <w:tcW w:w="1150" w:type="dxa"/>
          </w:tcPr>
          <w:p w:rsidR="004E1886" w:rsidRPr="004E1886" w:rsidRDefault="004E1886" w:rsidP="004E1886">
            <w:pPr>
              <w:jc w:val="both"/>
              <w:rPr>
                <w:sz w:val="22"/>
                <w:szCs w:val="22"/>
              </w:rPr>
            </w:pPr>
            <w:r w:rsidRPr="004E1886">
              <w:rPr>
                <w:sz w:val="22"/>
                <w:szCs w:val="22"/>
              </w:rPr>
              <w:t>Lewis</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Greater Manchester</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w:t>
            </w:r>
          </w:p>
        </w:tc>
        <w:tc>
          <w:tcPr>
            <w:tcW w:w="1255" w:type="dxa"/>
          </w:tcPr>
          <w:p w:rsidR="004E1886" w:rsidRPr="004E1886" w:rsidRDefault="004E1886" w:rsidP="004E1886">
            <w:pPr>
              <w:jc w:val="both"/>
              <w:rPr>
                <w:sz w:val="22"/>
                <w:szCs w:val="22"/>
              </w:rPr>
            </w:pPr>
            <w:r w:rsidRPr="004E1886">
              <w:rPr>
                <w:sz w:val="22"/>
                <w:szCs w:val="22"/>
              </w:rPr>
              <w:t>24</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9</w:t>
            </w:r>
          </w:p>
        </w:tc>
        <w:tc>
          <w:tcPr>
            <w:tcW w:w="1150" w:type="dxa"/>
          </w:tcPr>
          <w:p w:rsidR="004E1886" w:rsidRPr="004E1886" w:rsidRDefault="004E1886" w:rsidP="004E1886">
            <w:pPr>
              <w:jc w:val="both"/>
              <w:rPr>
                <w:sz w:val="22"/>
                <w:szCs w:val="22"/>
              </w:rPr>
            </w:pPr>
            <w:r w:rsidRPr="004E1886">
              <w:rPr>
                <w:sz w:val="22"/>
                <w:szCs w:val="22"/>
              </w:rPr>
              <w:t>Richard</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1987</w:t>
            </w:r>
          </w:p>
        </w:tc>
        <w:tc>
          <w:tcPr>
            <w:tcW w:w="993" w:type="dxa"/>
          </w:tcPr>
          <w:p w:rsidR="004E1886" w:rsidRPr="004E1886" w:rsidRDefault="004E1886" w:rsidP="004E1886">
            <w:pPr>
              <w:jc w:val="both"/>
              <w:rPr>
                <w:sz w:val="22"/>
                <w:szCs w:val="22"/>
              </w:rPr>
            </w:pPr>
            <w:r w:rsidRPr="004E1886">
              <w:rPr>
                <w:sz w:val="22"/>
                <w:szCs w:val="22"/>
              </w:rPr>
              <w:t>20</w:t>
            </w:r>
          </w:p>
        </w:tc>
        <w:tc>
          <w:tcPr>
            <w:tcW w:w="1962" w:type="dxa"/>
          </w:tcPr>
          <w:p w:rsidR="004E1886" w:rsidRPr="004E1886" w:rsidRDefault="004E1886" w:rsidP="004E1886">
            <w:pPr>
              <w:rPr>
                <w:sz w:val="22"/>
                <w:szCs w:val="22"/>
              </w:rPr>
            </w:pPr>
            <w:r w:rsidRPr="004E1886">
              <w:rPr>
                <w:sz w:val="22"/>
                <w:szCs w:val="22"/>
              </w:rPr>
              <w:t>West Yorkshire</w:t>
            </w:r>
          </w:p>
        </w:tc>
        <w:tc>
          <w:tcPr>
            <w:tcW w:w="872" w:type="dxa"/>
          </w:tcPr>
          <w:p w:rsidR="004E1886" w:rsidRPr="004E1886" w:rsidRDefault="004E1886" w:rsidP="004E1886">
            <w:pPr>
              <w:jc w:val="both"/>
              <w:rPr>
                <w:sz w:val="22"/>
                <w:szCs w:val="22"/>
              </w:rPr>
            </w:pPr>
            <w:r w:rsidRPr="004E1886">
              <w:rPr>
                <w:sz w:val="22"/>
                <w:szCs w:val="22"/>
              </w:rPr>
              <w:t>4</w:t>
            </w:r>
          </w:p>
        </w:tc>
        <w:tc>
          <w:tcPr>
            <w:tcW w:w="1217" w:type="dxa"/>
          </w:tcPr>
          <w:p w:rsidR="004E1886" w:rsidRPr="004E1886" w:rsidRDefault="004E1886" w:rsidP="004E1886">
            <w:pPr>
              <w:jc w:val="both"/>
              <w:rPr>
                <w:sz w:val="22"/>
                <w:szCs w:val="22"/>
              </w:rPr>
            </w:pPr>
            <w:r w:rsidRPr="004E1886">
              <w:rPr>
                <w:sz w:val="22"/>
                <w:szCs w:val="22"/>
              </w:rPr>
              <w:t>Out 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10</w:t>
            </w:r>
          </w:p>
        </w:tc>
        <w:tc>
          <w:tcPr>
            <w:tcW w:w="1150" w:type="dxa"/>
          </w:tcPr>
          <w:p w:rsidR="004E1886" w:rsidRPr="004E1886" w:rsidRDefault="004E1886" w:rsidP="004E1886">
            <w:pPr>
              <w:jc w:val="both"/>
              <w:rPr>
                <w:sz w:val="22"/>
                <w:szCs w:val="22"/>
              </w:rPr>
            </w:pPr>
            <w:r w:rsidRPr="004E1886">
              <w:rPr>
                <w:sz w:val="22"/>
                <w:szCs w:val="22"/>
              </w:rPr>
              <w:t>Leanne</w:t>
            </w:r>
          </w:p>
        </w:tc>
        <w:tc>
          <w:tcPr>
            <w:tcW w:w="810" w:type="dxa"/>
          </w:tcPr>
          <w:p w:rsidR="004E1886" w:rsidRPr="004E1886" w:rsidRDefault="004E1886" w:rsidP="004E1886">
            <w:pPr>
              <w:jc w:val="both"/>
              <w:rPr>
                <w:sz w:val="22"/>
                <w:szCs w:val="22"/>
              </w:rPr>
            </w:pPr>
            <w:r w:rsidRPr="004E1886">
              <w:rPr>
                <w:sz w:val="22"/>
                <w:szCs w:val="22"/>
              </w:rPr>
              <w:t>1989</w:t>
            </w:r>
          </w:p>
        </w:tc>
        <w:tc>
          <w:tcPr>
            <w:tcW w:w="993" w:type="dxa"/>
          </w:tcPr>
          <w:p w:rsidR="004E1886" w:rsidRPr="004E1886" w:rsidRDefault="004E1886" w:rsidP="004E1886">
            <w:pPr>
              <w:jc w:val="both"/>
              <w:rPr>
                <w:sz w:val="22"/>
                <w:szCs w:val="22"/>
              </w:rPr>
            </w:pPr>
            <w:r w:rsidRPr="004E1886">
              <w:rPr>
                <w:sz w:val="22"/>
                <w:szCs w:val="22"/>
              </w:rPr>
              <w:t>18</w:t>
            </w:r>
          </w:p>
        </w:tc>
        <w:tc>
          <w:tcPr>
            <w:tcW w:w="1962" w:type="dxa"/>
          </w:tcPr>
          <w:p w:rsidR="004E1886" w:rsidRPr="004E1886" w:rsidRDefault="004E1886" w:rsidP="004E1886">
            <w:pPr>
              <w:rPr>
                <w:sz w:val="22"/>
                <w:szCs w:val="22"/>
              </w:rPr>
            </w:pPr>
            <w:r w:rsidRPr="004E1886">
              <w:rPr>
                <w:sz w:val="22"/>
                <w:szCs w:val="22"/>
              </w:rPr>
              <w:t>West Yorkshire</w:t>
            </w:r>
          </w:p>
        </w:tc>
        <w:tc>
          <w:tcPr>
            <w:tcW w:w="872" w:type="dxa"/>
          </w:tcPr>
          <w:p w:rsidR="004E1886" w:rsidRPr="004E1886" w:rsidRDefault="004E1886" w:rsidP="004E1886">
            <w:pPr>
              <w:jc w:val="both"/>
              <w:rPr>
                <w:sz w:val="22"/>
                <w:szCs w:val="22"/>
              </w:rPr>
            </w:pPr>
            <w:r w:rsidRPr="004E1886">
              <w:rPr>
                <w:sz w:val="22"/>
                <w:szCs w:val="22"/>
              </w:rPr>
              <w:t>3</w:t>
            </w:r>
          </w:p>
        </w:tc>
        <w:tc>
          <w:tcPr>
            <w:tcW w:w="1217" w:type="dxa"/>
          </w:tcPr>
          <w:p w:rsidR="004E1886" w:rsidRPr="004E1886" w:rsidRDefault="004E1886" w:rsidP="004E1886">
            <w:pPr>
              <w:jc w:val="both"/>
              <w:rPr>
                <w:sz w:val="22"/>
                <w:szCs w:val="22"/>
              </w:rPr>
            </w:pPr>
            <w:r w:rsidRPr="004E1886">
              <w:rPr>
                <w:sz w:val="22"/>
                <w:szCs w:val="22"/>
              </w:rPr>
              <w:t>In out in</w:t>
            </w:r>
          </w:p>
        </w:tc>
        <w:tc>
          <w:tcPr>
            <w:tcW w:w="1255" w:type="dxa"/>
          </w:tcPr>
          <w:p w:rsidR="004E1886" w:rsidRPr="004E1886" w:rsidRDefault="004E1886" w:rsidP="004E1886">
            <w:pPr>
              <w:jc w:val="both"/>
              <w:rPr>
                <w:sz w:val="22"/>
                <w:szCs w:val="22"/>
              </w:rPr>
            </w:pPr>
            <w:r w:rsidRPr="004E1886">
              <w:rPr>
                <w:sz w:val="22"/>
                <w:szCs w:val="22"/>
              </w:rPr>
              <w:t>22</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11</w:t>
            </w:r>
          </w:p>
        </w:tc>
        <w:tc>
          <w:tcPr>
            <w:tcW w:w="1150" w:type="dxa"/>
          </w:tcPr>
          <w:p w:rsidR="004E1886" w:rsidRPr="004E1886" w:rsidRDefault="004E1886" w:rsidP="004E1886">
            <w:pPr>
              <w:jc w:val="both"/>
              <w:rPr>
                <w:sz w:val="22"/>
                <w:szCs w:val="22"/>
              </w:rPr>
            </w:pPr>
            <w:r w:rsidRPr="004E1886">
              <w:rPr>
                <w:sz w:val="22"/>
                <w:szCs w:val="22"/>
              </w:rPr>
              <w:t>Tim</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1992</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1</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12</w:t>
            </w:r>
          </w:p>
        </w:tc>
        <w:tc>
          <w:tcPr>
            <w:tcW w:w="1150" w:type="dxa"/>
          </w:tcPr>
          <w:p w:rsidR="004E1886" w:rsidRPr="004E1886" w:rsidRDefault="004E1886" w:rsidP="004E1886">
            <w:pPr>
              <w:jc w:val="both"/>
              <w:rPr>
                <w:sz w:val="22"/>
                <w:szCs w:val="22"/>
              </w:rPr>
            </w:pPr>
            <w:r w:rsidRPr="004E1886">
              <w:rPr>
                <w:sz w:val="22"/>
                <w:szCs w:val="22"/>
              </w:rPr>
              <w:t>Helen</w:t>
            </w:r>
          </w:p>
        </w:tc>
        <w:tc>
          <w:tcPr>
            <w:tcW w:w="810" w:type="dxa"/>
          </w:tcPr>
          <w:p w:rsidR="004E1886" w:rsidRPr="004E1886" w:rsidRDefault="004E1886" w:rsidP="004E1886">
            <w:pPr>
              <w:jc w:val="both"/>
              <w:rPr>
                <w:sz w:val="22"/>
                <w:szCs w:val="22"/>
              </w:rPr>
            </w:pPr>
            <w:r w:rsidRPr="004E1886">
              <w:rPr>
                <w:sz w:val="22"/>
                <w:szCs w:val="22"/>
              </w:rPr>
              <w:t>1988</w:t>
            </w:r>
          </w:p>
        </w:tc>
        <w:tc>
          <w:tcPr>
            <w:tcW w:w="993" w:type="dxa"/>
          </w:tcPr>
          <w:p w:rsidR="004E1886" w:rsidRPr="004E1886" w:rsidRDefault="004E1886" w:rsidP="004E1886">
            <w:pPr>
              <w:jc w:val="both"/>
              <w:rPr>
                <w:sz w:val="22"/>
                <w:szCs w:val="22"/>
              </w:rPr>
            </w:pPr>
            <w:r w:rsidRPr="004E1886">
              <w:rPr>
                <w:sz w:val="22"/>
                <w:szCs w:val="22"/>
              </w:rPr>
              <w:t>19</w:t>
            </w:r>
          </w:p>
        </w:tc>
        <w:tc>
          <w:tcPr>
            <w:tcW w:w="1962" w:type="dxa"/>
          </w:tcPr>
          <w:p w:rsidR="004E1886" w:rsidRPr="004E1886" w:rsidRDefault="004E1886" w:rsidP="004E1886">
            <w:pPr>
              <w:rPr>
                <w:sz w:val="22"/>
                <w:szCs w:val="22"/>
              </w:rPr>
            </w:pPr>
            <w:r w:rsidRPr="004E1886">
              <w:rPr>
                <w:sz w:val="22"/>
                <w:szCs w:val="22"/>
              </w:rPr>
              <w:t>Rest of North</w:t>
            </w:r>
          </w:p>
        </w:tc>
        <w:tc>
          <w:tcPr>
            <w:tcW w:w="872" w:type="dxa"/>
          </w:tcPr>
          <w:p w:rsidR="004E1886" w:rsidRPr="004E1886" w:rsidRDefault="004E1886" w:rsidP="004E1886">
            <w:pPr>
              <w:jc w:val="both"/>
              <w:rPr>
                <w:sz w:val="22"/>
                <w:szCs w:val="22"/>
              </w:rPr>
            </w:pPr>
            <w:r w:rsidRPr="004E1886">
              <w:rPr>
                <w:sz w:val="22"/>
                <w:szCs w:val="22"/>
              </w:rPr>
              <w:t>5</w:t>
            </w:r>
          </w:p>
        </w:tc>
        <w:tc>
          <w:tcPr>
            <w:tcW w:w="1217" w:type="dxa"/>
          </w:tcPr>
          <w:p w:rsidR="004E1886" w:rsidRPr="004E1886" w:rsidRDefault="004E1886" w:rsidP="004E1886">
            <w:pPr>
              <w:jc w:val="both"/>
              <w:rPr>
                <w:sz w:val="22"/>
                <w:szCs w:val="22"/>
              </w:rPr>
            </w:pPr>
            <w:r w:rsidRPr="004E1886">
              <w:rPr>
                <w:sz w:val="22"/>
                <w:szCs w:val="22"/>
              </w:rPr>
              <w:t>Always 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13</w:t>
            </w:r>
          </w:p>
        </w:tc>
        <w:tc>
          <w:tcPr>
            <w:tcW w:w="1150" w:type="dxa"/>
          </w:tcPr>
          <w:p w:rsidR="004E1886" w:rsidRPr="004E1886" w:rsidRDefault="004E1886" w:rsidP="004E1886">
            <w:pPr>
              <w:jc w:val="both"/>
              <w:rPr>
                <w:sz w:val="22"/>
                <w:szCs w:val="22"/>
              </w:rPr>
            </w:pPr>
            <w:r w:rsidRPr="004E1886">
              <w:rPr>
                <w:sz w:val="22"/>
                <w:szCs w:val="22"/>
              </w:rPr>
              <w:t>Colin</w:t>
            </w:r>
          </w:p>
        </w:tc>
        <w:tc>
          <w:tcPr>
            <w:tcW w:w="810" w:type="dxa"/>
          </w:tcPr>
          <w:p w:rsidR="004E1886" w:rsidRPr="004E1886" w:rsidRDefault="004E1886" w:rsidP="004E1886">
            <w:pPr>
              <w:jc w:val="both"/>
              <w:rPr>
                <w:sz w:val="22"/>
                <w:szCs w:val="22"/>
              </w:rPr>
            </w:pPr>
            <w:r w:rsidRPr="004E1886">
              <w:rPr>
                <w:sz w:val="22"/>
                <w:szCs w:val="22"/>
              </w:rPr>
              <w:t>1986</w:t>
            </w:r>
          </w:p>
        </w:tc>
        <w:tc>
          <w:tcPr>
            <w:tcW w:w="993" w:type="dxa"/>
          </w:tcPr>
          <w:p w:rsidR="004E1886" w:rsidRPr="004E1886" w:rsidRDefault="004E1886" w:rsidP="004E1886">
            <w:pPr>
              <w:jc w:val="both"/>
              <w:rPr>
                <w:sz w:val="22"/>
                <w:szCs w:val="22"/>
              </w:rPr>
            </w:pPr>
            <w:r w:rsidRPr="004E1886">
              <w:rPr>
                <w:sz w:val="22"/>
                <w:szCs w:val="22"/>
              </w:rPr>
              <w:t>21</w:t>
            </w:r>
          </w:p>
        </w:tc>
        <w:tc>
          <w:tcPr>
            <w:tcW w:w="1962" w:type="dxa"/>
          </w:tcPr>
          <w:p w:rsidR="004E1886" w:rsidRPr="004E1886" w:rsidRDefault="004E1886" w:rsidP="004E1886">
            <w:pPr>
              <w:rPr>
                <w:sz w:val="22"/>
                <w:szCs w:val="22"/>
              </w:rPr>
            </w:pPr>
            <w:r w:rsidRPr="004E1886">
              <w:rPr>
                <w:sz w:val="22"/>
                <w:szCs w:val="22"/>
              </w:rPr>
              <w:t>Tyne &amp; Wear</w:t>
            </w:r>
          </w:p>
        </w:tc>
        <w:tc>
          <w:tcPr>
            <w:tcW w:w="872" w:type="dxa"/>
          </w:tcPr>
          <w:p w:rsidR="004E1886" w:rsidRPr="004E1886" w:rsidRDefault="004E1886" w:rsidP="004E1886">
            <w:pPr>
              <w:jc w:val="both"/>
              <w:rPr>
                <w:sz w:val="22"/>
                <w:szCs w:val="22"/>
              </w:rPr>
            </w:pPr>
            <w:r w:rsidRPr="004E1886">
              <w:rPr>
                <w:sz w:val="22"/>
                <w:szCs w:val="22"/>
              </w:rPr>
              <w:t>5</w:t>
            </w:r>
          </w:p>
        </w:tc>
        <w:tc>
          <w:tcPr>
            <w:tcW w:w="1217" w:type="dxa"/>
          </w:tcPr>
          <w:p w:rsidR="004E1886" w:rsidRPr="004E1886" w:rsidRDefault="004E1886" w:rsidP="004E1886">
            <w:pPr>
              <w:jc w:val="both"/>
              <w:rPr>
                <w:sz w:val="22"/>
                <w:szCs w:val="22"/>
              </w:rPr>
            </w:pPr>
            <w:r w:rsidRPr="004E1886">
              <w:rPr>
                <w:sz w:val="22"/>
                <w:szCs w:val="22"/>
              </w:rPr>
              <w:t>Always 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14</w:t>
            </w:r>
          </w:p>
        </w:tc>
        <w:tc>
          <w:tcPr>
            <w:tcW w:w="1150" w:type="dxa"/>
          </w:tcPr>
          <w:p w:rsidR="004E1886" w:rsidRPr="004E1886" w:rsidRDefault="004E1886" w:rsidP="004E1886">
            <w:pPr>
              <w:jc w:val="both"/>
              <w:rPr>
                <w:sz w:val="22"/>
                <w:szCs w:val="22"/>
              </w:rPr>
            </w:pPr>
            <w:r w:rsidRPr="004E1886">
              <w:rPr>
                <w:sz w:val="22"/>
                <w:szCs w:val="22"/>
              </w:rPr>
              <w:t>Farah</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Inner London</w:t>
            </w:r>
          </w:p>
        </w:tc>
        <w:tc>
          <w:tcPr>
            <w:tcW w:w="872" w:type="dxa"/>
          </w:tcPr>
          <w:p w:rsidR="004E1886" w:rsidRPr="004E1886" w:rsidRDefault="004E1886" w:rsidP="004E1886">
            <w:pPr>
              <w:jc w:val="both"/>
              <w:rPr>
                <w:sz w:val="22"/>
                <w:szCs w:val="22"/>
              </w:rPr>
            </w:pPr>
            <w:r w:rsidRPr="004E1886">
              <w:rPr>
                <w:sz w:val="22"/>
                <w:szCs w:val="22"/>
              </w:rPr>
              <w:t>5</w:t>
            </w:r>
          </w:p>
        </w:tc>
        <w:tc>
          <w:tcPr>
            <w:tcW w:w="1217" w:type="dxa"/>
          </w:tcPr>
          <w:p w:rsidR="004E1886" w:rsidRPr="004E1886" w:rsidRDefault="004E1886" w:rsidP="004E1886">
            <w:pPr>
              <w:jc w:val="both"/>
              <w:rPr>
                <w:sz w:val="22"/>
                <w:szCs w:val="22"/>
              </w:rPr>
            </w:pPr>
            <w:r w:rsidRPr="004E1886">
              <w:rPr>
                <w:sz w:val="22"/>
                <w:szCs w:val="22"/>
              </w:rPr>
              <w:t>Always 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15</w:t>
            </w:r>
          </w:p>
        </w:tc>
        <w:tc>
          <w:tcPr>
            <w:tcW w:w="1150" w:type="dxa"/>
          </w:tcPr>
          <w:p w:rsidR="004E1886" w:rsidRPr="004E1886" w:rsidRDefault="004E1886" w:rsidP="004E1886">
            <w:pPr>
              <w:jc w:val="both"/>
              <w:rPr>
                <w:sz w:val="22"/>
                <w:szCs w:val="22"/>
              </w:rPr>
            </w:pPr>
            <w:r w:rsidRPr="004E1886">
              <w:rPr>
                <w:sz w:val="22"/>
                <w:szCs w:val="22"/>
              </w:rPr>
              <w:t>Matthew</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Scotland</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 out 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16</w:t>
            </w:r>
          </w:p>
        </w:tc>
        <w:tc>
          <w:tcPr>
            <w:tcW w:w="1150" w:type="dxa"/>
          </w:tcPr>
          <w:p w:rsidR="004E1886" w:rsidRPr="004E1886" w:rsidRDefault="004E1886" w:rsidP="004E1886">
            <w:pPr>
              <w:jc w:val="both"/>
              <w:rPr>
                <w:sz w:val="22"/>
                <w:szCs w:val="22"/>
              </w:rPr>
            </w:pPr>
            <w:r w:rsidRPr="004E1886">
              <w:rPr>
                <w:sz w:val="22"/>
                <w:szCs w:val="22"/>
              </w:rPr>
              <w:t>Nathan</w:t>
            </w:r>
          </w:p>
        </w:tc>
        <w:tc>
          <w:tcPr>
            <w:tcW w:w="810" w:type="dxa"/>
          </w:tcPr>
          <w:p w:rsidR="004E1886" w:rsidRPr="004E1886" w:rsidRDefault="004E1886" w:rsidP="004E1886">
            <w:pPr>
              <w:jc w:val="both"/>
              <w:rPr>
                <w:sz w:val="22"/>
                <w:szCs w:val="22"/>
              </w:rPr>
            </w:pPr>
            <w:r w:rsidRPr="004E1886">
              <w:rPr>
                <w:sz w:val="22"/>
                <w:szCs w:val="22"/>
              </w:rPr>
              <w:t>1988</w:t>
            </w:r>
          </w:p>
        </w:tc>
        <w:tc>
          <w:tcPr>
            <w:tcW w:w="993" w:type="dxa"/>
          </w:tcPr>
          <w:p w:rsidR="004E1886" w:rsidRPr="004E1886" w:rsidRDefault="004E1886" w:rsidP="004E1886">
            <w:pPr>
              <w:jc w:val="both"/>
              <w:rPr>
                <w:sz w:val="22"/>
                <w:szCs w:val="22"/>
              </w:rPr>
            </w:pPr>
            <w:r w:rsidRPr="004E1886">
              <w:rPr>
                <w:sz w:val="22"/>
                <w:szCs w:val="22"/>
              </w:rPr>
              <w:t>20</w:t>
            </w:r>
          </w:p>
        </w:tc>
        <w:tc>
          <w:tcPr>
            <w:tcW w:w="1962" w:type="dxa"/>
          </w:tcPr>
          <w:p w:rsidR="004E1886" w:rsidRPr="004E1886" w:rsidRDefault="004E1886" w:rsidP="004E1886">
            <w:pPr>
              <w:rPr>
                <w:sz w:val="22"/>
                <w:szCs w:val="22"/>
              </w:rPr>
            </w:pPr>
            <w:r w:rsidRPr="004E1886">
              <w:rPr>
                <w:sz w:val="22"/>
                <w:szCs w:val="22"/>
              </w:rPr>
              <w:t>Scotland</w:t>
            </w:r>
          </w:p>
        </w:tc>
        <w:tc>
          <w:tcPr>
            <w:tcW w:w="872" w:type="dxa"/>
          </w:tcPr>
          <w:p w:rsidR="004E1886" w:rsidRPr="004E1886" w:rsidRDefault="004E1886" w:rsidP="004E1886">
            <w:pPr>
              <w:jc w:val="both"/>
              <w:rPr>
                <w:sz w:val="22"/>
                <w:szCs w:val="22"/>
              </w:rPr>
            </w:pPr>
            <w:r w:rsidRPr="004E1886">
              <w:rPr>
                <w:sz w:val="22"/>
                <w:szCs w:val="22"/>
              </w:rPr>
              <w:t>1</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17</w:t>
            </w:r>
          </w:p>
        </w:tc>
        <w:tc>
          <w:tcPr>
            <w:tcW w:w="1150" w:type="dxa"/>
          </w:tcPr>
          <w:p w:rsidR="004E1886" w:rsidRPr="004E1886" w:rsidRDefault="004E1886" w:rsidP="004E1886">
            <w:pPr>
              <w:jc w:val="both"/>
              <w:rPr>
                <w:sz w:val="22"/>
                <w:szCs w:val="22"/>
              </w:rPr>
            </w:pPr>
            <w:r w:rsidRPr="004E1886">
              <w:rPr>
                <w:sz w:val="22"/>
                <w:szCs w:val="22"/>
              </w:rPr>
              <w:t>Mark</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1989</w:t>
            </w:r>
          </w:p>
        </w:tc>
        <w:tc>
          <w:tcPr>
            <w:tcW w:w="993" w:type="dxa"/>
          </w:tcPr>
          <w:p w:rsidR="004E1886" w:rsidRPr="004E1886" w:rsidRDefault="004E1886" w:rsidP="004E1886">
            <w:pPr>
              <w:jc w:val="both"/>
              <w:rPr>
                <w:sz w:val="22"/>
                <w:szCs w:val="22"/>
              </w:rPr>
            </w:pPr>
            <w:r w:rsidRPr="004E1886">
              <w:rPr>
                <w:sz w:val="22"/>
                <w:szCs w:val="22"/>
              </w:rPr>
              <w:t>18</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4</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r w:rsidRPr="004E1886">
              <w:rPr>
                <w:sz w:val="22"/>
                <w:szCs w:val="22"/>
              </w:rPr>
              <w:t>1, 5</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18</w:t>
            </w:r>
          </w:p>
        </w:tc>
        <w:tc>
          <w:tcPr>
            <w:tcW w:w="1150" w:type="dxa"/>
          </w:tcPr>
          <w:p w:rsidR="004E1886" w:rsidRPr="004E1886" w:rsidRDefault="004E1886" w:rsidP="004E1886">
            <w:pPr>
              <w:jc w:val="both"/>
              <w:rPr>
                <w:sz w:val="22"/>
                <w:szCs w:val="22"/>
              </w:rPr>
            </w:pPr>
            <w:r w:rsidRPr="004E1886">
              <w:rPr>
                <w:sz w:val="22"/>
                <w:szCs w:val="22"/>
              </w:rPr>
              <w:t>Darren</w:t>
            </w:r>
          </w:p>
        </w:tc>
        <w:tc>
          <w:tcPr>
            <w:tcW w:w="810" w:type="dxa"/>
          </w:tcPr>
          <w:p w:rsidR="004E1886" w:rsidRPr="004E1886" w:rsidRDefault="004E1886" w:rsidP="004E1886">
            <w:pPr>
              <w:jc w:val="both"/>
              <w:rPr>
                <w:sz w:val="22"/>
                <w:szCs w:val="22"/>
              </w:rPr>
            </w:pPr>
            <w:r w:rsidRPr="004E1886">
              <w:rPr>
                <w:sz w:val="22"/>
                <w:szCs w:val="22"/>
              </w:rPr>
              <w:t>1989</w:t>
            </w:r>
          </w:p>
        </w:tc>
        <w:tc>
          <w:tcPr>
            <w:tcW w:w="993" w:type="dxa"/>
          </w:tcPr>
          <w:p w:rsidR="004E1886" w:rsidRPr="004E1886" w:rsidRDefault="004E1886" w:rsidP="004E1886">
            <w:pPr>
              <w:jc w:val="both"/>
              <w:rPr>
                <w:sz w:val="22"/>
                <w:szCs w:val="22"/>
              </w:rPr>
            </w:pPr>
            <w:r w:rsidRPr="004E1886">
              <w:rPr>
                <w:sz w:val="22"/>
                <w:szCs w:val="22"/>
              </w:rPr>
              <w:t>20</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19</w:t>
            </w:r>
          </w:p>
        </w:tc>
        <w:tc>
          <w:tcPr>
            <w:tcW w:w="1150" w:type="dxa"/>
          </w:tcPr>
          <w:p w:rsidR="004E1886" w:rsidRPr="004E1886" w:rsidRDefault="004E1886" w:rsidP="004E1886">
            <w:pPr>
              <w:jc w:val="both"/>
              <w:rPr>
                <w:sz w:val="22"/>
                <w:szCs w:val="22"/>
              </w:rPr>
            </w:pPr>
            <w:r w:rsidRPr="004E1886">
              <w:rPr>
                <w:sz w:val="22"/>
                <w:szCs w:val="22"/>
              </w:rPr>
              <w:t>Simon</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5</w:t>
            </w:r>
          </w:p>
        </w:tc>
        <w:tc>
          <w:tcPr>
            <w:tcW w:w="1217" w:type="dxa"/>
          </w:tcPr>
          <w:p w:rsidR="004E1886" w:rsidRPr="004E1886" w:rsidRDefault="004E1886" w:rsidP="004E1886">
            <w:pPr>
              <w:jc w:val="both"/>
              <w:rPr>
                <w:sz w:val="22"/>
                <w:szCs w:val="22"/>
              </w:rPr>
            </w:pPr>
            <w:r w:rsidRPr="004E1886">
              <w:rPr>
                <w:sz w:val="22"/>
                <w:szCs w:val="22"/>
              </w:rPr>
              <w:t>Always in</w:t>
            </w:r>
          </w:p>
        </w:tc>
        <w:tc>
          <w:tcPr>
            <w:tcW w:w="1255" w:type="dxa"/>
          </w:tcPr>
          <w:p w:rsidR="004E1886" w:rsidRPr="004E1886" w:rsidRDefault="004E1886" w:rsidP="004E1886">
            <w:pPr>
              <w:jc w:val="both"/>
              <w:rPr>
                <w:sz w:val="22"/>
                <w:szCs w:val="22"/>
              </w:rPr>
            </w:pPr>
            <w:r w:rsidRPr="004E1886">
              <w:rPr>
                <w:sz w:val="22"/>
                <w:szCs w:val="22"/>
              </w:rPr>
              <w:t>20</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20</w:t>
            </w:r>
          </w:p>
        </w:tc>
        <w:tc>
          <w:tcPr>
            <w:tcW w:w="1150" w:type="dxa"/>
          </w:tcPr>
          <w:p w:rsidR="004E1886" w:rsidRPr="004E1886" w:rsidRDefault="004E1886" w:rsidP="004E1886">
            <w:pPr>
              <w:jc w:val="both"/>
              <w:rPr>
                <w:sz w:val="22"/>
                <w:szCs w:val="22"/>
              </w:rPr>
            </w:pPr>
            <w:r w:rsidRPr="004E1886">
              <w:rPr>
                <w:sz w:val="22"/>
                <w:szCs w:val="22"/>
              </w:rPr>
              <w:t>Harriet</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1988</w:t>
            </w:r>
          </w:p>
        </w:tc>
        <w:tc>
          <w:tcPr>
            <w:tcW w:w="993" w:type="dxa"/>
          </w:tcPr>
          <w:p w:rsidR="004E1886" w:rsidRPr="004E1886" w:rsidRDefault="004E1886" w:rsidP="004E1886">
            <w:pPr>
              <w:jc w:val="both"/>
              <w:rPr>
                <w:sz w:val="22"/>
                <w:szCs w:val="22"/>
              </w:rPr>
            </w:pPr>
            <w:r w:rsidRPr="004E1886">
              <w:rPr>
                <w:sz w:val="22"/>
                <w:szCs w:val="22"/>
              </w:rPr>
              <w:t>19</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5</w:t>
            </w:r>
          </w:p>
        </w:tc>
        <w:tc>
          <w:tcPr>
            <w:tcW w:w="1217" w:type="dxa"/>
          </w:tcPr>
          <w:p w:rsidR="004E1886" w:rsidRPr="004E1886" w:rsidRDefault="004E1886" w:rsidP="004E1886">
            <w:pPr>
              <w:jc w:val="both"/>
              <w:rPr>
                <w:sz w:val="22"/>
                <w:szCs w:val="22"/>
              </w:rPr>
            </w:pPr>
            <w:r w:rsidRPr="004E1886">
              <w:rPr>
                <w:sz w:val="22"/>
                <w:szCs w:val="22"/>
              </w:rPr>
              <w:t>Always in</w:t>
            </w:r>
          </w:p>
        </w:tc>
        <w:tc>
          <w:tcPr>
            <w:tcW w:w="1255" w:type="dxa"/>
          </w:tcPr>
          <w:p w:rsidR="004E1886" w:rsidRPr="004E1886" w:rsidRDefault="004E1886" w:rsidP="004E1886">
            <w:pPr>
              <w:jc w:val="both"/>
              <w:rPr>
                <w:sz w:val="22"/>
                <w:szCs w:val="22"/>
              </w:rPr>
            </w:pPr>
            <w:r w:rsidRPr="004E1886">
              <w:rPr>
                <w:sz w:val="22"/>
                <w:szCs w:val="22"/>
              </w:rPr>
              <w:t>19</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21</w:t>
            </w:r>
          </w:p>
        </w:tc>
        <w:tc>
          <w:tcPr>
            <w:tcW w:w="1150" w:type="dxa"/>
          </w:tcPr>
          <w:p w:rsidR="004E1886" w:rsidRPr="004E1886" w:rsidRDefault="004E1886" w:rsidP="004E1886">
            <w:pPr>
              <w:jc w:val="both"/>
              <w:rPr>
                <w:sz w:val="22"/>
                <w:szCs w:val="22"/>
              </w:rPr>
            </w:pPr>
            <w:r w:rsidRPr="004E1886">
              <w:rPr>
                <w:sz w:val="22"/>
                <w:szCs w:val="22"/>
              </w:rPr>
              <w:t>Alistair</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1992</w:t>
            </w:r>
          </w:p>
        </w:tc>
        <w:tc>
          <w:tcPr>
            <w:tcW w:w="993" w:type="dxa"/>
          </w:tcPr>
          <w:p w:rsidR="004E1886" w:rsidRPr="004E1886" w:rsidRDefault="004E1886" w:rsidP="004E1886">
            <w:pPr>
              <w:jc w:val="both"/>
              <w:rPr>
                <w:sz w:val="22"/>
                <w:szCs w:val="22"/>
              </w:rPr>
            </w:pPr>
            <w:r w:rsidRPr="004E1886">
              <w:rPr>
                <w:sz w:val="22"/>
                <w:szCs w:val="22"/>
              </w:rPr>
              <w:t>15</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Out in</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22</w:t>
            </w:r>
          </w:p>
        </w:tc>
        <w:tc>
          <w:tcPr>
            <w:tcW w:w="1150" w:type="dxa"/>
          </w:tcPr>
          <w:p w:rsidR="004E1886" w:rsidRPr="004E1886" w:rsidRDefault="004E1886" w:rsidP="004E1886">
            <w:pPr>
              <w:jc w:val="both"/>
              <w:rPr>
                <w:sz w:val="22"/>
                <w:szCs w:val="22"/>
              </w:rPr>
            </w:pPr>
            <w:r w:rsidRPr="004E1886">
              <w:rPr>
                <w:sz w:val="22"/>
                <w:szCs w:val="22"/>
              </w:rPr>
              <w:t>Tania</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1987</w:t>
            </w:r>
          </w:p>
        </w:tc>
        <w:tc>
          <w:tcPr>
            <w:tcW w:w="993" w:type="dxa"/>
          </w:tcPr>
          <w:p w:rsidR="004E1886" w:rsidRPr="004E1886" w:rsidRDefault="004E1886" w:rsidP="004E1886">
            <w:pPr>
              <w:jc w:val="both"/>
              <w:rPr>
                <w:sz w:val="22"/>
                <w:szCs w:val="22"/>
              </w:rPr>
            </w:pPr>
            <w:r w:rsidRPr="004E1886">
              <w:rPr>
                <w:sz w:val="22"/>
                <w:szCs w:val="22"/>
              </w:rPr>
              <w:t>21</w:t>
            </w:r>
          </w:p>
        </w:tc>
        <w:tc>
          <w:tcPr>
            <w:tcW w:w="1962" w:type="dxa"/>
          </w:tcPr>
          <w:p w:rsidR="004E1886" w:rsidRPr="004E1886" w:rsidRDefault="004E1886" w:rsidP="004E1886">
            <w:pPr>
              <w:rPr>
                <w:sz w:val="22"/>
                <w:szCs w:val="22"/>
              </w:rPr>
            </w:pPr>
            <w:r w:rsidRPr="004E1886">
              <w:rPr>
                <w:sz w:val="22"/>
                <w:szCs w:val="22"/>
              </w:rPr>
              <w:t>West Yorkshire</w:t>
            </w:r>
          </w:p>
        </w:tc>
        <w:tc>
          <w:tcPr>
            <w:tcW w:w="872" w:type="dxa"/>
          </w:tcPr>
          <w:p w:rsidR="004E1886" w:rsidRPr="004E1886" w:rsidRDefault="004E1886" w:rsidP="004E1886">
            <w:pPr>
              <w:jc w:val="both"/>
              <w:rPr>
                <w:sz w:val="22"/>
                <w:szCs w:val="22"/>
              </w:rPr>
            </w:pPr>
            <w:r w:rsidRPr="004E1886">
              <w:rPr>
                <w:sz w:val="22"/>
                <w:szCs w:val="22"/>
              </w:rPr>
              <w:t>3</w:t>
            </w:r>
          </w:p>
        </w:tc>
        <w:tc>
          <w:tcPr>
            <w:tcW w:w="1217" w:type="dxa"/>
          </w:tcPr>
          <w:p w:rsidR="004E1886" w:rsidRPr="004E1886" w:rsidRDefault="004E1886" w:rsidP="004E1886">
            <w:pPr>
              <w:jc w:val="both"/>
              <w:rPr>
                <w:sz w:val="22"/>
                <w:szCs w:val="22"/>
              </w:rPr>
            </w:pPr>
            <w:r w:rsidRPr="004E1886">
              <w:rPr>
                <w:sz w:val="22"/>
                <w:szCs w:val="22"/>
              </w:rPr>
              <w:t>In out in</w:t>
            </w:r>
          </w:p>
        </w:tc>
        <w:tc>
          <w:tcPr>
            <w:tcW w:w="1255" w:type="dxa"/>
          </w:tcPr>
          <w:p w:rsidR="004E1886" w:rsidRPr="004E1886" w:rsidRDefault="004E1886" w:rsidP="004E1886">
            <w:pPr>
              <w:jc w:val="both"/>
              <w:rPr>
                <w:sz w:val="22"/>
                <w:szCs w:val="22"/>
              </w:rPr>
            </w:pPr>
            <w:r w:rsidRPr="004E1886">
              <w:rPr>
                <w:sz w:val="22"/>
                <w:szCs w:val="22"/>
              </w:rPr>
              <w:t>10</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23</w:t>
            </w:r>
          </w:p>
        </w:tc>
        <w:tc>
          <w:tcPr>
            <w:tcW w:w="1150" w:type="dxa"/>
          </w:tcPr>
          <w:p w:rsidR="004E1886" w:rsidRPr="004E1886" w:rsidRDefault="004E1886" w:rsidP="004E1886">
            <w:pPr>
              <w:jc w:val="both"/>
              <w:rPr>
                <w:sz w:val="22"/>
                <w:szCs w:val="22"/>
              </w:rPr>
            </w:pPr>
            <w:r w:rsidRPr="004E1886">
              <w:rPr>
                <w:sz w:val="22"/>
                <w:szCs w:val="22"/>
              </w:rPr>
              <w:t>Tony</w:t>
            </w:r>
          </w:p>
        </w:tc>
        <w:tc>
          <w:tcPr>
            <w:tcW w:w="810" w:type="dxa"/>
          </w:tcPr>
          <w:p w:rsidR="004E1886" w:rsidRPr="004E1886" w:rsidRDefault="004E1886" w:rsidP="004E1886">
            <w:pPr>
              <w:jc w:val="both"/>
              <w:rPr>
                <w:sz w:val="22"/>
                <w:szCs w:val="22"/>
              </w:rPr>
            </w:pPr>
            <w:r w:rsidRPr="004E1886">
              <w:rPr>
                <w:sz w:val="22"/>
                <w:szCs w:val="22"/>
              </w:rPr>
              <w:t>1990</w:t>
            </w:r>
          </w:p>
        </w:tc>
        <w:tc>
          <w:tcPr>
            <w:tcW w:w="993" w:type="dxa"/>
          </w:tcPr>
          <w:p w:rsidR="004E1886" w:rsidRPr="004E1886" w:rsidRDefault="004E1886" w:rsidP="004E1886">
            <w:pPr>
              <w:jc w:val="both"/>
              <w:rPr>
                <w:sz w:val="22"/>
                <w:szCs w:val="22"/>
              </w:rPr>
            </w:pPr>
            <w:r w:rsidRPr="004E1886">
              <w:rPr>
                <w:sz w:val="22"/>
                <w:szCs w:val="22"/>
              </w:rPr>
              <w:t>17</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24</w:t>
            </w:r>
          </w:p>
        </w:tc>
        <w:tc>
          <w:tcPr>
            <w:tcW w:w="1150" w:type="dxa"/>
          </w:tcPr>
          <w:p w:rsidR="004E1886" w:rsidRPr="004E1886" w:rsidRDefault="004E1886" w:rsidP="004E1886">
            <w:pPr>
              <w:jc w:val="both"/>
              <w:rPr>
                <w:sz w:val="22"/>
                <w:szCs w:val="22"/>
              </w:rPr>
            </w:pPr>
            <w:r w:rsidRPr="004E1886">
              <w:rPr>
                <w:sz w:val="22"/>
                <w:szCs w:val="22"/>
              </w:rPr>
              <w:t>Sam</w:t>
            </w:r>
          </w:p>
        </w:tc>
        <w:tc>
          <w:tcPr>
            <w:tcW w:w="810" w:type="dxa"/>
          </w:tcPr>
          <w:p w:rsidR="004E1886" w:rsidRPr="004E1886" w:rsidRDefault="004E1886" w:rsidP="004E1886">
            <w:pPr>
              <w:jc w:val="both"/>
              <w:rPr>
                <w:sz w:val="22"/>
                <w:szCs w:val="22"/>
              </w:rPr>
            </w:pPr>
            <w:r w:rsidRPr="004E1886">
              <w:rPr>
                <w:sz w:val="22"/>
                <w:szCs w:val="22"/>
              </w:rPr>
              <w:t>1986</w:t>
            </w:r>
          </w:p>
        </w:tc>
        <w:tc>
          <w:tcPr>
            <w:tcW w:w="993" w:type="dxa"/>
          </w:tcPr>
          <w:p w:rsidR="004E1886" w:rsidRPr="004E1886" w:rsidRDefault="004E1886" w:rsidP="004E1886">
            <w:pPr>
              <w:jc w:val="both"/>
              <w:rPr>
                <w:sz w:val="22"/>
                <w:szCs w:val="22"/>
              </w:rPr>
            </w:pPr>
            <w:r w:rsidRPr="004E1886">
              <w:rPr>
                <w:sz w:val="22"/>
                <w:szCs w:val="22"/>
              </w:rPr>
              <w:t>21</w:t>
            </w:r>
          </w:p>
        </w:tc>
        <w:tc>
          <w:tcPr>
            <w:tcW w:w="1962" w:type="dxa"/>
          </w:tcPr>
          <w:p w:rsidR="004E1886" w:rsidRPr="004E1886" w:rsidRDefault="004E1886" w:rsidP="004E1886">
            <w:pPr>
              <w:rPr>
                <w:sz w:val="22"/>
                <w:szCs w:val="22"/>
              </w:rPr>
            </w:pPr>
            <w:r w:rsidRPr="004E1886">
              <w:rPr>
                <w:sz w:val="22"/>
                <w:szCs w:val="22"/>
              </w:rPr>
              <w:t>Greater Manchester</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w:t>
            </w:r>
          </w:p>
        </w:tc>
        <w:tc>
          <w:tcPr>
            <w:tcW w:w="1255" w:type="dxa"/>
          </w:tcPr>
          <w:p w:rsidR="004E1886" w:rsidRPr="004E1886" w:rsidRDefault="004E1886" w:rsidP="004E1886">
            <w:pPr>
              <w:jc w:val="both"/>
              <w:rPr>
                <w:sz w:val="22"/>
                <w:szCs w:val="22"/>
              </w:rPr>
            </w:pPr>
            <w:r w:rsidRPr="004E1886">
              <w:rPr>
                <w:sz w:val="22"/>
                <w:szCs w:val="22"/>
              </w:rPr>
              <w:t>8</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25</w:t>
            </w:r>
          </w:p>
        </w:tc>
        <w:tc>
          <w:tcPr>
            <w:tcW w:w="1150" w:type="dxa"/>
          </w:tcPr>
          <w:p w:rsidR="004E1886" w:rsidRPr="004E1886" w:rsidRDefault="004E1886" w:rsidP="004E1886">
            <w:pPr>
              <w:jc w:val="both"/>
              <w:rPr>
                <w:sz w:val="22"/>
                <w:szCs w:val="22"/>
              </w:rPr>
            </w:pPr>
            <w:r w:rsidRPr="004E1886">
              <w:rPr>
                <w:sz w:val="22"/>
                <w:szCs w:val="22"/>
              </w:rPr>
              <w:t>Alison</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East Midlands</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r w:rsidRPr="004E1886">
              <w:rPr>
                <w:sz w:val="22"/>
                <w:szCs w:val="22"/>
              </w:rPr>
              <w:t>26, 30</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26</w:t>
            </w:r>
          </w:p>
        </w:tc>
        <w:tc>
          <w:tcPr>
            <w:tcW w:w="1150" w:type="dxa"/>
          </w:tcPr>
          <w:p w:rsidR="004E1886" w:rsidRPr="004E1886" w:rsidRDefault="004E1886" w:rsidP="004E1886">
            <w:pPr>
              <w:jc w:val="both"/>
              <w:rPr>
                <w:sz w:val="22"/>
                <w:szCs w:val="22"/>
              </w:rPr>
            </w:pPr>
            <w:r w:rsidRPr="004E1886">
              <w:rPr>
                <w:sz w:val="22"/>
                <w:szCs w:val="22"/>
              </w:rPr>
              <w:t>Jack</w:t>
            </w:r>
          </w:p>
        </w:tc>
        <w:tc>
          <w:tcPr>
            <w:tcW w:w="810" w:type="dxa"/>
          </w:tcPr>
          <w:p w:rsidR="004E1886" w:rsidRPr="004E1886" w:rsidRDefault="004E1886" w:rsidP="004E1886">
            <w:pPr>
              <w:jc w:val="both"/>
              <w:rPr>
                <w:sz w:val="22"/>
                <w:szCs w:val="22"/>
              </w:rPr>
            </w:pPr>
            <w:r w:rsidRPr="004E1886">
              <w:rPr>
                <w:sz w:val="22"/>
                <w:szCs w:val="22"/>
              </w:rPr>
              <w:t>1989</w:t>
            </w:r>
          </w:p>
        </w:tc>
        <w:tc>
          <w:tcPr>
            <w:tcW w:w="993" w:type="dxa"/>
          </w:tcPr>
          <w:p w:rsidR="004E1886" w:rsidRPr="004E1886" w:rsidRDefault="004E1886" w:rsidP="004E1886">
            <w:pPr>
              <w:jc w:val="both"/>
              <w:rPr>
                <w:sz w:val="22"/>
                <w:szCs w:val="22"/>
              </w:rPr>
            </w:pPr>
            <w:r w:rsidRPr="004E1886">
              <w:rPr>
                <w:sz w:val="22"/>
                <w:szCs w:val="22"/>
              </w:rPr>
              <w:t>18</w:t>
            </w:r>
          </w:p>
        </w:tc>
        <w:tc>
          <w:tcPr>
            <w:tcW w:w="1962" w:type="dxa"/>
          </w:tcPr>
          <w:p w:rsidR="004E1886" w:rsidRPr="004E1886" w:rsidRDefault="004E1886" w:rsidP="004E1886">
            <w:pPr>
              <w:rPr>
                <w:sz w:val="22"/>
                <w:szCs w:val="22"/>
              </w:rPr>
            </w:pPr>
            <w:r w:rsidRPr="004E1886">
              <w:rPr>
                <w:sz w:val="22"/>
                <w:szCs w:val="22"/>
              </w:rPr>
              <w:t>East Midlands</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r w:rsidRPr="004E1886">
              <w:rPr>
                <w:sz w:val="22"/>
                <w:szCs w:val="22"/>
              </w:rPr>
              <w:t>25, 30</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27</w:t>
            </w:r>
          </w:p>
        </w:tc>
        <w:tc>
          <w:tcPr>
            <w:tcW w:w="1150" w:type="dxa"/>
          </w:tcPr>
          <w:p w:rsidR="004E1886" w:rsidRPr="004E1886" w:rsidRDefault="004E1886" w:rsidP="004E1886">
            <w:pPr>
              <w:jc w:val="both"/>
              <w:rPr>
                <w:sz w:val="22"/>
                <w:szCs w:val="22"/>
              </w:rPr>
            </w:pPr>
            <w:r w:rsidRPr="004E1886">
              <w:rPr>
                <w:sz w:val="22"/>
                <w:szCs w:val="22"/>
              </w:rPr>
              <w:t>Marie</w:t>
            </w:r>
          </w:p>
        </w:tc>
        <w:tc>
          <w:tcPr>
            <w:tcW w:w="810" w:type="dxa"/>
          </w:tcPr>
          <w:p w:rsidR="004E1886" w:rsidRPr="004E1886" w:rsidRDefault="004E1886" w:rsidP="004E1886">
            <w:pPr>
              <w:jc w:val="both"/>
              <w:rPr>
                <w:sz w:val="22"/>
                <w:szCs w:val="22"/>
              </w:rPr>
            </w:pPr>
            <w:r w:rsidRPr="004E1886">
              <w:rPr>
                <w:sz w:val="22"/>
                <w:szCs w:val="22"/>
              </w:rPr>
              <w:t>1991</w:t>
            </w:r>
          </w:p>
        </w:tc>
        <w:tc>
          <w:tcPr>
            <w:tcW w:w="993" w:type="dxa"/>
          </w:tcPr>
          <w:p w:rsidR="004E1886" w:rsidRPr="004E1886" w:rsidRDefault="004E1886" w:rsidP="004E1886">
            <w:pPr>
              <w:jc w:val="both"/>
              <w:rPr>
                <w:sz w:val="22"/>
                <w:szCs w:val="22"/>
              </w:rPr>
            </w:pPr>
            <w:r w:rsidRPr="004E1886">
              <w:rPr>
                <w:sz w:val="22"/>
                <w:szCs w:val="22"/>
              </w:rPr>
              <w:t>16</w:t>
            </w:r>
          </w:p>
        </w:tc>
        <w:tc>
          <w:tcPr>
            <w:tcW w:w="1962" w:type="dxa"/>
          </w:tcPr>
          <w:p w:rsidR="004E1886" w:rsidRPr="004E1886" w:rsidRDefault="004E1886" w:rsidP="004E1886">
            <w:pPr>
              <w:rPr>
                <w:sz w:val="22"/>
                <w:szCs w:val="22"/>
              </w:rPr>
            </w:pPr>
            <w:r w:rsidRPr="004E1886">
              <w:rPr>
                <w:sz w:val="22"/>
                <w:szCs w:val="22"/>
              </w:rPr>
              <w:t>Rest of South East</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Out</w:t>
            </w:r>
          </w:p>
        </w:tc>
        <w:tc>
          <w:tcPr>
            <w:tcW w:w="1255" w:type="dxa"/>
          </w:tcPr>
          <w:p w:rsidR="004E1886" w:rsidRPr="004E1886" w:rsidRDefault="004E1886" w:rsidP="004E1886">
            <w:pPr>
              <w:jc w:val="both"/>
              <w:rPr>
                <w:sz w:val="22"/>
                <w:szCs w:val="22"/>
              </w:rPr>
            </w:pPr>
            <w:r w:rsidRPr="004E1886">
              <w:rPr>
                <w:sz w:val="22"/>
                <w:szCs w:val="22"/>
              </w:rPr>
              <w:t>3</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28</w:t>
            </w:r>
          </w:p>
        </w:tc>
        <w:tc>
          <w:tcPr>
            <w:tcW w:w="1150" w:type="dxa"/>
          </w:tcPr>
          <w:p w:rsidR="004E1886" w:rsidRPr="004E1886" w:rsidRDefault="004E1886" w:rsidP="004E1886">
            <w:pPr>
              <w:jc w:val="both"/>
              <w:rPr>
                <w:sz w:val="22"/>
                <w:szCs w:val="22"/>
              </w:rPr>
            </w:pPr>
            <w:r w:rsidRPr="004E1886">
              <w:rPr>
                <w:sz w:val="22"/>
                <w:szCs w:val="22"/>
              </w:rPr>
              <w:t>Karen</w:t>
            </w:r>
            <w:r w:rsidRPr="004E1886">
              <w:rPr>
                <w:sz w:val="22"/>
                <w:szCs w:val="22"/>
              </w:rPr>
              <w:tab/>
            </w:r>
          </w:p>
        </w:tc>
        <w:tc>
          <w:tcPr>
            <w:tcW w:w="810" w:type="dxa"/>
          </w:tcPr>
          <w:p w:rsidR="004E1886" w:rsidRPr="004E1886" w:rsidRDefault="004E1886" w:rsidP="004E1886">
            <w:pPr>
              <w:jc w:val="both"/>
              <w:rPr>
                <w:sz w:val="22"/>
                <w:szCs w:val="22"/>
              </w:rPr>
            </w:pPr>
            <w:r w:rsidRPr="004E1886">
              <w:rPr>
                <w:sz w:val="22"/>
                <w:szCs w:val="22"/>
              </w:rPr>
              <w:t>1987</w:t>
            </w:r>
          </w:p>
        </w:tc>
        <w:tc>
          <w:tcPr>
            <w:tcW w:w="993" w:type="dxa"/>
          </w:tcPr>
          <w:p w:rsidR="004E1886" w:rsidRPr="004E1886" w:rsidRDefault="004E1886" w:rsidP="004E1886">
            <w:pPr>
              <w:jc w:val="both"/>
              <w:rPr>
                <w:sz w:val="22"/>
                <w:szCs w:val="22"/>
              </w:rPr>
            </w:pPr>
            <w:r w:rsidRPr="004E1886">
              <w:rPr>
                <w:sz w:val="22"/>
                <w:szCs w:val="22"/>
              </w:rPr>
              <w:t>21</w:t>
            </w:r>
          </w:p>
        </w:tc>
        <w:tc>
          <w:tcPr>
            <w:tcW w:w="1962" w:type="dxa"/>
          </w:tcPr>
          <w:p w:rsidR="004E1886" w:rsidRPr="004E1886" w:rsidRDefault="004E1886" w:rsidP="004E1886">
            <w:pPr>
              <w:rPr>
                <w:sz w:val="22"/>
                <w:szCs w:val="22"/>
              </w:rPr>
            </w:pPr>
            <w:r w:rsidRPr="004E1886">
              <w:rPr>
                <w:sz w:val="22"/>
                <w:szCs w:val="22"/>
              </w:rPr>
              <w:t>West Yorkshire</w:t>
            </w:r>
          </w:p>
        </w:tc>
        <w:tc>
          <w:tcPr>
            <w:tcW w:w="872" w:type="dxa"/>
          </w:tcPr>
          <w:p w:rsidR="004E1886" w:rsidRPr="004E1886" w:rsidRDefault="004E1886" w:rsidP="004E1886">
            <w:pPr>
              <w:jc w:val="both"/>
              <w:rPr>
                <w:sz w:val="22"/>
                <w:szCs w:val="22"/>
              </w:rPr>
            </w:pPr>
            <w:r w:rsidRPr="004E1886">
              <w:rPr>
                <w:sz w:val="22"/>
                <w:szCs w:val="22"/>
              </w:rPr>
              <w:t>4</w:t>
            </w:r>
          </w:p>
        </w:tc>
        <w:tc>
          <w:tcPr>
            <w:tcW w:w="1217" w:type="dxa"/>
          </w:tcPr>
          <w:p w:rsidR="004E1886" w:rsidRPr="004E1886" w:rsidRDefault="004E1886" w:rsidP="004E1886">
            <w:pPr>
              <w:jc w:val="both"/>
              <w:rPr>
                <w:sz w:val="22"/>
                <w:szCs w:val="22"/>
              </w:rPr>
            </w:pPr>
            <w:r w:rsidRPr="004E1886">
              <w:rPr>
                <w:sz w:val="22"/>
                <w:szCs w:val="22"/>
              </w:rPr>
              <w:t>Out in</w:t>
            </w:r>
          </w:p>
        </w:tc>
        <w:tc>
          <w:tcPr>
            <w:tcW w:w="1255" w:type="dxa"/>
          </w:tcPr>
          <w:p w:rsidR="004E1886" w:rsidRPr="004E1886" w:rsidRDefault="004E1886" w:rsidP="004E1886">
            <w:pPr>
              <w:jc w:val="both"/>
              <w:rPr>
                <w:sz w:val="22"/>
                <w:szCs w:val="22"/>
              </w:rPr>
            </w:pPr>
            <w:r w:rsidRPr="004E1886">
              <w:rPr>
                <w:sz w:val="22"/>
                <w:szCs w:val="22"/>
              </w:rPr>
              <w:t>29</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29</w:t>
            </w:r>
          </w:p>
        </w:tc>
        <w:tc>
          <w:tcPr>
            <w:tcW w:w="1150" w:type="dxa"/>
          </w:tcPr>
          <w:p w:rsidR="004E1886" w:rsidRPr="004E1886" w:rsidRDefault="004E1886" w:rsidP="004E1886">
            <w:pPr>
              <w:jc w:val="both"/>
              <w:rPr>
                <w:sz w:val="22"/>
                <w:szCs w:val="22"/>
              </w:rPr>
            </w:pPr>
            <w:r w:rsidRPr="004E1886">
              <w:rPr>
                <w:sz w:val="22"/>
                <w:szCs w:val="22"/>
                <w:lang w:val="en-US"/>
              </w:rPr>
              <w:t>Hope</w:t>
            </w:r>
          </w:p>
        </w:tc>
        <w:tc>
          <w:tcPr>
            <w:tcW w:w="810" w:type="dxa"/>
          </w:tcPr>
          <w:p w:rsidR="004E1886" w:rsidRPr="004E1886" w:rsidRDefault="004E1886" w:rsidP="004E1886">
            <w:pPr>
              <w:jc w:val="both"/>
              <w:rPr>
                <w:sz w:val="22"/>
                <w:szCs w:val="22"/>
                <w:lang w:val="en-US"/>
              </w:rPr>
            </w:pPr>
            <w:r w:rsidRPr="004E1886">
              <w:rPr>
                <w:sz w:val="22"/>
                <w:szCs w:val="22"/>
                <w:lang w:val="en-US"/>
              </w:rPr>
              <w:t>1991</w:t>
            </w:r>
          </w:p>
        </w:tc>
        <w:tc>
          <w:tcPr>
            <w:tcW w:w="993" w:type="dxa"/>
          </w:tcPr>
          <w:p w:rsidR="004E1886" w:rsidRPr="004E1886" w:rsidRDefault="004E1886" w:rsidP="004E1886">
            <w:pPr>
              <w:jc w:val="both"/>
              <w:rPr>
                <w:sz w:val="22"/>
                <w:szCs w:val="22"/>
              </w:rPr>
            </w:pPr>
            <w:r w:rsidRPr="004E1886">
              <w:rPr>
                <w:sz w:val="22"/>
                <w:szCs w:val="22"/>
                <w:lang w:val="en-US"/>
              </w:rPr>
              <w:t>17</w:t>
            </w:r>
          </w:p>
        </w:tc>
        <w:tc>
          <w:tcPr>
            <w:tcW w:w="1962" w:type="dxa"/>
          </w:tcPr>
          <w:p w:rsidR="004E1886" w:rsidRPr="004E1886" w:rsidRDefault="004E1886" w:rsidP="004E1886">
            <w:pPr>
              <w:rPr>
                <w:sz w:val="22"/>
                <w:szCs w:val="22"/>
              </w:rPr>
            </w:pPr>
            <w:r w:rsidRPr="004E1886">
              <w:rPr>
                <w:sz w:val="22"/>
                <w:szCs w:val="22"/>
              </w:rPr>
              <w:t>West Yorkshire</w:t>
            </w:r>
          </w:p>
        </w:tc>
        <w:tc>
          <w:tcPr>
            <w:tcW w:w="872" w:type="dxa"/>
          </w:tcPr>
          <w:p w:rsidR="004E1886" w:rsidRPr="004E1886" w:rsidRDefault="004E1886" w:rsidP="004E1886">
            <w:pPr>
              <w:jc w:val="both"/>
              <w:rPr>
                <w:sz w:val="22"/>
                <w:szCs w:val="22"/>
              </w:rPr>
            </w:pPr>
            <w:r w:rsidRPr="004E1886">
              <w:rPr>
                <w:sz w:val="22"/>
                <w:szCs w:val="22"/>
              </w:rPr>
              <w:t>4</w:t>
            </w:r>
          </w:p>
        </w:tc>
        <w:tc>
          <w:tcPr>
            <w:tcW w:w="1217" w:type="dxa"/>
          </w:tcPr>
          <w:p w:rsidR="004E1886" w:rsidRPr="004E1886" w:rsidRDefault="004E1886" w:rsidP="004E1886">
            <w:pPr>
              <w:jc w:val="both"/>
              <w:rPr>
                <w:sz w:val="22"/>
                <w:szCs w:val="22"/>
              </w:rPr>
            </w:pPr>
            <w:r w:rsidRPr="004E1886">
              <w:rPr>
                <w:sz w:val="22"/>
                <w:szCs w:val="22"/>
              </w:rPr>
              <w:t>Out in</w:t>
            </w:r>
          </w:p>
        </w:tc>
        <w:tc>
          <w:tcPr>
            <w:tcW w:w="1255" w:type="dxa"/>
          </w:tcPr>
          <w:p w:rsidR="004E1886" w:rsidRPr="004E1886" w:rsidRDefault="004E1886" w:rsidP="004E1886">
            <w:pPr>
              <w:jc w:val="both"/>
              <w:rPr>
                <w:sz w:val="22"/>
                <w:szCs w:val="22"/>
              </w:rPr>
            </w:pPr>
            <w:r w:rsidRPr="004E1886">
              <w:rPr>
                <w:sz w:val="22"/>
                <w:szCs w:val="22"/>
              </w:rPr>
              <w:t>28</w:t>
            </w:r>
          </w:p>
        </w:tc>
      </w:tr>
      <w:tr w:rsidR="004E1886" w:rsidRPr="004E1886" w:rsidTr="0058453A">
        <w:trPr>
          <w:cantSplit/>
        </w:trPr>
        <w:tc>
          <w:tcPr>
            <w:tcW w:w="983" w:type="dxa"/>
          </w:tcPr>
          <w:p w:rsidR="004E1886" w:rsidRPr="004E1886" w:rsidRDefault="004E1886" w:rsidP="004E1886">
            <w:pPr>
              <w:jc w:val="both"/>
              <w:rPr>
                <w:sz w:val="22"/>
                <w:szCs w:val="22"/>
              </w:rPr>
            </w:pPr>
            <w:r w:rsidRPr="004E1886">
              <w:rPr>
                <w:sz w:val="22"/>
                <w:szCs w:val="22"/>
              </w:rPr>
              <w:t>30</w:t>
            </w:r>
          </w:p>
        </w:tc>
        <w:tc>
          <w:tcPr>
            <w:tcW w:w="1150" w:type="dxa"/>
          </w:tcPr>
          <w:p w:rsidR="004E1886" w:rsidRPr="004E1886" w:rsidRDefault="004E1886" w:rsidP="004E1886">
            <w:pPr>
              <w:jc w:val="both"/>
              <w:rPr>
                <w:sz w:val="22"/>
                <w:szCs w:val="22"/>
              </w:rPr>
            </w:pPr>
            <w:r w:rsidRPr="004E1886">
              <w:rPr>
                <w:sz w:val="22"/>
                <w:szCs w:val="22"/>
              </w:rPr>
              <w:t>Lucy</w:t>
            </w:r>
          </w:p>
        </w:tc>
        <w:tc>
          <w:tcPr>
            <w:tcW w:w="810" w:type="dxa"/>
          </w:tcPr>
          <w:p w:rsidR="004E1886" w:rsidRPr="004E1886" w:rsidRDefault="004E1886" w:rsidP="004E1886">
            <w:pPr>
              <w:jc w:val="both"/>
              <w:rPr>
                <w:sz w:val="22"/>
                <w:szCs w:val="22"/>
              </w:rPr>
            </w:pPr>
            <w:r w:rsidRPr="004E1886">
              <w:rPr>
                <w:sz w:val="22"/>
                <w:szCs w:val="22"/>
              </w:rPr>
              <w:t>1988</w:t>
            </w:r>
          </w:p>
        </w:tc>
        <w:tc>
          <w:tcPr>
            <w:tcW w:w="993" w:type="dxa"/>
          </w:tcPr>
          <w:p w:rsidR="004E1886" w:rsidRPr="004E1886" w:rsidRDefault="004E1886" w:rsidP="004E1886">
            <w:pPr>
              <w:jc w:val="both"/>
              <w:rPr>
                <w:sz w:val="22"/>
                <w:szCs w:val="22"/>
              </w:rPr>
            </w:pPr>
            <w:r w:rsidRPr="004E1886">
              <w:rPr>
                <w:sz w:val="22"/>
                <w:szCs w:val="22"/>
              </w:rPr>
              <w:t>20</w:t>
            </w:r>
          </w:p>
        </w:tc>
        <w:tc>
          <w:tcPr>
            <w:tcW w:w="1962" w:type="dxa"/>
          </w:tcPr>
          <w:p w:rsidR="004E1886" w:rsidRPr="004E1886" w:rsidRDefault="004E1886" w:rsidP="004E1886">
            <w:pPr>
              <w:rPr>
                <w:sz w:val="22"/>
                <w:szCs w:val="22"/>
              </w:rPr>
            </w:pPr>
            <w:r w:rsidRPr="004E1886">
              <w:rPr>
                <w:sz w:val="22"/>
                <w:szCs w:val="22"/>
                <w:lang w:val="en-US"/>
              </w:rPr>
              <w:t>East Midlands</w:t>
            </w:r>
          </w:p>
        </w:tc>
        <w:tc>
          <w:tcPr>
            <w:tcW w:w="872" w:type="dxa"/>
          </w:tcPr>
          <w:p w:rsidR="004E1886" w:rsidRPr="004E1886" w:rsidRDefault="004E1886" w:rsidP="004E1886">
            <w:pPr>
              <w:jc w:val="both"/>
              <w:rPr>
                <w:sz w:val="22"/>
                <w:szCs w:val="22"/>
              </w:rPr>
            </w:pPr>
            <w:r w:rsidRPr="004E1886">
              <w:rPr>
                <w:sz w:val="22"/>
                <w:szCs w:val="22"/>
              </w:rPr>
              <w:t>2</w:t>
            </w:r>
          </w:p>
        </w:tc>
        <w:tc>
          <w:tcPr>
            <w:tcW w:w="1217" w:type="dxa"/>
          </w:tcPr>
          <w:p w:rsidR="004E1886" w:rsidRPr="004E1886" w:rsidRDefault="004E1886" w:rsidP="004E1886">
            <w:pPr>
              <w:jc w:val="both"/>
              <w:rPr>
                <w:sz w:val="22"/>
                <w:szCs w:val="22"/>
              </w:rPr>
            </w:pPr>
            <w:r w:rsidRPr="004E1886">
              <w:rPr>
                <w:sz w:val="22"/>
                <w:szCs w:val="22"/>
              </w:rPr>
              <w:t>In out</w:t>
            </w:r>
          </w:p>
        </w:tc>
        <w:tc>
          <w:tcPr>
            <w:tcW w:w="1255" w:type="dxa"/>
          </w:tcPr>
          <w:p w:rsidR="004E1886" w:rsidRPr="004E1886" w:rsidRDefault="004E1886" w:rsidP="004E1886">
            <w:pPr>
              <w:jc w:val="both"/>
              <w:rPr>
                <w:sz w:val="22"/>
                <w:szCs w:val="22"/>
              </w:rPr>
            </w:pPr>
            <w:r w:rsidRPr="004E1886">
              <w:rPr>
                <w:sz w:val="22"/>
                <w:szCs w:val="22"/>
              </w:rPr>
              <w:t>25, 26</w:t>
            </w:r>
          </w:p>
        </w:tc>
      </w:tr>
    </w:tbl>
    <w:p w:rsidR="004E1886" w:rsidRPr="004E1886" w:rsidRDefault="004E1886" w:rsidP="004E1886">
      <w:pPr>
        <w:spacing w:line="240" w:lineRule="auto"/>
        <w:jc w:val="both"/>
        <w:rPr>
          <w:rFonts w:ascii="Times New Roman" w:hAnsi="Times New Roman" w:cs="Times New Roman"/>
          <w:lang w:val="en-US"/>
        </w:rPr>
      </w:pPr>
      <w:r w:rsidRPr="004E1886">
        <w:rPr>
          <w:rFonts w:ascii="Times New Roman" w:hAnsi="Times New Roman" w:cs="Times New Roman"/>
          <w:lang w:val="en-US"/>
        </w:rPr>
        <w:t xml:space="preserve">Source: own analysis of interview transcripts and BHPS.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Fourteen young people were interviewed without any of their siblings also being interviewed. Of these Tony was an only child, and Ed grew up as one. Other siblings were too old or young to qualify for the sample, or declined to participate. The remaining sixteen respondents had at least one of their siblings interviewed. All five categories of years in poverty are represented. In terms of age, 15, 16, 17, 18, 19, 20 and 21 year olds were all interviewed. The interviews were biased towards younger interviewees, and no 22 year olds were interviewed, in part because the interviews took place early in the year. Younger interviewees mostly still lived at home and were therefore easier to locate. Fourteen young women and sixteen young men were interviewed. Two young people were members of ethnic minorities, the others being white. No sample members had visible disabilities.</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Slightly over half the sample also had siblings in the sample, as the seven year window for birth year was larger than average birth spacing (Iacouvou and Berthoud, 2006), and because standard practice was followed in attributing the same equivalised household income to all children in a household. </w:t>
      </w:r>
    </w:p>
    <w:p w:rsidR="004E1886" w:rsidRPr="004E1886" w:rsidRDefault="004E1886" w:rsidP="004E1886">
      <w:pPr>
        <w:pStyle w:val="Heading2"/>
        <w:rPr>
          <w:rFonts w:cs="Times New Roman"/>
          <w:sz w:val="22"/>
          <w:szCs w:val="22"/>
        </w:rPr>
      </w:pPr>
      <w:bookmarkStart w:id="2" w:name="_Toc248141495"/>
      <w:r w:rsidRPr="004E1886">
        <w:rPr>
          <w:rFonts w:cs="Times New Roman"/>
          <w:sz w:val="22"/>
          <w:szCs w:val="22"/>
        </w:rPr>
        <w:t>Sample contact procedures</w:t>
      </w:r>
      <w:bookmarkEnd w:id="2"/>
      <w:r w:rsidRPr="004E1886">
        <w:rPr>
          <w:rFonts w:cs="Times New Roman"/>
          <w:sz w:val="22"/>
          <w:szCs w:val="22"/>
        </w:rPr>
        <w:br/>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The BHPS and ECHP were administered by the Institute for Social and Economic Studies (ISER) at the University of Essex (Taylor, 2007). From ISER administration it was learned that 99 households containing 162 eligible children were available, from the 180 identified. Contact letters on ISER </w:t>
      </w:r>
      <w:r w:rsidRPr="004E1886">
        <w:rPr>
          <w:rFonts w:ascii="Times New Roman" w:hAnsi="Times New Roman" w:cs="Times New Roman"/>
        </w:rPr>
        <w:lastRenderedPageBreak/>
        <w:t>headed notepaper were posted in December 2007, to young people to ask them to take part, and to their parent/s, to inform them that their child/ren were to be contacted. These letters allowed opting-out by post or telephone, by parents and children. No members of the sample frame opted out in this way, though letters sent to 16 households were returned address unknown, probably due to the residents having since moved house. This left a sample frame of 146 young people.</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After three weeks, as no refusals were received by ISER, a spreadsheet containing their names, addresses and where applicable telephone numbers was passed to the interviewer for further contact. Initial contact was by telephone in the first instance. In most cases, a period of weeks passed before contact was made, due to the practical need to stagger interviews geographically.</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For 11 young people with no telephone number provided, initial contact was by letter, reiterating the introduction made in the ISER letter and asking the young person to contact the interviewer directly by telephone, email or letter. In a number of other cases, the telephone number(s) provided proved to be dead lines or wrong numbers. These young people also received letters.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Many young people did not respond to such letters. The household may have moved in the six and a half years between their last known address in late 2001 and the attempt to contact them early in 2008. Their silence may alternatively indicate refusal or indifference. The interviews will have been biased towards those without experience of upheaval, or major changes in their lives, since 2001. As a result, this may have led to those events which were documented from 1997 to 2001 appearing consequently more salient or positive or negative in comparison.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In a few cases a parent or young person directly contacted the interviewer to volunteer, following receipt of a contact letter. Interviews were conducted at the convenience of the interviewee, from February to June 2008, on weekends and weekdays, in the morning, afternoon and evening. The interviews were conducted in kitchens, living rooms and bedrooms of the homes of interviewees, at their suggestion.</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The first five interviews were conducted in the South East of England for convenience. Thereafter, interviews were staggered geographically. Potential interviewees were approached with a view to maintaining a balance of age, gender, and poverty experience among the final sample. Towards the end of the interviews, return visits were made to ensure sufficient numbers of sibling pairs and triples. The geographical unrepresentativeness which resulted is due to the clustering inherent to interviewing multiple family members. Geographical staggering left parts of England until late in the process. The South West, Lancashire and the Humber estuary are unrepresented, as the response rate was better than expected for regions approached first. Thus, no approaches were made to sample members in these areas.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From the 146 young people in the sample frame, 31 were interviewed,</w:t>
      </w:r>
      <w:r w:rsidRPr="004E1886">
        <w:rPr>
          <w:rStyle w:val="FootnoteReference"/>
          <w:rFonts w:ascii="Times New Roman" w:hAnsi="Times New Roman"/>
        </w:rPr>
        <w:footnoteReference w:id="2"/>
      </w:r>
      <w:r w:rsidRPr="004E1886">
        <w:rPr>
          <w:rFonts w:ascii="Times New Roman" w:hAnsi="Times New Roman" w:cs="Times New Roman"/>
        </w:rPr>
        <w:t xml:space="preserve"> 15 refused, three cancelled an interview, 62 did not respond to letters and where possible telephone calls, and 35 were not contacted. The 62 young people who did not respond varied. No telephone number was available for 11 of these 62 individuals, thus, they did not reply to a letter. In other cases there was some contact, up to several telephone calls and letters, but an interview did not take place for a number of reasons, including the interviewer not following up once the target sample size of 30 had been achieved. </w:t>
      </w:r>
    </w:p>
    <w:p w:rsidR="004E1886" w:rsidRPr="004E1886" w:rsidRDefault="004E1886" w:rsidP="004E1886">
      <w:pPr>
        <w:pStyle w:val="Heading2"/>
        <w:rPr>
          <w:rFonts w:eastAsiaTheme="majorEastAsia" w:cs="Times New Roman"/>
          <w:sz w:val="22"/>
          <w:szCs w:val="22"/>
        </w:rPr>
      </w:pPr>
      <w:bookmarkStart w:id="3" w:name="_Toc248141496"/>
      <w:r w:rsidRPr="004E1886">
        <w:rPr>
          <w:rFonts w:cs="Times New Roman"/>
          <w:sz w:val="22"/>
          <w:szCs w:val="22"/>
        </w:rPr>
        <w:t>Ethics</w:t>
      </w:r>
      <w:bookmarkEnd w:id="3"/>
      <w:r w:rsidRPr="004E1886">
        <w:rPr>
          <w:rFonts w:cs="Times New Roman"/>
          <w:sz w:val="22"/>
          <w:szCs w:val="22"/>
        </w:rPr>
        <w:br/>
      </w:r>
    </w:p>
    <w:p w:rsidR="004E1886" w:rsidRPr="004E1886" w:rsidRDefault="004E1886" w:rsidP="004E1886">
      <w:pPr>
        <w:spacing w:line="240" w:lineRule="auto"/>
        <w:jc w:val="both"/>
        <w:rPr>
          <w:rFonts w:ascii="Times New Roman" w:hAnsi="Times New Roman" w:cs="Times New Roman"/>
          <w:iCs/>
        </w:rPr>
      </w:pPr>
      <w:r w:rsidRPr="004E1886">
        <w:rPr>
          <w:rFonts w:ascii="Times New Roman" w:hAnsi="Times New Roman" w:cs="Times New Roman"/>
          <w:iCs/>
        </w:rPr>
        <w:t>Young people were assumed to be capable of giving free and informed consent to interview and other research. The link to be made with the extant record of their household situation for the period 1997 to 2001 was explained in contact letters. No young person declined their consent for making this link. This data and all notes were kept confidential.</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lastRenderedPageBreak/>
        <w:t xml:space="preserve">Poverty is a word loaded with stigma and prejudice. Because of this, research on the nature and impact of poverty must be conducted with sensitivity, particularly where children are a focus (Ridge, 2002). Children and young people are particularly sensitive to privacy issues (Scott, 2000). </w:t>
      </w:r>
      <w:r w:rsidRPr="004E1886">
        <w:rPr>
          <w:rFonts w:ascii="Times New Roman" w:hAnsi="Times New Roman" w:cs="Times New Roman"/>
          <w:iCs/>
        </w:rPr>
        <w:t xml:space="preserve">Words relating to poverty, being sensitive, were not discussed during interviews until raised by interviewees, the intention being to non-directively place the term in context. The project’s focus on child poverty was not </w:t>
      </w:r>
      <w:r w:rsidRPr="004E1886">
        <w:rPr>
          <w:rFonts w:ascii="Times New Roman" w:hAnsi="Times New Roman" w:cs="Times New Roman"/>
        </w:rPr>
        <w:t xml:space="preserve">made known to respondents, as in Sutton et al., (2007) because of the possibility that the emotive word ‘poverty’ would discourage participation. To avoid the potential for offence or embarrassment, the word ‘poverty’ did not appear on written material seen by respondents. </w:t>
      </w:r>
    </w:p>
    <w:p w:rsidR="004E1886" w:rsidRPr="004E1886" w:rsidRDefault="004E1886" w:rsidP="004E1886">
      <w:pPr>
        <w:pStyle w:val="Heading2"/>
        <w:rPr>
          <w:rFonts w:cs="Times New Roman"/>
          <w:sz w:val="22"/>
          <w:szCs w:val="22"/>
        </w:rPr>
      </w:pPr>
      <w:bookmarkStart w:id="4" w:name="_Toc248141497"/>
      <w:r w:rsidRPr="004E1886">
        <w:rPr>
          <w:rFonts w:cs="Times New Roman"/>
          <w:sz w:val="22"/>
          <w:szCs w:val="22"/>
        </w:rPr>
        <w:t>Interview content and context</w:t>
      </w:r>
      <w:bookmarkEnd w:id="4"/>
      <w:r w:rsidRPr="004E1886">
        <w:rPr>
          <w:rFonts w:cs="Times New Roman"/>
          <w:sz w:val="22"/>
          <w:szCs w:val="22"/>
        </w:rPr>
        <w:br/>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The mean interview length was 67 minutes. The intention was to restrict interview length to ‘about an hour,’ as advertised to potential interviewees. Some respondents had only an hour free.</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Contact letters to young people presented the interviews as about ‘your childhood at different ages, from your own perspective, looking back over your life so far’ (Appendix E). This presentation continued in telephone calls and emails with young people and their parents to arrange interviews, so the sample is not biased in favour of those with many or strong opinions or memories about money. The theme of money was introduced in person at the beginning of each interview, as part of a spoken preface which named the research as ‘children and money: experiences during childhood.’ An information sheet was handed out, confidentiality was explained, the tape recorder was introduced, and permission for recording was gained in all cases. Interviewees were assured that only the interviewer would hear the tape, and though others might read the transcript, places and names mentioned, including their own, would be removed.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Most of the young people spoke freely and apparently candidly about their lives, often volunteering additional detail on sensitive topics. Some interviewees were somewhat diffident in their answers, and their cooperativeness and communicativeness were limited. This may be partly due to selecting for parents who may be enthusiastic about their family taking part in research. In this sense the sample was not wholly voluntary, though it was stressed to interviewees that they need not answer all questions and could stop the interview at any time. None exercised the latter option, though two respondents preferred not to detail the worst times of their childhood.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It was not possible to achieve accuracy in recall matching the level in annual BHPS interviews. However, the nature of the qualitative interview increases validity in compensation, through the development of rapport. For example, the interviews discovered ‘invisible’ income sources, black and grey market income, and criminal activities affecting overall income. In general though, the interviews aimed not to question BHPS data, but to interpret them.</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Interviews followed standard practice in life history interviewing, by moving from earliest to most recent experiences</w:t>
      </w:r>
      <w:r>
        <w:rPr>
          <w:rFonts w:ascii="Times New Roman" w:hAnsi="Times New Roman" w:cs="Times New Roman"/>
        </w:rPr>
        <w:t>.</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The interviews followed some conventions of a standard semi-structured interview. Questions asked, for example, for the number of schools attended, rather than working consecutively through them. Belli (2007) reports that this question format is less prone to error, as such details are remembered as ‘autobiographical facts.’ Similarly, respondents were asked when an event happened, not how long ago it occurred (Skowronski et al., 1993).</w:t>
      </w:r>
    </w:p>
    <w:p w:rsidR="004E1886" w:rsidRPr="004E1886" w:rsidRDefault="004E1886" w:rsidP="004E1886">
      <w:pPr>
        <w:pStyle w:val="Heading2"/>
        <w:rPr>
          <w:rFonts w:cs="Times New Roman"/>
          <w:sz w:val="22"/>
          <w:szCs w:val="22"/>
        </w:rPr>
      </w:pPr>
      <w:bookmarkStart w:id="5" w:name="_Toc248141498"/>
      <w:r w:rsidRPr="004E1886">
        <w:rPr>
          <w:rFonts w:cs="Times New Roman"/>
          <w:sz w:val="22"/>
          <w:szCs w:val="22"/>
        </w:rPr>
        <w:t>Procedures following the interviews</w:t>
      </w:r>
      <w:bookmarkEnd w:id="5"/>
      <w:r w:rsidRPr="004E1886">
        <w:rPr>
          <w:rFonts w:cs="Times New Roman"/>
          <w:sz w:val="22"/>
          <w:szCs w:val="22"/>
        </w:rPr>
        <w:br/>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Young people were given a £10 voucher, redeemable at a number of high street shops, at the conclusion of the interviews. It has been questioned whether payments such as these constitute ‘bribery.’ However, like Scott, Brynin and Smith (1995), who discuss similar payments to BHPS youth questionnaire respondents, it is considered that this incentive acknowledges that young people’s time is worth compensating.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lastRenderedPageBreak/>
        <w:t xml:space="preserve">Following each interview, usually the following day, the recording was transcribed and the recording deleted. The BHPS personal identifier number of each interviewee was noted to inform ISER that the young person had been interviewed and received a voucher. </w:t>
      </w:r>
    </w:p>
    <w:p w:rsidR="004E1886" w:rsidRPr="004E1886" w:rsidRDefault="004E1886" w:rsidP="004E1886">
      <w:pPr>
        <w:spacing w:line="240" w:lineRule="auto"/>
        <w:jc w:val="both"/>
        <w:rPr>
          <w:rFonts w:ascii="Times New Roman" w:hAnsi="Times New Roman" w:cs="Times New Roman"/>
        </w:rPr>
      </w:pPr>
      <w:r w:rsidRPr="004E1886">
        <w:rPr>
          <w:rFonts w:ascii="Times New Roman" w:hAnsi="Times New Roman" w:cs="Times New Roman"/>
        </w:rPr>
        <w:t xml:space="preserve">The first draft transcription was verbatim, then edited for clarity. Grammar was occasionally corrected to avoid the impression of inarticulacy on the printed page, and dialect was standardised. </w:t>
      </w:r>
    </w:p>
    <w:p w:rsidR="004E1886" w:rsidRPr="004E1886" w:rsidRDefault="004E1886" w:rsidP="004E1886">
      <w:pPr>
        <w:pStyle w:val="Heading2"/>
        <w:rPr>
          <w:rFonts w:eastAsiaTheme="minorHAnsi" w:cs="Times New Roman"/>
          <w:sz w:val="22"/>
          <w:szCs w:val="22"/>
        </w:rPr>
      </w:pPr>
      <w:r w:rsidRPr="004E1886">
        <w:rPr>
          <w:rFonts w:cs="Times New Roman"/>
          <w:sz w:val="22"/>
          <w:szCs w:val="22"/>
        </w:rPr>
        <w:br/>
      </w:r>
    </w:p>
    <w:p w:rsidR="004E1886" w:rsidRPr="004E1886" w:rsidRDefault="004E1886" w:rsidP="004E1886">
      <w:pPr>
        <w:spacing w:line="240" w:lineRule="auto"/>
        <w:rPr>
          <w:rFonts w:ascii="Times New Roman" w:hAnsi="Times New Roman" w:cs="Times New Roman"/>
        </w:rPr>
      </w:pPr>
    </w:p>
    <w:sectPr w:rsidR="004E1886" w:rsidRPr="004E1886" w:rsidSect="00A02DE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941" w:rsidRDefault="008E4941" w:rsidP="004E1886">
      <w:pPr>
        <w:spacing w:after="0" w:line="240" w:lineRule="auto"/>
      </w:pPr>
      <w:r>
        <w:separator/>
      </w:r>
    </w:p>
  </w:endnote>
  <w:endnote w:type="continuationSeparator" w:id="0">
    <w:p w:rsidR="008E4941" w:rsidRDefault="008E4941" w:rsidP="004E18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941" w:rsidRDefault="008E4941" w:rsidP="004E1886">
      <w:pPr>
        <w:spacing w:after="0" w:line="240" w:lineRule="auto"/>
      </w:pPr>
      <w:r>
        <w:separator/>
      </w:r>
    </w:p>
  </w:footnote>
  <w:footnote w:type="continuationSeparator" w:id="0">
    <w:p w:rsidR="008E4941" w:rsidRDefault="008E4941" w:rsidP="004E1886">
      <w:pPr>
        <w:spacing w:after="0" w:line="240" w:lineRule="auto"/>
      </w:pPr>
      <w:r>
        <w:continuationSeparator/>
      </w:r>
    </w:p>
  </w:footnote>
  <w:footnote w:id="1">
    <w:p w:rsidR="004E1886" w:rsidRPr="00520E4F" w:rsidRDefault="004E1886" w:rsidP="004E1886">
      <w:pPr>
        <w:rPr>
          <w:rFonts w:ascii="Times New Roman" w:hAnsi="Times New Roman" w:cs="Times New Roman"/>
        </w:rPr>
      </w:pPr>
      <w:r w:rsidRPr="00520E4F">
        <w:rPr>
          <w:rStyle w:val="FootnoteReference"/>
          <w:rFonts w:ascii="Times New Roman" w:hAnsi="Times New Roman"/>
        </w:rPr>
        <w:footnoteRef/>
      </w:r>
      <w:r w:rsidRPr="00520E4F">
        <w:rPr>
          <w:rFonts w:ascii="Times New Roman" w:hAnsi="Times New Roman" w:cs="Times New Roman"/>
        </w:rPr>
        <w:t xml:space="preserve"> The ECHP covered Northern Ireland. Nine young people of the 180 initially identified lived in Northern Ireland in 2001. None were among the 146 put forward to the interviewer as potential subjects.</w:t>
      </w:r>
    </w:p>
  </w:footnote>
  <w:footnote w:id="2">
    <w:p w:rsidR="004E1886" w:rsidRPr="004E1886" w:rsidRDefault="004E1886" w:rsidP="004E1886">
      <w:pPr>
        <w:pStyle w:val="FootnoteText"/>
        <w:rPr>
          <w:sz w:val="22"/>
          <w:szCs w:val="22"/>
        </w:rPr>
      </w:pPr>
      <w:r w:rsidRPr="004E1886">
        <w:rPr>
          <w:rStyle w:val="FootnoteReference"/>
          <w:rFonts w:ascii="Times New Roman" w:hAnsi="Times New Roman"/>
          <w:sz w:val="22"/>
          <w:szCs w:val="22"/>
        </w:rPr>
        <w:footnoteRef/>
      </w:r>
      <w:r w:rsidRPr="004E1886">
        <w:rPr>
          <w:rFonts w:ascii="Times New Roman" w:hAnsi="Times New Roman" w:cs="Times New Roman"/>
          <w:sz w:val="22"/>
          <w:szCs w:val="22"/>
        </w:rPr>
        <w:t xml:space="preserve"> One interview was incomplete at less than half an hour in length. Repeated efforts to arrange an appointment in which to complete it failed. The transcript was not included in the qualitative analysis.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12398"/>
    <w:rsid w:val="004E1886"/>
    <w:rsid w:val="00520E4F"/>
    <w:rsid w:val="00612398"/>
    <w:rsid w:val="008E4941"/>
    <w:rsid w:val="00A02DE9"/>
    <w:rsid w:val="00A944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DE9"/>
  </w:style>
  <w:style w:type="paragraph" w:styleId="Heading2">
    <w:name w:val="heading 2"/>
    <w:basedOn w:val="Normal"/>
    <w:next w:val="Normal"/>
    <w:link w:val="Heading2Char"/>
    <w:uiPriority w:val="99"/>
    <w:qFormat/>
    <w:rsid w:val="004E1886"/>
    <w:pPr>
      <w:keepNext/>
      <w:spacing w:before="240" w:after="60" w:line="240" w:lineRule="auto"/>
      <w:outlineLvl w:val="1"/>
    </w:pPr>
    <w:rPr>
      <w:rFonts w:ascii="Times New Roman" w:eastAsia="Calibri"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E1886"/>
    <w:rPr>
      <w:rFonts w:ascii="Times New Roman" w:eastAsia="Calibri" w:hAnsi="Times New Roman" w:cs="Arial"/>
      <w:b/>
      <w:bCs/>
      <w:iCs/>
      <w:sz w:val="24"/>
      <w:szCs w:val="28"/>
    </w:rPr>
  </w:style>
  <w:style w:type="character" w:styleId="FootnoteReference">
    <w:name w:val="footnote reference"/>
    <w:basedOn w:val="DefaultParagraphFont"/>
    <w:uiPriority w:val="99"/>
    <w:semiHidden/>
    <w:rsid w:val="004E1886"/>
    <w:rPr>
      <w:rFonts w:cs="Times New Roman"/>
      <w:vertAlign w:val="superscript"/>
    </w:rPr>
  </w:style>
  <w:style w:type="paragraph" w:styleId="FootnoteText">
    <w:name w:val="footnote text"/>
    <w:basedOn w:val="Normal"/>
    <w:link w:val="FootnoteTextChar"/>
    <w:uiPriority w:val="99"/>
    <w:semiHidden/>
    <w:rsid w:val="004E1886"/>
    <w:pPr>
      <w:suppressAutoHyphens/>
      <w:spacing w:after="160" w:line="240" w:lineRule="auto"/>
    </w:pPr>
    <w:rPr>
      <w:rFonts w:ascii="Arial" w:eastAsia="Times New Roman" w:hAnsi="Arial" w:cs="Arial"/>
      <w:sz w:val="20"/>
      <w:szCs w:val="20"/>
      <w:lang w:eastAsia="ur-PK" w:bidi="ur-PK"/>
    </w:rPr>
  </w:style>
  <w:style w:type="character" w:customStyle="1" w:styleId="FootnoteTextChar">
    <w:name w:val="Footnote Text Char"/>
    <w:basedOn w:val="DefaultParagraphFont"/>
    <w:link w:val="FootnoteText"/>
    <w:uiPriority w:val="99"/>
    <w:semiHidden/>
    <w:rsid w:val="004E1886"/>
    <w:rPr>
      <w:rFonts w:ascii="Arial" w:eastAsia="Times New Roman" w:hAnsi="Arial" w:cs="Arial"/>
      <w:sz w:val="20"/>
      <w:szCs w:val="20"/>
      <w:lang w:eastAsia="ur-PK" w:bidi="ur-PK"/>
    </w:rPr>
  </w:style>
  <w:style w:type="table" w:styleId="TableGrid">
    <w:name w:val="Table Grid"/>
    <w:basedOn w:val="TableNormal"/>
    <w:uiPriority w:val="99"/>
    <w:rsid w:val="004E1886"/>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2005</Words>
  <Characters>11435</Characters>
  <Application>Microsoft Office Word</Application>
  <DocSecurity>0</DocSecurity>
  <Lines>95</Lines>
  <Paragraphs>26</Paragraphs>
  <ScaleCrop>false</ScaleCrop>
  <Company/>
  <LinksUpToDate>false</LinksUpToDate>
  <CharactersWithSpaces>13414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Taylor</dc:creator>
  <cp:lastModifiedBy>Sarah Taylor</cp:lastModifiedBy>
  <cp:revision>4</cp:revision>
  <dcterms:created xsi:type="dcterms:W3CDTF">2010-05-12T11:53:00Z</dcterms:created>
  <dcterms:modified xsi:type="dcterms:W3CDTF">2010-05-12T12:02:00Z</dcterms:modified>
</cp:coreProperties>
</file>