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E4" w:rsidRPr="000D6C4A" w:rsidRDefault="000D6C4A">
      <w:pPr>
        <w:rPr>
          <w:b/>
        </w:rPr>
      </w:pPr>
      <w:bookmarkStart w:id="0" w:name="_GoBack"/>
      <w:bookmarkEnd w:id="0"/>
      <w:r w:rsidRPr="000D6C4A">
        <w:rPr>
          <w:b/>
        </w:rPr>
        <w:t>Dataset Description</w:t>
      </w:r>
    </w:p>
    <w:p w:rsidR="000D6C4A" w:rsidRDefault="000D6C4A">
      <w:r>
        <w:t>The dataset was collected employing an economic experiment run partially in the experimental laboratory (with university students) and partially online (with university students and competition policy practitioners); the variable Treatment clarifies which experimental treatment each line of data refers to.</w:t>
      </w:r>
    </w:p>
    <w:p w:rsidR="000D6C4A" w:rsidRDefault="000D6C4A">
      <w:r>
        <w:t xml:space="preserve">The dataset is at the most disaggregated level, i.e. by each individual choice that each subject made in the experiment. It is ordered by treatment, then by subject, then by decision making scenario. There are overall 277 subjects x 24 scenarios = 6,648 observations. Obviously individual-specific variables take the same value for each choice made by the same subject. Certain variables are defined only for competition policy practitioners’ data. </w:t>
      </w:r>
    </w:p>
    <w:sectPr w:rsidR="000D6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4A"/>
    <w:rsid w:val="000D6C4A"/>
    <w:rsid w:val="00280B3B"/>
    <w:rsid w:val="00A26000"/>
    <w:rsid w:val="00D72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E6A1E-F0F7-4EB9-9699-9F4FECD0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FE32F27C</Template>
  <TotalTime>1</TotalTime>
  <Pages>1</Pages>
  <Words>116</Words>
  <Characters>662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Zizzo</dc:creator>
  <cp:lastModifiedBy>David Reader (LAW)</cp:lastModifiedBy>
  <cp:revision>2</cp:revision>
  <dcterms:created xsi:type="dcterms:W3CDTF">2015-02-18T00:34:00Z</dcterms:created>
  <dcterms:modified xsi:type="dcterms:W3CDTF">2015-02-18T00:34:00Z</dcterms:modified>
</cp:coreProperties>
</file>