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8B" w:rsidRPr="008002BB" w:rsidRDefault="008002BB" w:rsidP="00183CDD">
      <w:pPr>
        <w:spacing w:line="360" w:lineRule="auto"/>
        <w:jc w:val="center"/>
        <w:rPr>
          <w:rFonts w:ascii="Times New Roman" w:hAnsi="Times New Roman" w:cs="Times New Roman"/>
          <w:b/>
          <w:sz w:val="24"/>
          <w:szCs w:val="24"/>
        </w:rPr>
      </w:pPr>
      <w:r w:rsidRPr="008002BB">
        <w:rPr>
          <w:rFonts w:ascii="Times New Roman" w:hAnsi="Times New Roman" w:cs="Times New Roman"/>
          <w:b/>
          <w:sz w:val="24"/>
          <w:szCs w:val="24"/>
        </w:rPr>
        <w:t>Documentation for Simms McCormack Beckers JEP_ABP</w:t>
      </w:r>
    </w:p>
    <w:p w:rsidR="008002BB" w:rsidRDefault="008002BB" w:rsidP="00183CDD">
      <w:pPr>
        <w:spacing w:line="360" w:lineRule="auto"/>
        <w:jc w:val="both"/>
        <w:rPr>
          <w:rFonts w:ascii="Times New Roman" w:hAnsi="Times New Roman" w:cs="Times New Roman"/>
          <w:color w:val="000000"/>
          <w:sz w:val="24"/>
          <w:szCs w:val="24"/>
          <w:shd w:val="clear" w:color="auto" w:fill="FFFFFF"/>
        </w:rPr>
      </w:pPr>
      <w:r w:rsidRPr="008002BB">
        <w:rPr>
          <w:rFonts w:ascii="Times New Roman" w:hAnsi="Times New Roman" w:cs="Times New Roman"/>
          <w:sz w:val="24"/>
          <w:szCs w:val="24"/>
        </w:rPr>
        <w:t xml:space="preserve">This document provides notes for the paper </w:t>
      </w:r>
      <w:r w:rsidRPr="008002BB">
        <w:rPr>
          <w:rFonts w:ascii="Times New Roman" w:hAnsi="Times New Roman" w:cs="Times New Roman"/>
          <w:color w:val="000000"/>
          <w:sz w:val="24"/>
          <w:szCs w:val="24"/>
          <w:shd w:val="clear" w:color="auto" w:fill="FFFFFF"/>
        </w:rPr>
        <w:t xml:space="preserve">Simms, V., McCormack, T. &amp; Beckers, T. (2012) </w:t>
      </w:r>
      <w:proofErr w:type="spellStart"/>
      <w:r w:rsidRPr="008002BB">
        <w:rPr>
          <w:rFonts w:ascii="Times New Roman" w:hAnsi="Times New Roman" w:cs="Times New Roman"/>
          <w:color w:val="000000"/>
          <w:sz w:val="24"/>
          <w:szCs w:val="24"/>
          <w:shd w:val="clear" w:color="auto" w:fill="FFFFFF"/>
        </w:rPr>
        <w:t>Additivity</w:t>
      </w:r>
      <w:proofErr w:type="spellEnd"/>
      <w:r w:rsidRPr="008002BB">
        <w:rPr>
          <w:rFonts w:ascii="Times New Roman" w:hAnsi="Times New Roman" w:cs="Times New Roman"/>
          <w:color w:val="000000"/>
          <w:sz w:val="24"/>
          <w:szCs w:val="24"/>
          <w:shd w:val="clear" w:color="auto" w:fill="FFFFFF"/>
        </w:rPr>
        <w:t xml:space="preserve"> </w:t>
      </w:r>
      <w:proofErr w:type="spellStart"/>
      <w:r w:rsidRPr="008002BB">
        <w:rPr>
          <w:rFonts w:ascii="Times New Roman" w:hAnsi="Times New Roman" w:cs="Times New Roman"/>
          <w:color w:val="000000"/>
          <w:sz w:val="24"/>
          <w:szCs w:val="24"/>
          <w:shd w:val="clear" w:color="auto" w:fill="FFFFFF"/>
        </w:rPr>
        <w:t>pretraining</w:t>
      </w:r>
      <w:proofErr w:type="spellEnd"/>
      <w:r w:rsidRPr="008002BB">
        <w:rPr>
          <w:rFonts w:ascii="Times New Roman" w:hAnsi="Times New Roman" w:cs="Times New Roman"/>
          <w:color w:val="000000"/>
          <w:sz w:val="24"/>
          <w:szCs w:val="24"/>
          <w:shd w:val="clear" w:color="auto" w:fill="FFFFFF"/>
        </w:rPr>
        <w:t xml:space="preserve"> and cue competition effects: Developmental evidence for a reasoning-based account of causal learning. </w:t>
      </w:r>
      <w:r w:rsidRPr="008002BB">
        <w:rPr>
          <w:rFonts w:ascii="Times New Roman" w:hAnsi="Times New Roman" w:cs="Times New Roman"/>
          <w:i/>
          <w:color w:val="000000"/>
          <w:sz w:val="24"/>
          <w:szCs w:val="24"/>
          <w:shd w:val="clear" w:color="auto" w:fill="FFFFFF"/>
        </w:rPr>
        <w:t xml:space="preserve">Journal of Experimental Psychology: Animal </w:t>
      </w:r>
      <w:proofErr w:type="spellStart"/>
      <w:r w:rsidRPr="008002BB">
        <w:rPr>
          <w:rFonts w:ascii="Times New Roman" w:hAnsi="Times New Roman" w:cs="Times New Roman"/>
          <w:i/>
          <w:color w:val="000000"/>
          <w:sz w:val="24"/>
          <w:szCs w:val="24"/>
          <w:shd w:val="clear" w:color="auto" w:fill="FFFFFF"/>
        </w:rPr>
        <w:t>Behavior</w:t>
      </w:r>
      <w:proofErr w:type="spellEnd"/>
      <w:r w:rsidRPr="008002BB">
        <w:rPr>
          <w:rFonts w:ascii="Times New Roman" w:hAnsi="Times New Roman" w:cs="Times New Roman"/>
          <w:i/>
          <w:color w:val="000000"/>
          <w:sz w:val="24"/>
          <w:szCs w:val="24"/>
          <w:shd w:val="clear" w:color="auto" w:fill="FFFFFF"/>
        </w:rPr>
        <w:t xml:space="preserve"> Processes, 38,</w:t>
      </w:r>
      <w:r w:rsidRPr="008002BB">
        <w:rPr>
          <w:rFonts w:ascii="Times New Roman" w:hAnsi="Times New Roman" w:cs="Times New Roman"/>
          <w:color w:val="000000"/>
          <w:sz w:val="24"/>
          <w:szCs w:val="24"/>
          <w:shd w:val="clear" w:color="auto" w:fill="FFFFFF"/>
        </w:rPr>
        <w:t xml:space="preserve"> 180-190.</w:t>
      </w:r>
    </w:p>
    <w:p w:rsidR="008002BB" w:rsidRDefault="008002BB" w:rsidP="00183CD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data are provided in an excel file with a key to the variables. </w:t>
      </w:r>
    </w:p>
    <w:p w:rsidR="008002BB" w:rsidRDefault="00183CDD" w:rsidP="00183CDD">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Summary</w:t>
      </w:r>
    </w:p>
    <w:p w:rsidR="00183CDD" w:rsidRDefault="00183CDD" w:rsidP="00183CDD">
      <w:pPr>
        <w:pStyle w:val="Abstracttext"/>
        <w:spacing w:line="360" w:lineRule="auto"/>
        <w:contextualSpacing/>
        <w:rPr>
          <w:sz w:val="24"/>
          <w:szCs w:val="24"/>
        </w:rPr>
      </w:pPr>
      <w:r>
        <w:rPr>
          <w:sz w:val="24"/>
          <w:szCs w:val="24"/>
        </w:rPr>
        <w:t xml:space="preserve">The effect of </w:t>
      </w:r>
      <w:proofErr w:type="spellStart"/>
      <w:r>
        <w:rPr>
          <w:sz w:val="24"/>
          <w:szCs w:val="24"/>
        </w:rPr>
        <w:t>additivity</w:t>
      </w:r>
      <w:proofErr w:type="spellEnd"/>
      <w:r>
        <w:rPr>
          <w:sz w:val="24"/>
          <w:szCs w:val="24"/>
        </w:rPr>
        <w:t xml:space="preserve"> </w:t>
      </w:r>
      <w:proofErr w:type="spellStart"/>
      <w:r>
        <w:rPr>
          <w:sz w:val="24"/>
          <w:szCs w:val="24"/>
        </w:rPr>
        <w:t>pretraining</w:t>
      </w:r>
      <w:proofErr w:type="spellEnd"/>
      <w:r>
        <w:rPr>
          <w:sz w:val="24"/>
          <w:szCs w:val="24"/>
        </w:rPr>
        <w:t xml:space="preserve"> on blocking has been taken as evidence for a reasoning account of both human and animal causal learning. If inferential reasoning underpins this effect, then developmental differences in the magnitude of this effect in children would be expected. Experiment 1 examined cue competition effects in children’s (4- to 5-year-olds and 6- to 7-year-olds) causal learning using a new paradigm analogous to the food allergy task used in studies of human adult causal learning. Blocking was stronger in the older than the younger children and </w:t>
      </w:r>
      <w:proofErr w:type="spellStart"/>
      <w:r>
        <w:rPr>
          <w:sz w:val="24"/>
          <w:szCs w:val="24"/>
        </w:rPr>
        <w:t>additivity</w:t>
      </w:r>
      <w:proofErr w:type="spellEnd"/>
      <w:r>
        <w:rPr>
          <w:sz w:val="24"/>
          <w:szCs w:val="24"/>
        </w:rPr>
        <w:t xml:space="preserve"> </w:t>
      </w:r>
      <w:proofErr w:type="spellStart"/>
      <w:r>
        <w:rPr>
          <w:sz w:val="24"/>
          <w:szCs w:val="24"/>
        </w:rPr>
        <w:t>pretraining</w:t>
      </w:r>
      <w:proofErr w:type="spellEnd"/>
      <w:r>
        <w:rPr>
          <w:sz w:val="24"/>
          <w:szCs w:val="24"/>
        </w:rPr>
        <w:t xml:space="preserve"> only affected blocking in the older group. </w:t>
      </w:r>
      <w:proofErr w:type="spellStart"/>
      <w:r>
        <w:rPr>
          <w:sz w:val="24"/>
          <w:szCs w:val="24"/>
        </w:rPr>
        <w:t>Unovershadowing</w:t>
      </w:r>
      <w:proofErr w:type="spellEnd"/>
      <w:r>
        <w:rPr>
          <w:sz w:val="24"/>
          <w:szCs w:val="24"/>
        </w:rPr>
        <w:t xml:space="preserve"> was not affected by age or by </w:t>
      </w:r>
      <w:proofErr w:type="spellStart"/>
      <w:r>
        <w:rPr>
          <w:sz w:val="24"/>
          <w:szCs w:val="24"/>
        </w:rPr>
        <w:t>pretraining</w:t>
      </w:r>
      <w:proofErr w:type="spellEnd"/>
      <w:r>
        <w:rPr>
          <w:sz w:val="24"/>
          <w:szCs w:val="24"/>
        </w:rPr>
        <w:t xml:space="preserve">. In Experiment 2, levels of blocking were found to be correlated with the ability to answer questions that required children to reason about </w:t>
      </w:r>
      <w:proofErr w:type="spellStart"/>
      <w:r>
        <w:rPr>
          <w:sz w:val="24"/>
          <w:szCs w:val="24"/>
        </w:rPr>
        <w:t>additivity</w:t>
      </w:r>
      <w:proofErr w:type="spellEnd"/>
      <w:r>
        <w:rPr>
          <w:sz w:val="24"/>
          <w:szCs w:val="24"/>
        </w:rPr>
        <w:t>. Our results support an inferential reasoning explanation of cue competition effects.</w:t>
      </w:r>
    </w:p>
    <w:p w:rsidR="00183CDD" w:rsidRDefault="00183CDD" w:rsidP="00183CDD">
      <w:pPr>
        <w:pStyle w:val="Abstracttext"/>
        <w:spacing w:line="360" w:lineRule="auto"/>
        <w:contextualSpacing/>
        <w:rPr>
          <w:sz w:val="24"/>
          <w:szCs w:val="24"/>
        </w:rPr>
      </w:pPr>
      <w:bookmarkStart w:id="0" w:name="_GoBack"/>
      <w:bookmarkEnd w:id="0"/>
      <w:r>
        <w:rPr>
          <w:sz w:val="24"/>
          <w:szCs w:val="24"/>
        </w:rPr>
        <w:t xml:space="preserve">In this experiment, children were assigned to either an additive or non-additive </w:t>
      </w:r>
      <w:proofErr w:type="spellStart"/>
      <w:r>
        <w:rPr>
          <w:sz w:val="24"/>
          <w:szCs w:val="24"/>
        </w:rPr>
        <w:t>pretraining</w:t>
      </w:r>
      <w:proofErr w:type="spellEnd"/>
      <w:r>
        <w:rPr>
          <w:sz w:val="24"/>
          <w:szCs w:val="24"/>
        </w:rPr>
        <w:t xml:space="preserve"> condition, with </w:t>
      </w:r>
      <w:proofErr w:type="spellStart"/>
      <w:r>
        <w:rPr>
          <w:sz w:val="24"/>
          <w:szCs w:val="24"/>
        </w:rPr>
        <w:t>pretraining</w:t>
      </w:r>
      <w:proofErr w:type="spellEnd"/>
      <w:r>
        <w:rPr>
          <w:sz w:val="24"/>
          <w:szCs w:val="24"/>
        </w:rPr>
        <w:t xml:space="preserve"> trials administered as summarized in Table 1 (shown below). In addition to varying </w:t>
      </w:r>
      <w:proofErr w:type="spellStart"/>
      <w:r>
        <w:rPr>
          <w:sz w:val="24"/>
          <w:szCs w:val="24"/>
        </w:rPr>
        <w:t>additivity</w:t>
      </w:r>
      <w:proofErr w:type="spellEnd"/>
      <w:r>
        <w:rPr>
          <w:sz w:val="24"/>
          <w:szCs w:val="24"/>
        </w:rPr>
        <w:t xml:space="preserve">, we also varied the order in which participants received the element and </w:t>
      </w:r>
      <w:proofErr w:type="gramStart"/>
      <w:r>
        <w:rPr>
          <w:sz w:val="24"/>
          <w:szCs w:val="24"/>
        </w:rPr>
        <w:t>compound cues, so that backward as well as forward blocking was</w:t>
      </w:r>
      <w:proofErr w:type="gramEnd"/>
      <w:r>
        <w:rPr>
          <w:sz w:val="24"/>
          <w:szCs w:val="24"/>
        </w:rPr>
        <w:t xml:space="preserve"> examined. </w:t>
      </w:r>
      <w:proofErr w:type="spellStart"/>
      <w:r>
        <w:rPr>
          <w:sz w:val="24"/>
          <w:szCs w:val="24"/>
        </w:rPr>
        <w:t>Unovershadowing</w:t>
      </w:r>
      <w:proofErr w:type="spellEnd"/>
      <w:r>
        <w:rPr>
          <w:sz w:val="24"/>
          <w:szCs w:val="24"/>
        </w:rPr>
        <w:t xml:space="preserve"> was also examined under forward and backward presentation conditions.</w:t>
      </w:r>
    </w:p>
    <w:p w:rsidR="00183CDD" w:rsidRDefault="00183CDD" w:rsidP="00183CDD">
      <w:pPr>
        <w:pStyle w:val="Abstracttext"/>
        <w:spacing w:line="360" w:lineRule="auto"/>
        <w:contextualSpacing/>
        <w:rPr>
          <w:sz w:val="24"/>
          <w:szCs w:val="24"/>
        </w:rPr>
      </w:pPr>
      <w:proofErr w:type="gramStart"/>
      <w:r w:rsidRPr="00183CDD">
        <w:rPr>
          <w:b/>
          <w:sz w:val="24"/>
          <w:szCs w:val="24"/>
        </w:rPr>
        <w:t>Participants</w:t>
      </w:r>
      <w:r>
        <w:rPr>
          <w:b/>
          <w:sz w:val="24"/>
          <w:szCs w:val="24"/>
        </w:rPr>
        <w:t>.</w:t>
      </w:r>
      <w:proofErr w:type="gramEnd"/>
      <w:r>
        <w:rPr>
          <w:b/>
          <w:sz w:val="24"/>
          <w:szCs w:val="24"/>
        </w:rPr>
        <w:t xml:space="preserve"> </w:t>
      </w:r>
      <w:r>
        <w:rPr>
          <w:sz w:val="24"/>
          <w:szCs w:val="24"/>
        </w:rPr>
        <w:t>Ninety-nine 4- to 5-year-olds (mean age = 64 months, range = 56 to 71 months) and seventy-three 6- to 7-year-olds (mean age = 80 months, range = 72 to 95 months) participated in the study.</w:t>
      </w:r>
    </w:p>
    <w:p w:rsidR="00183CDD" w:rsidRDefault="00183CDD" w:rsidP="00183CDD">
      <w:pPr>
        <w:spacing w:line="360" w:lineRule="auto"/>
        <w:contextualSpacing/>
        <w:rPr>
          <w:rFonts w:ascii="Times New Roman" w:hAnsi="Times New Roman" w:cs="Times New Roman"/>
          <w:sz w:val="24"/>
          <w:szCs w:val="24"/>
        </w:rPr>
      </w:pPr>
      <w:proofErr w:type="gramStart"/>
      <w:r>
        <w:rPr>
          <w:b/>
          <w:sz w:val="24"/>
          <w:szCs w:val="24"/>
        </w:rPr>
        <w:t>Materials.</w:t>
      </w:r>
      <w:proofErr w:type="gramEnd"/>
      <w:r>
        <w:rPr>
          <w:b/>
          <w:sz w:val="24"/>
          <w:szCs w:val="24"/>
        </w:rPr>
        <w:t xml:space="preserve"> </w:t>
      </w:r>
      <w:r>
        <w:rPr>
          <w:rFonts w:ascii="Times New Roman" w:hAnsi="Times New Roman" w:cs="Times New Roman"/>
          <w:sz w:val="24"/>
          <w:szCs w:val="24"/>
        </w:rPr>
        <w:t xml:space="preserve">A purpose-built toy robot was used. The robot had a transparent Perspex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(described to the participants as the robot’s tummy); along both the right and left sides of the centre were two semi-opaque light boxes that contained battery-powered LED lights. The light boxes were divided in two, the bottom half was pink and the top half was red. The robot also contained a hidden speaker. Toy foodstuffs could be placed on a movable platform in the </w:t>
      </w:r>
      <w:r>
        <w:rPr>
          <w:rFonts w:ascii="Times New Roman" w:hAnsi="Times New Roman" w:cs="Times New Roman"/>
          <w:sz w:val="24"/>
          <w:szCs w:val="24"/>
        </w:rPr>
        <w:lastRenderedPageBreak/>
        <w:t xml:space="preserve">robot’s mouth. Pressing the robot’s nose caused the platform to move downwards into the robot’s tummy and tilt, and then the food(s) would drop into the robot’s tummy. There were 7 sets of 5 foods, one of which was a training set. Examples of the plastic foodstuffs were: an egg, a piece of cheese, a piece of bread, a banana. The tilting of the platform caused one of three responses to occur (either weak, strong, or no response). A weak response consisted of the bottom part of the robot’s tummy lighting up accompanied by a quiet, low noise.  A strong response consisted of all of the robot’s tummy lighting up, accompanied by a loud, high noise. The lights and noise lasted for 3 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food-stuff(s) were removed from the robot’s tummy by the experimenter through a hole at the back of the robot. These responses were pre-determined by an input file selected by the experimenter from a computerized control program. The platform returned to the start position automatically.</w:t>
      </w:r>
    </w:p>
    <w:p w:rsidR="00183CDD" w:rsidRDefault="00183CDD" w:rsidP="00183CDD">
      <w:pPr>
        <w:spacing w:line="360" w:lineRule="auto"/>
        <w:ind w:firstLine="720"/>
        <w:contextualSpacing/>
        <w:rPr>
          <w:rFonts w:ascii="Times New Roman" w:hAnsi="Times New Roman" w:cs="Times New Roman"/>
          <w:sz w:val="24"/>
          <w:szCs w:val="24"/>
        </w:rPr>
      </w:pPr>
      <w:proofErr w:type="gramStart"/>
      <w:r w:rsidRPr="00183CDD">
        <w:rPr>
          <w:rFonts w:ascii="Times New Roman" w:hAnsi="Times New Roman" w:cs="Times New Roman"/>
          <w:b/>
          <w:sz w:val="24"/>
          <w:szCs w:val="24"/>
        </w:rPr>
        <w:t>Procedure.</w:t>
      </w:r>
      <w:proofErr w:type="gramEnd"/>
      <w:r w:rsidRPr="00183CDD">
        <w:rPr>
          <w:rFonts w:ascii="Times New Roman" w:hAnsi="Times New Roman" w:cs="Times New Roman"/>
          <w:b/>
          <w:sz w:val="24"/>
          <w:szCs w:val="24"/>
        </w:rPr>
        <w:t xml:space="preserve"> </w:t>
      </w:r>
      <w:proofErr w:type="spellStart"/>
      <w:proofErr w:type="gramStart"/>
      <w:r>
        <w:rPr>
          <w:rFonts w:ascii="Times New Roman" w:hAnsi="Times New Roman" w:cs="Times New Roman"/>
          <w:b/>
          <w:i/>
          <w:sz w:val="24"/>
          <w:szCs w:val="24"/>
        </w:rPr>
        <w:t>Pret</w:t>
      </w:r>
      <w:r w:rsidRPr="00296FC5">
        <w:rPr>
          <w:rFonts w:ascii="Times New Roman" w:hAnsi="Times New Roman" w:cs="Times New Roman"/>
          <w:b/>
          <w:i/>
          <w:sz w:val="24"/>
          <w:szCs w:val="24"/>
        </w:rPr>
        <w:t>raining</w:t>
      </w:r>
      <w:proofErr w:type="spellEnd"/>
      <w:r w:rsidRPr="00296FC5">
        <w:rPr>
          <w:rFonts w:ascii="Times New Roman" w:hAnsi="Times New Roman" w:cs="Times New Roman"/>
          <w:b/>
          <w:i/>
          <w:sz w:val="24"/>
          <w:szCs w:val="24"/>
        </w:rPr>
        <w:t xml:space="preserve"> phase.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Participants were shown the robot and introduced to the mechanism using one of the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foods.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followed the protocol in Table 1a, dependent on whether the participant had been assigned to either the additive or non-additive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group. Trials were given in the fixed order shown in the table, and each trial was presented twice. Which foodstuff in the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set was used for each cue (F-I) was varied between participants. When an outcome occurred, the experimenter described the robot’s responses in the additive condition as “a bit of his tummy lighting up” when there was a weak </w:t>
      </w:r>
      <w:proofErr w:type="gramStart"/>
      <w:r>
        <w:rPr>
          <w:rFonts w:ascii="Times New Roman" w:hAnsi="Times New Roman" w:cs="Times New Roman"/>
          <w:sz w:val="24"/>
          <w:szCs w:val="24"/>
        </w:rPr>
        <w:t>outcome,</w:t>
      </w:r>
      <w:proofErr w:type="gramEnd"/>
      <w:r>
        <w:rPr>
          <w:rFonts w:ascii="Times New Roman" w:hAnsi="Times New Roman" w:cs="Times New Roman"/>
          <w:sz w:val="24"/>
          <w:szCs w:val="24"/>
        </w:rPr>
        <w:t xml:space="preserve"> and “all of his tummy lighting up” when there was a strong outcome. In the non-additive condition, the outcome was simply described as “the robot’s tummy lighting up”. Throughout the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session children were asked a series of comprehension questions in order to ensure that they understood what they had seen.</w:t>
      </w:r>
      <w:r>
        <w:rPr>
          <w:rFonts w:ascii="Times New Roman" w:hAnsi="Times New Roman" w:cs="Times New Roman"/>
          <w:b/>
          <w:sz w:val="24"/>
          <w:szCs w:val="24"/>
        </w:rPr>
        <w:t xml:space="preserve"> </w:t>
      </w:r>
    </w:p>
    <w:p w:rsidR="00183CDD" w:rsidRDefault="00183CDD" w:rsidP="00183CDD">
      <w:pPr>
        <w:spacing w:line="360" w:lineRule="auto"/>
        <w:ind w:firstLine="720"/>
        <w:contextualSpacing/>
        <w:rPr>
          <w:rFonts w:ascii="Times New Roman" w:hAnsi="Times New Roman" w:cs="Times New Roman"/>
          <w:sz w:val="24"/>
          <w:szCs w:val="24"/>
        </w:rPr>
      </w:pPr>
      <w:proofErr w:type="gramStart"/>
      <w:r>
        <w:rPr>
          <w:rFonts w:ascii="Times New Roman" w:hAnsi="Times New Roman" w:cs="Times New Roman"/>
          <w:b/>
          <w:i/>
          <w:sz w:val="24"/>
          <w:szCs w:val="24"/>
        </w:rPr>
        <w:t>Element and compound training phases</w:t>
      </w:r>
      <w:r w:rsidRPr="00296FC5">
        <w:rPr>
          <w:rFonts w:ascii="Times New Roman" w:hAnsi="Times New Roman" w:cs="Times New Roman"/>
          <w:b/>
          <w:i/>
          <w:sz w:val="24"/>
          <w:szCs w:val="24"/>
        </w:rPr>
        <w:t>.</w:t>
      </w:r>
      <w:proofErr w:type="gramEnd"/>
      <w:r w:rsidRPr="00296FC5">
        <w:rPr>
          <w:rFonts w:ascii="Times New Roman" w:hAnsi="Times New Roman" w:cs="Times New Roman"/>
          <w:i/>
          <w:sz w:val="24"/>
          <w:szCs w:val="24"/>
        </w:rPr>
        <w:t xml:space="preserve"> </w:t>
      </w:r>
      <w:r>
        <w:rPr>
          <w:rFonts w:ascii="Times New Roman" w:hAnsi="Times New Roman" w:cs="Times New Roman"/>
          <w:sz w:val="24"/>
          <w:szCs w:val="24"/>
        </w:rPr>
        <w:t xml:space="preserve">Element and compound training followed the protocol in Table 1b, with each participant completing 6 sets of trials. In what follows, each set of trials (plus associated test questions) will be referred to as a task. Participants in the forward group completed 3 forward blocking tasks and 3 forward overshadowing tasks; those in the backward group completed 3 backward blocking and 3 backward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tasks. As in previous studies with children, but unlike in most studies with adults, the cue competition effects of blocking and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were assessed in separate tasks to ensure that children did not have to sit through a large number of trials without a break. In each task, each trial was shown 3 times, with the order of presentation of trials within each phase varied. So, for example, in a forward blocking task, in Phase 1 participants would see a trial involving the robot being fed one foodstuff that made the robot’s tummy light up (A+) and another trial in which a different foodstuff did not make the </w:t>
      </w:r>
      <w:r>
        <w:rPr>
          <w:rFonts w:ascii="Times New Roman" w:hAnsi="Times New Roman" w:cs="Times New Roman"/>
          <w:sz w:val="24"/>
          <w:szCs w:val="24"/>
        </w:rPr>
        <w:lastRenderedPageBreak/>
        <w:t xml:space="preserve">robot’s tummy light up (E-). Participants saw each of these trials 3 times in a randomized order, before being shown the compound cues in Phase 2, with again each trial of compound cues (AB+ and CD+) shown three times in a varied order. Thus, for each task participants observed 12 trials in total before being asked test questions. The presentation order of blocking and </w:t>
      </w:r>
      <w:proofErr w:type="spellStart"/>
      <w:r>
        <w:rPr>
          <w:rFonts w:ascii="Times New Roman" w:hAnsi="Times New Roman" w:cs="Times New Roman"/>
          <w:sz w:val="24"/>
          <w:szCs w:val="24"/>
        </w:rPr>
        <w:t>unovershadowing</w:t>
      </w:r>
      <w:proofErr w:type="spellEnd"/>
      <w:r>
        <w:rPr>
          <w:rFonts w:ascii="Times New Roman" w:hAnsi="Times New Roman" w:cs="Times New Roman"/>
          <w:sz w:val="24"/>
          <w:szCs w:val="24"/>
        </w:rPr>
        <w:t xml:space="preserve"> tasks was counterbalanced. A new set of food stuffs was used for each separate task. Within sets, foodstuffs were counterbalanced in terms of which element they represented (A-D); however, the foodstuff representing element E remained constant as this was a filler item that was included to ensure that there was at least one cue per blocking task that was not paired with an outcome. </w:t>
      </w:r>
    </w:p>
    <w:p w:rsidR="00183CDD" w:rsidRDefault="00183CDD" w:rsidP="00183CDD">
      <w:pPr>
        <w:spacing w:line="360" w:lineRule="auto"/>
        <w:ind w:firstLine="720"/>
        <w:contextualSpacing/>
        <w:rPr>
          <w:rFonts w:ascii="Times New Roman" w:hAnsi="Times New Roman" w:cs="Times New Roman"/>
          <w:sz w:val="24"/>
          <w:szCs w:val="24"/>
        </w:rPr>
      </w:pPr>
      <w:r w:rsidRPr="00B420D3">
        <w:rPr>
          <w:rFonts w:ascii="Times New Roman" w:hAnsi="Times New Roman" w:cs="Times New Roman"/>
          <w:b/>
          <w:i/>
          <w:sz w:val="24"/>
          <w:szCs w:val="24"/>
        </w:rPr>
        <w:t>Test phase.</w:t>
      </w:r>
      <w:r>
        <w:rPr>
          <w:rFonts w:ascii="Times New Roman" w:hAnsi="Times New Roman" w:cs="Times New Roman"/>
          <w:sz w:val="24"/>
          <w:szCs w:val="24"/>
        </w:rPr>
        <w:t xml:space="preserve"> After the participant had observed all of the trials in one task the following questions were asked, to which children gave a yes or no answer: “Is (food name B, e.g., cheese) a food that makes the robot’s tummy light up?” and “Is (food name C, e.g., bread) a food that makes the robot’s tummy light up?” The order of the questions (B or C) was counterbalanced. Children were not asked about the causal status of cues A, E, or D because only responses to B and C are necessary for assessing cue competition effects. Then children were also asked a forced-choice question: “If you had to choose one of these foods to make the robot’s tummy light up, which one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you choose (experimenter holds out B and C)?” Children either pointed to or named the food they chose. No feedback was given to participants. The identical process was repeated for all six tasks. Children were given a break after the third task to prevent fatigue, and were provided with a brief reminder of the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that they had experienced before completing tasks 4-6. On completion of the third and sixth tasks, children were thanked for their participation and given a sticker of their choice. </w:t>
      </w:r>
    </w:p>
    <w:p w:rsidR="00183CDD" w:rsidRDefault="00183CDD" w:rsidP="00183CDD">
      <w:pPr>
        <w:spacing w:line="360" w:lineRule="auto"/>
        <w:contextualSpacing/>
        <w:rPr>
          <w:rFonts w:ascii="Times New Roman" w:hAnsi="Times New Roman" w:cs="Times New Roman"/>
          <w:sz w:val="24"/>
          <w:szCs w:val="24"/>
        </w:rPr>
      </w:pPr>
      <w:r w:rsidRPr="00994B2C">
        <w:rPr>
          <w:rFonts w:ascii="Times New Roman" w:hAnsi="Times New Roman" w:cs="Times New Roman"/>
          <w:sz w:val="24"/>
          <w:szCs w:val="24"/>
        </w:rPr>
        <w:t>Table 1</w:t>
      </w:r>
    </w:p>
    <w:p w:rsidR="00183CDD" w:rsidRDefault="00183CDD" w:rsidP="00183CDD">
      <w:pPr>
        <w:spacing w:line="360" w:lineRule="auto"/>
        <w:contextualSpacing/>
        <w:rPr>
          <w:rFonts w:ascii="Times New Roman" w:hAnsi="Times New Roman" w:cs="Times New Roman"/>
          <w:sz w:val="24"/>
          <w:szCs w:val="24"/>
        </w:rPr>
      </w:pPr>
      <w:r w:rsidRPr="00AA1980">
        <w:rPr>
          <w:rFonts w:ascii="Times New Roman" w:hAnsi="Times New Roman" w:cs="Times New Roman"/>
          <w:i/>
          <w:sz w:val="24"/>
          <w:szCs w:val="24"/>
        </w:rPr>
        <w:t xml:space="preserve">(a)  </w:t>
      </w:r>
      <w:proofErr w:type="spellStart"/>
      <w:r>
        <w:rPr>
          <w:rFonts w:ascii="Times New Roman" w:hAnsi="Times New Roman" w:cs="Times New Roman"/>
          <w:i/>
          <w:sz w:val="24"/>
          <w:szCs w:val="24"/>
        </w:rPr>
        <w:t>Pret</w:t>
      </w:r>
      <w:r w:rsidRPr="00AA1980">
        <w:rPr>
          <w:rFonts w:ascii="Times New Roman" w:hAnsi="Times New Roman" w:cs="Times New Roman"/>
          <w:i/>
          <w:sz w:val="24"/>
          <w:szCs w:val="24"/>
        </w:rPr>
        <w:t>raining</w:t>
      </w:r>
      <w:proofErr w:type="spellEnd"/>
      <w:r w:rsidRPr="00AA1980">
        <w:rPr>
          <w:rFonts w:ascii="Times New Roman" w:hAnsi="Times New Roman" w:cs="Times New Roman"/>
          <w:i/>
          <w:sz w:val="24"/>
          <w:szCs w:val="24"/>
        </w:rPr>
        <w:t xml:space="preserve"> and (b) </w:t>
      </w:r>
      <w:r>
        <w:rPr>
          <w:rFonts w:ascii="Times New Roman" w:hAnsi="Times New Roman" w:cs="Times New Roman"/>
          <w:i/>
          <w:sz w:val="24"/>
          <w:szCs w:val="24"/>
        </w:rPr>
        <w:t>Element and compound training</w:t>
      </w:r>
    </w:p>
    <w:tbl>
      <w:tblPr>
        <w:tblStyle w:val="LightShading"/>
        <w:tblW w:w="0" w:type="auto"/>
        <w:shd w:val="clear" w:color="auto" w:fill="FFFFFF" w:themeFill="background1"/>
        <w:tblLayout w:type="fixed"/>
        <w:tblLook w:val="04A0" w:firstRow="1" w:lastRow="0" w:firstColumn="1" w:lastColumn="0" w:noHBand="0" w:noVBand="1"/>
      </w:tblPr>
      <w:tblGrid>
        <w:gridCol w:w="4644"/>
        <w:gridCol w:w="1843"/>
        <w:gridCol w:w="1985"/>
      </w:tblGrid>
      <w:tr w:rsidR="00183CDD" w:rsidRPr="000260E3" w:rsidTr="0089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3"/>
            <w:tcBorders>
              <w:bottom w:val="nil"/>
            </w:tcBorders>
            <w:shd w:val="clear" w:color="auto" w:fill="FFFFFF" w:themeFill="background1"/>
          </w:tcPr>
          <w:p w:rsidR="00183CDD" w:rsidRPr="000260E3" w:rsidRDefault="00183CDD" w:rsidP="00183CDD">
            <w:pPr>
              <w:pStyle w:val="ListParagraph"/>
              <w:numPr>
                <w:ilvl w:val="0"/>
                <w:numId w:val="1"/>
              </w:numPr>
              <w:spacing w:line="360" w:lineRule="auto"/>
              <w:jc w:val="both"/>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Pret</w:t>
            </w:r>
            <w:r w:rsidRPr="000260E3">
              <w:rPr>
                <w:rFonts w:ascii="Times New Roman" w:hAnsi="Times New Roman" w:cs="Times New Roman"/>
                <w:b w:val="0"/>
                <w:color w:val="000000"/>
                <w:sz w:val="24"/>
                <w:szCs w:val="24"/>
              </w:rPr>
              <w:t>raining</w:t>
            </w:r>
            <w:proofErr w:type="spellEnd"/>
            <w:r w:rsidRPr="000260E3">
              <w:rPr>
                <w:rFonts w:ascii="Times New Roman" w:hAnsi="Times New Roman" w:cs="Times New Roman"/>
                <w:b w:val="0"/>
                <w:color w:val="000000"/>
                <w:sz w:val="24"/>
                <w:szCs w:val="24"/>
              </w:rPr>
              <w:t xml:space="preserve"> design</w:t>
            </w:r>
          </w:p>
        </w:tc>
      </w:tr>
      <w:tr w:rsidR="00183CDD" w:rsidRPr="000260E3" w:rsidTr="00896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il"/>
              <w:bottom w:val="nil"/>
            </w:tcBorders>
            <w:shd w:val="clear" w:color="auto" w:fill="FFFFFF" w:themeFill="background1"/>
          </w:tcPr>
          <w:p w:rsidR="00183CDD" w:rsidRPr="000260E3" w:rsidRDefault="00183CDD" w:rsidP="00183CDD">
            <w:pPr>
              <w:spacing w:line="360" w:lineRule="auto"/>
              <w:contextualSpacing/>
              <w:rPr>
                <w:rFonts w:ascii="Times New Roman" w:hAnsi="Times New Roman" w:cs="Times New Roman"/>
                <w:b w:val="0"/>
                <w:bCs w:val="0"/>
                <w:color w:val="000000"/>
                <w:sz w:val="24"/>
                <w:szCs w:val="24"/>
              </w:rPr>
            </w:pPr>
            <w:r w:rsidRPr="000260E3">
              <w:rPr>
                <w:rFonts w:ascii="Times New Roman" w:hAnsi="Times New Roman" w:cs="Times New Roman"/>
                <w:b w:val="0"/>
                <w:bCs w:val="0"/>
                <w:color w:val="000000"/>
                <w:sz w:val="24"/>
                <w:szCs w:val="24"/>
              </w:rPr>
              <w:t>Additive group</w:t>
            </w:r>
          </w:p>
        </w:tc>
        <w:tc>
          <w:tcPr>
            <w:tcW w:w="3828" w:type="dxa"/>
            <w:gridSpan w:val="2"/>
            <w:tcBorders>
              <w:top w:val="nil"/>
              <w:bottom w:val="nil"/>
            </w:tcBorders>
            <w:shd w:val="clear" w:color="auto" w:fill="FFFFFF" w:themeFill="background1"/>
          </w:tcPr>
          <w:p w:rsidR="00183CDD" w:rsidRPr="000260E3" w:rsidRDefault="00183CDD" w:rsidP="00183CDD">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F+/G-/H+/I-/FG+/FH++</w:t>
            </w:r>
          </w:p>
        </w:tc>
      </w:tr>
      <w:tr w:rsidR="00183CDD" w:rsidRPr="000260E3" w:rsidTr="008966F1">
        <w:tc>
          <w:tcPr>
            <w:cnfStyle w:val="001000000000" w:firstRow="0" w:lastRow="0" w:firstColumn="1" w:lastColumn="0" w:oddVBand="0" w:evenVBand="0" w:oddHBand="0" w:evenHBand="0" w:firstRowFirstColumn="0" w:firstRowLastColumn="0" w:lastRowFirstColumn="0" w:lastRowLastColumn="0"/>
            <w:tcW w:w="4644" w:type="dxa"/>
            <w:tcBorders>
              <w:top w:val="nil"/>
              <w:bottom w:val="single" w:sz="4" w:space="0" w:color="auto"/>
            </w:tcBorders>
            <w:shd w:val="clear" w:color="auto" w:fill="FFFFFF" w:themeFill="background1"/>
          </w:tcPr>
          <w:p w:rsidR="00183CDD" w:rsidRPr="000260E3" w:rsidRDefault="00183CDD" w:rsidP="00183CDD">
            <w:pPr>
              <w:spacing w:line="360" w:lineRule="auto"/>
              <w:contextualSpacing/>
              <w:rPr>
                <w:rFonts w:ascii="Times New Roman" w:hAnsi="Times New Roman" w:cs="Times New Roman"/>
                <w:b w:val="0"/>
                <w:color w:val="000000"/>
                <w:sz w:val="24"/>
                <w:szCs w:val="24"/>
              </w:rPr>
            </w:pPr>
            <w:r w:rsidRPr="000260E3">
              <w:rPr>
                <w:rFonts w:ascii="Times New Roman" w:hAnsi="Times New Roman" w:cs="Times New Roman"/>
                <w:b w:val="0"/>
                <w:color w:val="000000"/>
                <w:sz w:val="24"/>
                <w:szCs w:val="24"/>
              </w:rPr>
              <w:t>Non-additive group</w:t>
            </w:r>
          </w:p>
        </w:tc>
        <w:tc>
          <w:tcPr>
            <w:tcW w:w="3828" w:type="dxa"/>
            <w:gridSpan w:val="2"/>
            <w:tcBorders>
              <w:top w:val="nil"/>
              <w:bottom w:val="single" w:sz="4" w:space="0" w:color="auto"/>
            </w:tcBorders>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F+/G-/H+/I-/FG+/FH+</w:t>
            </w:r>
          </w:p>
        </w:tc>
      </w:tr>
      <w:tr w:rsidR="00183CDD" w:rsidRPr="000260E3" w:rsidTr="00896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3"/>
            <w:tcBorders>
              <w:top w:val="single" w:sz="4" w:space="0" w:color="auto"/>
            </w:tcBorders>
            <w:shd w:val="clear" w:color="auto" w:fill="FFFFFF" w:themeFill="background1"/>
          </w:tcPr>
          <w:p w:rsidR="00183CDD" w:rsidRDefault="00183CDD" w:rsidP="00183CDD">
            <w:pPr>
              <w:pStyle w:val="ListParagraph"/>
              <w:numPr>
                <w:ilvl w:val="0"/>
                <w:numId w:val="1"/>
              </w:numPr>
              <w:spacing w:line="360" w:lineRule="auto"/>
              <w:rPr>
                <w:rFonts w:ascii="Times New Roman" w:hAnsi="Times New Roman" w:cs="Times New Roman"/>
                <w:b w:val="0"/>
                <w:bCs w:val="0"/>
                <w:color w:val="000000"/>
                <w:sz w:val="24"/>
                <w:szCs w:val="24"/>
              </w:rPr>
            </w:pPr>
            <w:r w:rsidRPr="00AA07ED">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Element and compound training</w:t>
            </w:r>
          </w:p>
        </w:tc>
      </w:tr>
      <w:tr w:rsidR="00183CDD" w:rsidRPr="000260E3" w:rsidTr="008966F1">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183CDD" w:rsidRPr="000260E3" w:rsidRDefault="00183CDD" w:rsidP="00183CDD">
            <w:pPr>
              <w:spacing w:after="200" w:line="360" w:lineRule="auto"/>
              <w:contextualSpacing/>
              <w:rPr>
                <w:rFonts w:ascii="Times New Roman" w:hAnsi="Times New Roman" w:cs="Times New Roman"/>
                <w:b w:val="0"/>
                <w:color w:val="000000"/>
                <w:sz w:val="24"/>
                <w:szCs w:val="24"/>
              </w:rPr>
            </w:pPr>
            <w:r w:rsidRPr="000260E3">
              <w:rPr>
                <w:rFonts w:ascii="Times New Roman" w:hAnsi="Times New Roman" w:cs="Times New Roman"/>
                <w:b w:val="0"/>
                <w:color w:val="000000"/>
                <w:sz w:val="24"/>
                <w:szCs w:val="24"/>
              </w:rPr>
              <w:t>Task</w:t>
            </w:r>
          </w:p>
        </w:tc>
        <w:tc>
          <w:tcPr>
            <w:tcW w:w="1843" w:type="dxa"/>
            <w:shd w:val="clear" w:color="auto" w:fill="FFFFFF" w:themeFill="background1"/>
          </w:tcPr>
          <w:p w:rsidR="00183CDD" w:rsidRPr="000260E3" w:rsidRDefault="00183CDD" w:rsidP="00183CDD">
            <w:pPr>
              <w:spacing w:after="200"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Phase 1</w:t>
            </w:r>
          </w:p>
        </w:tc>
        <w:tc>
          <w:tcPr>
            <w:tcW w:w="1985" w:type="dxa"/>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Phase 2</w:t>
            </w:r>
          </w:p>
        </w:tc>
      </w:tr>
      <w:tr w:rsidR="00183CDD" w:rsidRPr="000260E3" w:rsidTr="00896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183CDD" w:rsidRPr="000260E3" w:rsidRDefault="00183CDD" w:rsidP="00183CDD">
            <w:pPr>
              <w:spacing w:after="200" w:line="360" w:lineRule="auto"/>
              <w:contextualSpacing/>
              <w:rPr>
                <w:rFonts w:ascii="Times New Roman" w:hAnsi="Times New Roman" w:cs="Times New Roman"/>
                <w:b w:val="0"/>
                <w:color w:val="000000"/>
                <w:sz w:val="24"/>
                <w:szCs w:val="24"/>
              </w:rPr>
            </w:pPr>
            <w:r w:rsidRPr="000260E3">
              <w:rPr>
                <w:rFonts w:ascii="Times New Roman" w:hAnsi="Times New Roman" w:cs="Times New Roman"/>
                <w:b w:val="0"/>
                <w:color w:val="000000"/>
                <w:sz w:val="24"/>
                <w:szCs w:val="24"/>
              </w:rPr>
              <w:t xml:space="preserve">Forward blocking </w:t>
            </w:r>
          </w:p>
        </w:tc>
        <w:tc>
          <w:tcPr>
            <w:tcW w:w="1843" w:type="dxa"/>
            <w:shd w:val="clear" w:color="auto" w:fill="FFFFFF" w:themeFill="background1"/>
          </w:tcPr>
          <w:p w:rsidR="00183CDD" w:rsidRPr="000260E3" w:rsidRDefault="00183CDD" w:rsidP="00183CDD">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 E-</w:t>
            </w:r>
          </w:p>
        </w:tc>
        <w:tc>
          <w:tcPr>
            <w:tcW w:w="1985" w:type="dxa"/>
            <w:shd w:val="clear" w:color="auto" w:fill="FFFFFF" w:themeFill="background1"/>
          </w:tcPr>
          <w:p w:rsidR="00183CDD" w:rsidRPr="000260E3" w:rsidRDefault="00183CDD" w:rsidP="00183CDD">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AB+/CD+</w:t>
            </w:r>
          </w:p>
        </w:tc>
      </w:tr>
      <w:tr w:rsidR="00183CDD" w:rsidRPr="000260E3" w:rsidTr="008966F1">
        <w:trPr>
          <w:trHeight w:val="56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183CDD" w:rsidRPr="000260E3" w:rsidRDefault="00183CDD" w:rsidP="00183CDD">
            <w:pPr>
              <w:spacing w:after="200" w:line="360" w:lineRule="auto"/>
              <w:contextualSpac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Forward </w:t>
            </w:r>
            <w:proofErr w:type="spellStart"/>
            <w:r>
              <w:rPr>
                <w:rFonts w:ascii="Times New Roman" w:hAnsi="Times New Roman" w:cs="Times New Roman"/>
                <w:b w:val="0"/>
                <w:color w:val="000000"/>
                <w:sz w:val="24"/>
                <w:szCs w:val="24"/>
              </w:rPr>
              <w:t>un</w:t>
            </w:r>
            <w:r w:rsidRPr="000260E3">
              <w:rPr>
                <w:rFonts w:ascii="Times New Roman" w:hAnsi="Times New Roman" w:cs="Times New Roman"/>
                <w:b w:val="0"/>
                <w:color w:val="000000"/>
                <w:sz w:val="24"/>
                <w:szCs w:val="24"/>
              </w:rPr>
              <w:t>overshadowing</w:t>
            </w:r>
            <w:proofErr w:type="spellEnd"/>
          </w:p>
        </w:tc>
        <w:tc>
          <w:tcPr>
            <w:tcW w:w="1843" w:type="dxa"/>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 E+</w:t>
            </w:r>
          </w:p>
        </w:tc>
        <w:tc>
          <w:tcPr>
            <w:tcW w:w="1985" w:type="dxa"/>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AB+/CD+</w:t>
            </w:r>
          </w:p>
        </w:tc>
      </w:tr>
      <w:tr w:rsidR="00183CDD" w:rsidRPr="000260E3" w:rsidTr="008966F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183CDD" w:rsidRPr="000260E3" w:rsidRDefault="00183CDD" w:rsidP="00183CDD">
            <w:pPr>
              <w:spacing w:after="200" w:line="360" w:lineRule="auto"/>
              <w:contextualSpacing/>
              <w:rPr>
                <w:rFonts w:ascii="Times New Roman" w:hAnsi="Times New Roman" w:cs="Times New Roman"/>
                <w:b w:val="0"/>
                <w:color w:val="000000"/>
                <w:sz w:val="24"/>
                <w:szCs w:val="24"/>
              </w:rPr>
            </w:pPr>
            <w:r w:rsidRPr="000260E3">
              <w:rPr>
                <w:rFonts w:ascii="Times New Roman" w:hAnsi="Times New Roman" w:cs="Times New Roman"/>
                <w:b w:val="0"/>
                <w:color w:val="000000"/>
                <w:sz w:val="24"/>
                <w:szCs w:val="24"/>
              </w:rPr>
              <w:lastRenderedPageBreak/>
              <w:t>Backward blocking</w:t>
            </w:r>
          </w:p>
        </w:tc>
        <w:tc>
          <w:tcPr>
            <w:tcW w:w="1843" w:type="dxa"/>
            <w:shd w:val="clear" w:color="auto" w:fill="FFFFFF" w:themeFill="background1"/>
          </w:tcPr>
          <w:p w:rsidR="00183CDD" w:rsidRPr="000260E3" w:rsidRDefault="00183CDD" w:rsidP="00183CDD">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AB+/CD+</w:t>
            </w:r>
          </w:p>
        </w:tc>
        <w:tc>
          <w:tcPr>
            <w:tcW w:w="1985" w:type="dxa"/>
            <w:shd w:val="clear" w:color="auto" w:fill="FFFFFF" w:themeFill="background1"/>
          </w:tcPr>
          <w:p w:rsidR="00183CDD" w:rsidRPr="000260E3" w:rsidRDefault="00183CDD" w:rsidP="00183CDD">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 E-</w:t>
            </w:r>
          </w:p>
        </w:tc>
      </w:tr>
      <w:tr w:rsidR="00183CDD" w:rsidRPr="000260E3" w:rsidTr="008966F1">
        <w:trPr>
          <w:trHeight w:val="718"/>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00183CDD" w:rsidRPr="000260E3" w:rsidRDefault="00183CDD" w:rsidP="00183CDD">
            <w:pPr>
              <w:spacing w:after="200" w:line="360" w:lineRule="auto"/>
              <w:contextualSpac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Backward </w:t>
            </w:r>
            <w:proofErr w:type="spellStart"/>
            <w:r>
              <w:rPr>
                <w:rFonts w:ascii="Times New Roman" w:hAnsi="Times New Roman" w:cs="Times New Roman"/>
                <w:b w:val="0"/>
                <w:color w:val="000000"/>
                <w:sz w:val="24"/>
                <w:szCs w:val="24"/>
              </w:rPr>
              <w:t>unovershadowing</w:t>
            </w:r>
            <w:proofErr w:type="spellEnd"/>
          </w:p>
        </w:tc>
        <w:tc>
          <w:tcPr>
            <w:tcW w:w="1843" w:type="dxa"/>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AB+/CD+</w:t>
            </w:r>
          </w:p>
        </w:tc>
        <w:tc>
          <w:tcPr>
            <w:tcW w:w="1985" w:type="dxa"/>
            <w:shd w:val="clear" w:color="auto" w:fill="FFFFFF" w:themeFill="background1"/>
          </w:tcPr>
          <w:p w:rsidR="00183CDD" w:rsidRPr="000260E3" w:rsidRDefault="00183CDD" w:rsidP="00183CDD">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0260E3">
              <w:rPr>
                <w:rFonts w:ascii="Times New Roman" w:hAnsi="Times New Roman" w:cs="Times New Roman"/>
                <w:color w:val="000000"/>
                <w:sz w:val="24"/>
                <w:szCs w:val="24"/>
              </w:rPr>
              <w:t>A-, E+</w:t>
            </w:r>
          </w:p>
        </w:tc>
      </w:tr>
    </w:tbl>
    <w:p w:rsidR="00183CDD" w:rsidRDefault="00183CDD" w:rsidP="00183CDD">
      <w:pPr>
        <w:spacing w:line="360" w:lineRule="auto"/>
        <w:contextualSpacing/>
        <w:rPr>
          <w:rFonts w:ascii="Times New Roman" w:hAnsi="Times New Roman" w:cs="Times New Roman"/>
          <w:sz w:val="24"/>
          <w:szCs w:val="24"/>
        </w:rPr>
      </w:pPr>
      <w:r w:rsidRPr="00CD09A8">
        <w:rPr>
          <w:rFonts w:ascii="Times New Roman" w:hAnsi="Times New Roman" w:cs="Times New Roman"/>
          <w:i/>
          <w:sz w:val="24"/>
          <w:szCs w:val="24"/>
        </w:rPr>
        <w:t>Note</w:t>
      </w:r>
      <w:r w:rsidRPr="00CD09A8">
        <w:rPr>
          <w:rFonts w:ascii="Times New Roman" w:hAnsi="Times New Roman" w:cs="Times New Roman"/>
          <w:sz w:val="24"/>
          <w:szCs w:val="24"/>
        </w:rPr>
        <w:t xml:space="preserve">. - indicates no response, + indicates a weak response, ++ indicates a strong response. C items were controls; E items were fillers and ensured that there </w:t>
      </w:r>
      <w:r>
        <w:rPr>
          <w:rFonts w:ascii="Times New Roman" w:hAnsi="Times New Roman" w:cs="Times New Roman"/>
          <w:sz w:val="24"/>
          <w:szCs w:val="24"/>
        </w:rPr>
        <w:t>were some</w:t>
      </w:r>
      <w:r w:rsidRPr="00CD09A8">
        <w:rPr>
          <w:rFonts w:ascii="Times New Roman" w:hAnsi="Times New Roman" w:cs="Times New Roman"/>
          <w:sz w:val="24"/>
          <w:szCs w:val="24"/>
        </w:rPr>
        <w:t xml:space="preserve"> </w:t>
      </w:r>
      <w:r>
        <w:rPr>
          <w:rFonts w:ascii="Times New Roman" w:hAnsi="Times New Roman" w:cs="Times New Roman"/>
          <w:sz w:val="24"/>
          <w:szCs w:val="24"/>
        </w:rPr>
        <w:t>trials</w:t>
      </w:r>
      <w:r w:rsidRPr="00CD09A8">
        <w:rPr>
          <w:rFonts w:ascii="Times New Roman" w:hAnsi="Times New Roman" w:cs="Times New Roman"/>
          <w:sz w:val="24"/>
          <w:szCs w:val="24"/>
        </w:rPr>
        <w:t xml:space="preserve"> in which the outcome did not occur</w:t>
      </w:r>
      <w:r>
        <w:rPr>
          <w:rFonts w:ascii="Times New Roman" w:hAnsi="Times New Roman" w:cs="Times New Roman"/>
          <w:sz w:val="24"/>
          <w:szCs w:val="24"/>
        </w:rPr>
        <w:t xml:space="preserve"> per task</w:t>
      </w:r>
      <w:r w:rsidRPr="00CD09A8">
        <w:rPr>
          <w:rFonts w:ascii="Times New Roman" w:hAnsi="Times New Roman" w:cs="Times New Roman"/>
          <w:sz w:val="24"/>
          <w:szCs w:val="24"/>
        </w:rPr>
        <w:t xml:space="preserve">. </w:t>
      </w:r>
      <w:r>
        <w:rPr>
          <w:rFonts w:ascii="Times New Roman" w:hAnsi="Times New Roman" w:cs="Times New Roman"/>
          <w:sz w:val="24"/>
          <w:szCs w:val="24"/>
        </w:rPr>
        <w:t xml:space="preserve">During </w:t>
      </w:r>
      <w:proofErr w:type="spellStart"/>
      <w:r>
        <w:rPr>
          <w:rFonts w:ascii="Times New Roman" w:hAnsi="Times New Roman" w:cs="Times New Roman"/>
          <w:sz w:val="24"/>
          <w:szCs w:val="24"/>
        </w:rPr>
        <w:t>pretraining</w:t>
      </w:r>
      <w:proofErr w:type="spellEnd"/>
      <w:r>
        <w:rPr>
          <w:rFonts w:ascii="Times New Roman" w:hAnsi="Times New Roman" w:cs="Times New Roman"/>
          <w:sz w:val="24"/>
          <w:szCs w:val="24"/>
        </w:rPr>
        <w:t xml:space="preserve"> each trial</w:t>
      </w:r>
      <w:r w:rsidRPr="00CD09A8">
        <w:rPr>
          <w:rFonts w:ascii="Times New Roman" w:hAnsi="Times New Roman" w:cs="Times New Roman"/>
          <w:sz w:val="24"/>
          <w:szCs w:val="24"/>
        </w:rPr>
        <w:t xml:space="preserve"> w</w:t>
      </w:r>
      <w:r>
        <w:rPr>
          <w:rFonts w:ascii="Times New Roman" w:hAnsi="Times New Roman" w:cs="Times New Roman"/>
          <w:sz w:val="24"/>
          <w:szCs w:val="24"/>
        </w:rPr>
        <w:t>as</w:t>
      </w:r>
      <w:r w:rsidRPr="00CD09A8">
        <w:rPr>
          <w:rFonts w:ascii="Times New Roman" w:hAnsi="Times New Roman" w:cs="Times New Roman"/>
          <w:sz w:val="24"/>
          <w:szCs w:val="24"/>
        </w:rPr>
        <w:t xml:space="preserve"> shown twice. </w:t>
      </w:r>
      <w:r>
        <w:rPr>
          <w:rFonts w:ascii="Times New Roman" w:hAnsi="Times New Roman" w:cs="Times New Roman"/>
          <w:sz w:val="24"/>
          <w:szCs w:val="24"/>
        </w:rPr>
        <w:t>During element and compound training, each trial was</w:t>
      </w:r>
      <w:r w:rsidRPr="00CD09A8">
        <w:rPr>
          <w:rFonts w:ascii="Times New Roman" w:hAnsi="Times New Roman" w:cs="Times New Roman"/>
          <w:sz w:val="24"/>
          <w:szCs w:val="24"/>
        </w:rPr>
        <w:t xml:space="preserve"> shown 3 times.</w:t>
      </w:r>
    </w:p>
    <w:p w:rsidR="00183CDD" w:rsidRPr="00183CDD" w:rsidRDefault="00183CDD" w:rsidP="00183CDD">
      <w:pPr>
        <w:spacing w:line="360" w:lineRule="auto"/>
        <w:contextualSpacing/>
        <w:rPr>
          <w:rFonts w:ascii="Times New Roman" w:hAnsi="Times New Roman" w:cs="Times New Roman"/>
          <w:b/>
          <w:sz w:val="24"/>
          <w:szCs w:val="24"/>
        </w:rPr>
      </w:pPr>
    </w:p>
    <w:p w:rsidR="00183CDD" w:rsidRDefault="00183CDD" w:rsidP="00183CDD">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Results</w:t>
      </w:r>
    </w:p>
    <w:p w:rsidR="00183CDD" w:rsidRDefault="00183CDD" w:rsidP="00183CD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data file provides the results as the following variables:</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Age in months</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Condition 1 = Additive 2 = Non additive</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Presentation Order 1 = Forward 2 = Backward</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Blocking difference scores (measure of blocking on the causal reasoning task)</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Unovershadowing</w:t>
      </w:r>
      <w:proofErr w:type="spellEnd"/>
      <w:r>
        <w:rPr>
          <w:rFonts w:ascii="Times New Roman" w:hAnsi="Times New Roman" w:cs="Times New Roman"/>
          <w:color w:val="000000"/>
          <w:sz w:val="24"/>
          <w:szCs w:val="24"/>
          <w:shd w:val="clear" w:color="auto" w:fill="FFFFFF"/>
        </w:rPr>
        <w:t xml:space="preserve"> difference scores (measure of </w:t>
      </w:r>
      <w:proofErr w:type="spellStart"/>
      <w:r>
        <w:rPr>
          <w:rFonts w:ascii="Times New Roman" w:hAnsi="Times New Roman" w:cs="Times New Roman"/>
          <w:color w:val="000000"/>
          <w:sz w:val="24"/>
          <w:szCs w:val="24"/>
          <w:shd w:val="clear" w:color="auto" w:fill="FFFFFF"/>
        </w:rPr>
        <w:t>unovershadowing</w:t>
      </w:r>
      <w:proofErr w:type="spellEnd"/>
      <w:r>
        <w:rPr>
          <w:rFonts w:ascii="Times New Roman" w:hAnsi="Times New Roman" w:cs="Times New Roman"/>
          <w:color w:val="000000"/>
          <w:sz w:val="24"/>
          <w:szCs w:val="24"/>
          <w:shd w:val="clear" w:color="auto" w:fill="FFFFFF"/>
        </w:rPr>
        <w:t xml:space="preserve"> on the causal reasoning task)</w:t>
      </w:r>
    </w:p>
    <w:p w:rsid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Blocking choice scores (alternative measure of blocking on the causal reasoning task, calculated from the forced choice questions)</w:t>
      </w:r>
    </w:p>
    <w:p w:rsidR="002C330B" w:rsidRPr="002C330B" w:rsidRDefault="002C330B" w:rsidP="002C330B">
      <w:pPr>
        <w:pStyle w:val="ListParagraph"/>
        <w:numPr>
          <w:ilvl w:val="0"/>
          <w:numId w:val="2"/>
        </w:numPr>
        <w:spacing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Unovershadowing</w:t>
      </w:r>
      <w:proofErr w:type="spellEnd"/>
      <w:r>
        <w:rPr>
          <w:rFonts w:ascii="Times New Roman" w:hAnsi="Times New Roman" w:cs="Times New Roman"/>
          <w:color w:val="000000"/>
          <w:sz w:val="24"/>
          <w:szCs w:val="24"/>
          <w:shd w:val="clear" w:color="auto" w:fill="FFFFFF"/>
        </w:rPr>
        <w:t xml:space="preserve"> choice scores (alternative measure of blocking on the causal reasoning task, calculated from the forced choice questions)</w:t>
      </w:r>
    </w:p>
    <w:p w:rsidR="00183CDD" w:rsidRPr="00183CDD" w:rsidRDefault="00183CDD" w:rsidP="00183CDD">
      <w:pPr>
        <w:spacing w:line="360" w:lineRule="auto"/>
        <w:jc w:val="both"/>
        <w:rPr>
          <w:rFonts w:ascii="Times New Roman" w:hAnsi="Times New Roman" w:cs="Times New Roman"/>
          <w:b/>
          <w:color w:val="000000"/>
          <w:sz w:val="24"/>
          <w:szCs w:val="24"/>
          <w:shd w:val="clear" w:color="auto" w:fill="FFFFFF"/>
        </w:rPr>
      </w:pPr>
    </w:p>
    <w:p w:rsidR="00183CDD" w:rsidRPr="00183CDD" w:rsidRDefault="00183CDD" w:rsidP="00183CDD">
      <w:pPr>
        <w:spacing w:line="360" w:lineRule="auto"/>
        <w:jc w:val="both"/>
        <w:rPr>
          <w:rFonts w:ascii="Times New Roman" w:hAnsi="Times New Roman" w:cs="Times New Roman"/>
          <w:color w:val="000000"/>
          <w:sz w:val="24"/>
          <w:szCs w:val="24"/>
          <w:shd w:val="clear" w:color="auto" w:fill="FFFFFF"/>
        </w:rPr>
      </w:pPr>
    </w:p>
    <w:p w:rsidR="008002BB" w:rsidRPr="008002BB" w:rsidRDefault="008002BB" w:rsidP="00183CDD">
      <w:pPr>
        <w:spacing w:line="360" w:lineRule="auto"/>
        <w:jc w:val="both"/>
        <w:rPr>
          <w:rFonts w:ascii="Times New Roman" w:hAnsi="Times New Roman" w:cs="Times New Roman"/>
          <w:color w:val="000000"/>
          <w:sz w:val="24"/>
          <w:szCs w:val="24"/>
          <w:shd w:val="clear" w:color="auto" w:fill="FFFFFF"/>
        </w:rPr>
      </w:pPr>
    </w:p>
    <w:p w:rsidR="008002BB" w:rsidRPr="008002BB" w:rsidRDefault="008002BB" w:rsidP="00183CDD">
      <w:pPr>
        <w:spacing w:line="360" w:lineRule="auto"/>
        <w:jc w:val="both"/>
        <w:rPr>
          <w:rFonts w:ascii="Times New Roman" w:hAnsi="Times New Roman" w:cs="Times New Roman"/>
          <w:color w:val="000000"/>
          <w:sz w:val="24"/>
          <w:szCs w:val="24"/>
          <w:shd w:val="clear" w:color="auto" w:fill="FFFFFF"/>
        </w:rPr>
      </w:pPr>
    </w:p>
    <w:sectPr w:rsidR="008002BB" w:rsidRPr="008002BB" w:rsidSect="0084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66E6A"/>
    <w:multiLevelType w:val="hybridMultilevel"/>
    <w:tmpl w:val="FE3E47A4"/>
    <w:lvl w:ilvl="0" w:tplc="031C94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1217F4"/>
    <w:multiLevelType w:val="hybridMultilevel"/>
    <w:tmpl w:val="5310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AE5AF5"/>
    <w:rsid w:val="00183CDD"/>
    <w:rsid w:val="002C330B"/>
    <w:rsid w:val="008002BB"/>
    <w:rsid w:val="0084278B"/>
    <w:rsid w:val="00AE5AF5"/>
    <w:rsid w:val="00DF1359"/>
    <w:rsid w:val="00E51581"/>
    <w:rsid w:val="00F71B60"/>
    <w:rsid w:val="00FD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basedOn w:val="Normal"/>
    <w:rsid w:val="00183CDD"/>
    <w:pPr>
      <w:spacing w:after="0" w:line="200" w:lineRule="exact"/>
      <w:ind w:left="181" w:right="181"/>
      <w:jc w:val="both"/>
    </w:pPr>
    <w:rPr>
      <w:rFonts w:ascii="Times New Roman" w:eastAsia="Times New Roman" w:hAnsi="Times New Roman" w:cs="Times New Roman"/>
      <w:sz w:val="18"/>
      <w:szCs w:val="20"/>
      <w:lang w:val="en-US"/>
    </w:rPr>
  </w:style>
  <w:style w:type="paragraph" w:styleId="ListParagraph">
    <w:name w:val="List Paragraph"/>
    <w:basedOn w:val="Normal"/>
    <w:uiPriority w:val="34"/>
    <w:qFormat/>
    <w:rsid w:val="00183CDD"/>
    <w:pPr>
      <w:ind w:left="720"/>
      <w:contextualSpacing/>
    </w:pPr>
  </w:style>
  <w:style w:type="table" w:styleId="LightShading">
    <w:name w:val="Light Shading"/>
    <w:basedOn w:val="TableNormal"/>
    <w:uiPriority w:val="60"/>
    <w:rsid w:val="00183C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1307</Words>
  <Characters>7452</Characters>
  <Application>Microsoft Office Word</Application>
  <DocSecurity>0</DocSecurity>
  <Lines>62</Lines>
  <Paragraphs>17</Paragraphs>
  <ScaleCrop>false</ScaleCrop>
  <Company>School of Psychology, Queen's University Belfast</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Teresa McCormack</cp:lastModifiedBy>
  <cp:revision>5</cp:revision>
  <dcterms:created xsi:type="dcterms:W3CDTF">2014-06-04T20:58:00Z</dcterms:created>
  <dcterms:modified xsi:type="dcterms:W3CDTF">2014-06-05T08:39:00Z</dcterms:modified>
</cp:coreProperties>
</file>