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C6D5" w14:textId="77777777" w:rsidR="00E8252C" w:rsidRPr="00C77D69" w:rsidRDefault="00CB4A29">
      <w:pPr>
        <w:rPr>
          <w:b/>
          <w:u w:val="single"/>
          <w:lang w:val="en-GB"/>
        </w:rPr>
      </w:pPr>
      <w:r w:rsidRPr="00CB4A29">
        <w:rPr>
          <w:b/>
          <w:u w:val="single"/>
          <w:lang w:val="en-GB"/>
        </w:rPr>
        <w:t xml:space="preserve">Readme </w:t>
      </w:r>
      <w:r w:rsidR="00E8252C" w:rsidRPr="00C77D69">
        <w:rPr>
          <w:b/>
          <w:u w:val="single"/>
          <w:lang w:val="en-GB"/>
        </w:rPr>
        <w:t xml:space="preserve">Guide to Manchester Language Study </w:t>
      </w:r>
    </w:p>
    <w:p w14:paraId="2823BEFC" w14:textId="77777777" w:rsidR="00E8252C" w:rsidRPr="00C77D69" w:rsidRDefault="00E8252C">
      <w:pPr>
        <w:rPr>
          <w:b/>
          <w:u w:val="single"/>
          <w:lang w:val="en-GB"/>
        </w:rPr>
      </w:pPr>
    </w:p>
    <w:p w14:paraId="7E6288B5" w14:textId="77777777" w:rsidR="0008363B" w:rsidRPr="006A518E" w:rsidRDefault="006A518E">
      <w:pPr>
        <w:rPr>
          <w:b/>
          <w:lang w:val="en-GB"/>
        </w:rPr>
      </w:pPr>
      <w:r>
        <w:rPr>
          <w:b/>
          <w:u w:val="single"/>
          <w:lang w:val="en-GB"/>
        </w:rPr>
        <w:t>Funding and other acknowledgements</w:t>
      </w:r>
      <w:r w:rsidR="00E8252C" w:rsidRPr="00EF0F4A">
        <w:rPr>
          <w:b/>
          <w:u w:val="single"/>
          <w:lang w:val="en-GB"/>
        </w:rPr>
        <w:t xml:space="preserve">: </w:t>
      </w:r>
      <w:r w:rsidRPr="006A518E">
        <w:rPr>
          <w:b/>
          <w:lang w:val="en-GB"/>
        </w:rPr>
        <w:t xml:space="preserve">The collection </w:t>
      </w:r>
      <w:r>
        <w:rPr>
          <w:b/>
          <w:lang w:val="en-GB"/>
        </w:rPr>
        <w:t>of these data was funded by the Nuffield Foundation grant</w:t>
      </w:r>
      <w:r w:rsidRPr="006A518E">
        <w:rPr>
          <w:rFonts w:eastAsia="SimSun"/>
          <w:lang w:val="en-GB" w:eastAsia="zh-CN"/>
        </w:rPr>
        <w:t xml:space="preserve"> </w:t>
      </w:r>
      <w:proofErr w:type="gramStart"/>
      <w:r w:rsidR="00695EB3">
        <w:rPr>
          <w:b/>
          <w:lang w:val="en-GB"/>
        </w:rPr>
        <w:t>AT251[</w:t>
      </w:r>
      <w:proofErr w:type="gramEnd"/>
      <w:r w:rsidR="00695EB3">
        <w:rPr>
          <w:b/>
          <w:lang w:val="en-GB"/>
        </w:rPr>
        <w:t>OD]</w:t>
      </w:r>
      <w:r>
        <w:rPr>
          <w:b/>
          <w:lang w:val="en-GB"/>
        </w:rPr>
        <w:t xml:space="preserve">.  The </w:t>
      </w:r>
      <w:r w:rsidRPr="006A518E">
        <w:rPr>
          <w:b/>
          <w:lang w:val="en-GB"/>
        </w:rPr>
        <w:t xml:space="preserve">curation of these data </w:t>
      </w:r>
      <w:r>
        <w:rPr>
          <w:b/>
          <w:lang w:val="en-GB"/>
        </w:rPr>
        <w:t xml:space="preserve">was </w:t>
      </w:r>
      <w:r w:rsidR="00641D70" w:rsidRPr="00641D70">
        <w:rPr>
          <w:rFonts w:eastAsia="Calibri"/>
          <w:b/>
          <w:lang w:val="en-GB" w:eastAsia="en-GB"/>
        </w:rPr>
        <w:t>also supported by the NIHR Manchester Biomedical Research Centre</w:t>
      </w:r>
      <w:r w:rsidR="00641D70">
        <w:rPr>
          <w:rFonts w:eastAsia="Calibri"/>
          <w:b/>
          <w:lang w:val="en-GB" w:eastAsia="en-GB"/>
        </w:rPr>
        <w:t>.</w:t>
      </w:r>
    </w:p>
    <w:p w14:paraId="25238CAE" w14:textId="77777777" w:rsidR="00A75B25" w:rsidRPr="006A518E" w:rsidRDefault="00A75B25">
      <w:pPr>
        <w:rPr>
          <w:b/>
          <w:lang w:val="en-GB"/>
        </w:rPr>
      </w:pPr>
    </w:p>
    <w:p w14:paraId="5FD8ABAD" w14:textId="77777777" w:rsidR="00A75B25" w:rsidRPr="00EF0F4A" w:rsidRDefault="00A75B25">
      <w:pPr>
        <w:rPr>
          <w:b/>
          <w:u w:val="single"/>
          <w:lang w:val="en-GB"/>
        </w:rPr>
      </w:pPr>
      <w:r w:rsidRPr="00EF0F4A">
        <w:rPr>
          <w:b/>
          <w:u w:val="single"/>
          <w:lang w:val="en-GB"/>
        </w:rPr>
        <w:t>Index</w:t>
      </w:r>
    </w:p>
    <w:p w14:paraId="163EFC18" w14:textId="77777777" w:rsidR="00A75B25" w:rsidRDefault="00A75B25">
      <w:pPr>
        <w:rPr>
          <w:b/>
          <w:lang w:val="en-GB"/>
        </w:rPr>
      </w:pPr>
    </w:p>
    <w:p w14:paraId="0959DBF2" w14:textId="77777777" w:rsidR="00A75B25" w:rsidRDefault="00EF0F4A" w:rsidP="00A75B25">
      <w:pPr>
        <w:pStyle w:val="ListParagraph"/>
        <w:numPr>
          <w:ilvl w:val="0"/>
          <w:numId w:val="5"/>
        </w:numPr>
        <w:rPr>
          <w:b/>
          <w:lang w:val="en-GB"/>
        </w:rPr>
      </w:pPr>
      <w:r>
        <w:rPr>
          <w:b/>
          <w:lang w:val="en-GB"/>
        </w:rPr>
        <w:t xml:space="preserve"> </w:t>
      </w:r>
      <w:r w:rsidR="00A75B25">
        <w:rPr>
          <w:b/>
          <w:lang w:val="en-GB"/>
        </w:rPr>
        <w:t>Title</w:t>
      </w:r>
      <w:r w:rsidR="00B94151">
        <w:rPr>
          <w:b/>
          <w:lang w:val="en-GB"/>
        </w:rPr>
        <w:t xml:space="preserve"> and authors</w:t>
      </w:r>
    </w:p>
    <w:p w14:paraId="5757815E" w14:textId="77777777" w:rsidR="00D93EBC" w:rsidRDefault="00D93EBC" w:rsidP="00D93EBC">
      <w:pPr>
        <w:pStyle w:val="ListParagraph"/>
        <w:ind w:left="360"/>
        <w:rPr>
          <w:b/>
          <w:lang w:val="en-GB"/>
        </w:rPr>
      </w:pPr>
    </w:p>
    <w:p w14:paraId="530AE4AA" w14:textId="77777777" w:rsidR="00A75B25" w:rsidRDefault="00B94151" w:rsidP="00A75B25">
      <w:pPr>
        <w:pStyle w:val="ListParagraph"/>
        <w:numPr>
          <w:ilvl w:val="0"/>
          <w:numId w:val="5"/>
        </w:numPr>
        <w:rPr>
          <w:b/>
          <w:lang w:val="en-GB"/>
        </w:rPr>
      </w:pPr>
      <w:r>
        <w:rPr>
          <w:b/>
          <w:lang w:val="en-GB"/>
        </w:rPr>
        <w:t xml:space="preserve"> </w:t>
      </w:r>
      <w:r w:rsidR="00812E3B">
        <w:rPr>
          <w:b/>
          <w:lang w:val="en-GB"/>
        </w:rPr>
        <w:t>Aims of the p</w:t>
      </w:r>
      <w:r w:rsidR="00A75B25">
        <w:rPr>
          <w:b/>
          <w:lang w:val="en-GB"/>
        </w:rPr>
        <w:t>roject</w:t>
      </w:r>
    </w:p>
    <w:p w14:paraId="63F32EB7" w14:textId="77777777" w:rsidR="00D93EBC" w:rsidRDefault="00D93EBC" w:rsidP="00D93EBC">
      <w:pPr>
        <w:pStyle w:val="ListParagraph"/>
        <w:ind w:left="360"/>
        <w:rPr>
          <w:b/>
          <w:lang w:val="en-GB"/>
        </w:rPr>
      </w:pPr>
    </w:p>
    <w:p w14:paraId="0353FDF9" w14:textId="77777777" w:rsidR="00A75B25" w:rsidRDefault="00EF0F4A" w:rsidP="00A75B25">
      <w:pPr>
        <w:pStyle w:val="ListParagraph"/>
        <w:numPr>
          <w:ilvl w:val="0"/>
          <w:numId w:val="5"/>
        </w:numPr>
        <w:rPr>
          <w:b/>
          <w:lang w:val="en-GB"/>
        </w:rPr>
      </w:pPr>
      <w:r>
        <w:rPr>
          <w:b/>
          <w:lang w:val="en-GB"/>
        </w:rPr>
        <w:t xml:space="preserve"> </w:t>
      </w:r>
      <w:r w:rsidR="00A902A7">
        <w:rPr>
          <w:b/>
          <w:lang w:val="en-GB"/>
        </w:rPr>
        <w:t xml:space="preserve">Background </w:t>
      </w:r>
      <w:r w:rsidR="00812E3B">
        <w:rPr>
          <w:b/>
          <w:lang w:val="en-GB"/>
        </w:rPr>
        <w:t xml:space="preserve">and </w:t>
      </w:r>
      <w:r w:rsidR="00812E3B" w:rsidRPr="004739EC">
        <w:rPr>
          <w:b/>
          <w:lang w:val="en-GB"/>
        </w:rPr>
        <w:t>what the donation includes</w:t>
      </w:r>
    </w:p>
    <w:p w14:paraId="4842E49E" w14:textId="77777777" w:rsidR="00EF0F4A" w:rsidRDefault="00EF0F4A" w:rsidP="00EF0F4A">
      <w:pPr>
        <w:pStyle w:val="ListParagraph"/>
        <w:ind w:left="360"/>
        <w:rPr>
          <w:b/>
          <w:lang w:val="en-GB"/>
        </w:rPr>
      </w:pPr>
    </w:p>
    <w:p w14:paraId="49494CDA" w14:textId="77777777" w:rsidR="00A75B25" w:rsidRDefault="00EF0F4A" w:rsidP="00A75B25">
      <w:pPr>
        <w:pStyle w:val="ListParagraph"/>
        <w:numPr>
          <w:ilvl w:val="0"/>
          <w:numId w:val="5"/>
        </w:numPr>
        <w:rPr>
          <w:b/>
          <w:lang w:val="en-GB"/>
        </w:rPr>
      </w:pPr>
      <w:r>
        <w:rPr>
          <w:b/>
          <w:lang w:val="en-GB"/>
        </w:rPr>
        <w:t xml:space="preserve"> </w:t>
      </w:r>
      <w:r w:rsidR="00A75B25">
        <w:rPr>
          <w:b/>
          <w:lang w:val="en-GB"/>
        </w:rPr>
        <w:t>Participants</w:t>
      </w:r>
      <w:r w:rsidR="00CD4CBC">
        <w:rPr>
          <w:b/>
          <w:lang w:val="en-GB"/>
        </w:rPr>
        <w:t xml:space="preserve"> and assessments</w:t>
      </w:r>
      <w:r w:rsidR="00812E3B">
        <w:rPr>
          <w:b/>
          <w:lang w:val="en-GB"/>
        </w:rPr>
        <w:t xml:space="preserve"> used to determine the nature of children’s abilities and difficulties</w:t>
      </w:r>
      <w:r w:rsidR="00CD4CBC">
        <w:rPr>
          <w:b/>
          <w:lang w:val="en-GB"/>
        </w:rPr>
        <w:t xml:space="preserve"> </w:t>
      </w:r>
    </w:p>
    <w:p w14:paraId="1C1634AB" w14:textId="77777777" w:rsidR="00A75B25" w:rsidRDefault="00812E3B" w:rsidP="00EF0F4A">
      <w:pPr>
        <w:ind w:left="720"/>
        <w:rPr>
          <w:b/>
          <w:lang w:val="en-GB"/>
        </w:rPr>
      </w:pPr>
      <w:r>
        <w:rPr>
          <w:b/>
          <w:lang w:val="en-GB"/>
        </w:rPr>
        <w:t>4.1 Participant recruitment and description</w:t>
      </w:r>
      <w:r w:rsidR="005B4BEE">
        <w:rPr>
          <w:b/>
          <w:lang w:val="en-GB"/>
        </w:rPr>
        <w:t xml:space="preserve"> </w:t>
      </w:r>
    </w:p>
    <w:p w14:paraId="1AEF4610" w14:textId="77777777" w:rsidR="00CD4CBC" w:rsidRDefault="00A75B25" w:rsidP="00EF0F4A">
      <w:pPr>
        <w:ind w:left="720"/>
        <w:rPr>
          <w:b/>
          <w:lang w:val="en-GB"/>
        </w:rPr>
      </w:pPr>
      <w:r>
        <w:rPr>
          <w:b/>
          <w:lang w:val="en-GB"/>
        </w:rPr>
        <w:t>4.</w:t>
      </w:r>
      <w:r w:rsidR="005B4BEE">
        <w:rPr>
          <w:b/>
          <w:lang w:val="en-GB"/>
        </w:rPr>
        <w:t>2</w:t>
      </w:r>
      <w:r>
        <w:rPr>
          <w:b/>
          <w:lang w:val="en-GB"/>
        </w:rPr>
        <w:t xml:space="preserve"> Assessments of verbal</w:t>
      </w:r>
      <w:r w:rsidR="00CD4CBC">
        <w:rPr>
          <w:b/>
          <w:lang w:val="en-GB"/>
        </w:rPr>
        <w:t xml:space="preserve"> abilities</w:t>
      </w:r>
    </w:p>
    <w:p w14:paraId="685F814B" w14:textId="77777777" w:rsidR="00A75B25" w:rsidRDefault="00A75B25" w:rsidP="00EF0F4A">
      <w:pPr>
        <w:ind w:left="720"/>
        <w:rPr>
          <w:b/>
          <w:lang w:val="en-GB"/>
        </w:rPr>
      </w:pPr>
      <w:r>
        <w:rPr>
          <w:b/>
          <w:lang w:val="en-GB"/>
        </w:rPr>
        <w:t>4.</w:t>
      </w:r>
      <w:r w:rsidR="00CD4CBC">
        <w:rPr>
          <w:b/>
          <w:lang w:val="en-GB"/>
        </w:rPr>
        <w:t>3</w:t>
      </w:r>
      <w:r>
        <w:rPr>
          <w:b/>
          <w:lang w:val="en-GB"/>
        </w:rPr>
        <w:t xml:space="preserve"> Other participant assessments</w:t>
      </w:r>
    </w:p>
    <w:p w14:paraId="32EFFDE7" w14:textId="77777777" w:rsidR="00EF0F4A" w:rsidRDefault="00A75B25" w:rsidP="00EF0F4A">
      <w:pPr>
        <w:ind w:left="720"/>
        <w:rPr>
          <w:b/>
          <w:lang w:val="en-GB"/>
        </w:rPr>
      </w:pPr>
      <w:r>
        <w:rPr>
          <w:b/>
          <w:lang w:val="en-GB"/>
        </w:rPr>
        <w:t>4.</w:t>
      </w:r>
      <w:r w:rsidR="0009359A">
        <w:rPr>
          <w:b/>
          <w:lang w:val="en-GB"/>
        </w:rPr>
        <w:t>4</w:t>
      </w:r>
      <w:r>
        <w:rPr>
          <w:b/>
          <w:lang w:val="en-GB"/>
        </w:rPr>
        <w:t xml:space="preserve"> References</w:t>
      </w:r>
      <w:r w:rsidR="00812E3B">
        <w:rPr>
          <w:b/>
          <w:lang w:val="en-GB"/>
        </w:rPr>
        <w:t xml:space="preserve"> for participant assessments</w:t>
      </w:r>
    </w:p>
    <w:p w14:paraId="3BEC50B9" w14:textId="77777777" w:rsidR="00EF0F4A" w:rsidRDefault="00EF0F4A" w:rsidP="00EF0F4A">
      <w:pPr>
        <w:ind w:left="720"/>
        <w:rPr>
          <w:b/>
          <w:lang w:val="en-GB"/>
        </w:rPr>
      </w:pPr>
    </w:p>
    <w:p w14:paraId="73E19FD2" w14:textId="77777777" w:rsidR="00A75B25" w:rsidRDefault="00A75B25" w:rsidP="00A75B25">
      <w:pPr>
        <w:rPr>
          <w:b/>
          <w:lang w:val="en-GB"/>
        </w:rPr>
      </w:pPr>
      <w:r>
        <w:rPr>
          <w:b/>
          <w:lang w:val="en-GB"/>
        </w:rPr>
        <w:t xml:space="preserve">5. </w:t>
      </w:r>
      <w:r w:rsidR="00EF0F4A">
        <w:rPr>
          <w:b/>
          <w:lang w:val="en-GB"/>
        </w:rPr>
        <w:t xml:space="preserve"> </w:t>
      </w:r>
      <w:r>
        <w:rPr>
          <w:b/>
          <w:lang w:val="en-GB"/>
        </w:rPr>
        <w:t>Instruments</w:t>
      </w:r>
      <w:r w:rsidR="00812E3B">
        <w:rPr>
          <w:b/>
          <w:lang w:val="en-GB"/>
        </w:rPr>
        <w:t xml:space="preserve"> used to assess social-behavioural-emotional wellbeing and teacher opinion</w:t>
      </w:r>
    </w:p>
    <w:p w14:paraId="31BD3A98" w14:textId="77777777" w:rsidR="00A75B25" w:rsidRDefault="00A75B25" w:rsidP="00EF0F4A">
      <w:pPr>
        <w:ind w:left="720"/>
        <w:rPr>
          <w:b/>
          <w:lang w:val="en-GB"/>
        </w:rPr>
      </w:pPr>
      <w:r>
        <w:rPr>
          <w:b/>
          <w:lang w:val="en-GB"/>
        </w:rPr>
        <w:t xml:space="preserve">5.1 </w:t>
      </w:r>
      <w:r w:rsidR="00E40F34">
        <w:rPr>
          <w:b/>
          <w:lang w:val="en-GB"/>
        </w:rPr>
        <w:t xml:space="preserve">Rutter Questionnaire </w:t>
      </w:r>
    </w:p>
    <w:p w14:paraId="437DA412" w14:textId="77777777" w:rsidR="00A75B25" w:rsidRDefault="00A75B25" w:rsidP="00EF0F4A">
      <w:pPr>
        <w:ind w:left="720"/>
        <w:rPr>
          <w:b/>
          <w:lang w:val="en-GB"/>
        </w:rPr>
      </w:pPr>
      <w:r>
        <w:rPr>
          <w:b/>
          <w:lang w:val="en-GB"/>
        </w:rPr>
        <w:t xml:space="preserve">5.2 Questionnaire for </w:t>
      </w:r>
      <w:r w:rsidR="00E40F34">
        <w:rPr>
          <w:b/>
          <w:lang w:val="en-GB"/>
        </w:rPr>
        <w:t xml:space="preserve">teacher </w:t>
      </w:r>
    </w:p>
    <w:p w14:paraId="460C31FC" w14:textId="77777777" w:rsidR="00A75B25" w:rsidRPr="00EF0F4A" w:rsidRDefault="00A75B25" w:rsidP="00EF0F4A">
      <w:pPr>
        <w:pStyle w:val="ListParagraph"/>
        <w:numPr>
          <w:ilvl w:val="1"/>
          <w:numId w:val="6"/>
        </w:numPr>
        <w:rPr>
          <w:b/>
          <w:lang w:val="en-GB"/>
        </w:rPr>
      </w:pPr>
      <w:r w:rsidRPr="00EF0F4A">
        <w:rPr>
          <w:b/>
          <w:lang w:val="en-GB"/>
        </w:rPr>
        <w:t>References</w:t>
      </w:r>
      <w:r w:rsidR="00812E3B">
        <w:rPr>
          <w:b/>
          <w:lang w:val="en-GB"/>
        </w:rPr>
        <w:t xml:space="preserve"> for instruments</w:t>
      </w:r>
    </w:p>
    <w:p w14:paraId="5CE67C84" w14:textId="77777777" w:rsidR="00EF0F4A" w:rsidRDefault="00EF0F4A" w:rsidP="00EF0F4A">
      <w:pPr>
        <w:ind w:left="720"/>
        <w:rPr>
          <w:b/>
          <w:lang w:val="en-GB"/>
        </w:rPr>
      </w:pPr>
    </w:p>
    <w:p w14:paraId="1143CA58" w14:textId="77777777" w:rsidR="00EF0F4A" w:rsidRPr="00EF0F4A" w:rsidRDefault="00EF0F4A" w:rsidP="00EF0F4A">
      <w:pPr>
        <w:rPr>
          <w:b/>
          <w:lang w:val="en-GB"/>
        </w:rPr>
      </w:pPr>
      <w:r>
        <w:rPr>
          <w:b/>
          <w:lang w:val="en-GB"/>
        </w:rPr>
        <w:t xml:space="preserve">6.   </w:t>
      </w:r>
      <w:r w:rsidRPr="00EF0F4A">
        <w:rPr>
          <w:b/>
          <w:lang w:val="en-GB"/>
        </w:rPr>
        <w:t>Ethical Approval and Consent</w:t>
      </w:r>
    </w:p>
    <w:p w14:paraId="70B64524" w14:textId="77777777" w:rsidR="00EF0F4A" w:rsidRPr="00EF0F4A" w:rsidRDefault="00EF0F4A" w:rsidP="00EF0F4A">
      <w:pPr>
        <w:pStyle w:val="ListParagraph"/>
        <w:ind w:left="360"/>
        <w:rPr>
          <w:b/>
          <w:lang w:val="en-GB"/>
        </w:rPr>
      </w:pPr>
    </w:p>
    <w:p w14:paraId="1B87789B" w14:textId="77777777" w:rsidR="00EF0F4A" w:rsidRPr="00EF0F4A" w:rsidRDefault="00E54415" w:rsidP="00EF0F4A">
      <w:pPr>
        <w:rPr>
          <w:b/>
          <w:lang w:val="en-GB"/>
        </w:rPr>
      </w:pPr>
      <w:r>
        <w:rPr>
          <w:b/>
          <w:lang w:val="en-GB"/>
        </w:rPr>
        <w:t>7.</w:t>
      </w:r>
      <w:r w:rsidR="00EF0F4A">
        <w:rPr>
          <w:b/>
          <w:lang w:val="en-GB"/>
        </w:rPr>
        <w:t xml:space="preserve">  </w:t>
      </w:r>
      <w:r w:rsidR="00EF0F4A" w:rsidRPr="00EF0F4A">
        <w:rPr>
          <w:b/>
          <w:lang w:val="en-GB"/>
        </w:rPr>
        <w:t xml:space="preserve"> </w:t>
      </w:r>
      <w:r w:rsidR="00D93EBC">
        <w:rPr>
          <w:b/>
          <w:lang w:val="en-GB"/>
        </w:rPr>
        <w:t>Academic publications detailing the key findings of the study</w:t>
      </w:r>
    </w:p>
    <w:p w14:paraId="372A95F8" w14:textId="77777777" w:rsidR="00E54415" w:rsidRDefault="00E54415" w:rsidP="00EF0F4A">
      <w:pPr>
        <w:rPr>
          <w:b/>
          <w:lang w:val="en-GB"/>
        </w:rPr>
      </w:pPr>
    </w:p>
    <w:p w14:paraId="77C825C1" w14:textId="77777777" w:rsidR="00EF0F4A" w:rsidRDefault="00D93EBC" w:rsidP="00EF0F4A">
      <w:pPr>
        <w:rPr>
          <w:b/>
          <w:lang w:val="en-GB"/>
        </w:rPr>
      </w:pPr>
      <w:r>
        <w:rPr>
          <w:b/>
          <w:lang w:val="en-GB"/>
        </w:rPr>
        <w:t>8</w:t>
      </w:r>
      <w:r w:rsidR="00E54415">
        <w:rPr>
          <w:b/>
          <w:lang w:val="en-GB"/>
        </w:rPr>
        <w:t>.</w:t>
      </w:r>
      <w:r>
        <w:rPr>
          <w:b/>
          <w:lang w:val="en-GB"/>
        </w:rPr>
        <w:t xml:space="preserve">  Appendix</w:t>
      </w:r>
      <w:r w:rsidR="00EF0F4A">
        <w:rPr>
          <w:b/>
          <w:lang w:val="en-GB"/>
        </w:rPr>
        <w:t>. Recruitment letter, information sheets and consent forms</w:t>
      </w:r>
    </w:p>
    <w:p w14:paraId="545D5513" w14:textId="77777777" w:rsidR="00A75B25" w:rsidRPr="00A75B25" w:rsidRDefault="00A75B25" w:rsidP="00A75B25">
      <w:pPr>
        <w:rPr>
          <w:b/>
          <w:lang w:val="en-GB"/>
        </w:rPr>
      </w:pPr>
    </w:p>
    <w:p w14:paraId="1B958C67" w14:textId="77777777" w:rsidR="009B2673" w:rsidRDefault="009B2673">
      <w:pPr>
        <w:rPr>
          <w:b/>
          <w:lang w:val="en-GB"/>
        </w:rPr>
      </w:pPr>
      <w:r>
        <w:rPr>
          <w:b/>
          <w:lang w:val="en-GB"/>
        </w:rPr>
        <w:br w:type="page"/>
      </w:r>
    </w:p>
    <w:p w14:paraId="5337FE5E" w14:textId="77777777" w:rsidR="00B94151" w:rsidRDefault="00C77D69">
      <w:pPr>
        <w:rPr>
          <w:b/>
          <w:lang w:val="en-GB"/>
        </w:rPr>
      </w:pPr>
      <w:r>
        <w:rPr>
          <w:b/>
          <w:lang w:val="en-GB"/>
        </w:rPr>
        <w:lastRenderedPageBreak/>
        <w:t xml:space="preserve">1. </w:t>
      </w:r>
      <w:r w:rsidR="0008363B">
        <w:rPr>
          <w:b/>
          <w:lang w:val="en-GB"/>
        </w:rPr>
        <w:t>Title</w:t>
      </w:r>
      <w:r w:rsidR="00B94151">
        <w:rPr>
          <w:b/>
          <w:lang w:val="en-GB"/>
        </w:rPr>
        <w:t xml:space="preserve"> and authors</w:t>
      </w:r>
      <w:r w:rsidR="0008363B">
        <w:rPr>
          <w:b/>
          <w:lang w:val="en-GB"/>
        </w:rPr>
        <w:t xml:space="preserve">: </w:t>
      </w:r>
      <w:r w:rsidR="00881C1C">
        <w:rPr>
          <w:b/>
          <w:lang w:val="en-GB"/>
        </w:rPr>
        <w:t xml:space="preserve"> </w:t>
      </w:r>
      <w:r w:rsidR="00DB39B7">
        <w:rPr>
          <w:b/>
          <w:lang w:val="en-GB"/>
        </w:rPr>
        <w:t>The Manchester Language Study initial cohort: 7 year old data for children with developmental language disorders attending language units in England</w:t>
      </w:r>
    </w:p>
    <w:p w14:paraId="262649C5" w14:textId="77777777" w:rsidR="00B94151" w:rsidRPr="00B94151" w:rsidRDefault="00B94151">
      <w:pPr>
        <w:rPr>
          <w:lang w:val="en-GB"/>
        </w:rPr>
      </w:pPr>
      <w:r>
        <w:rPr>
          <w:lang w:val="en-GB"/>
        </w:rPr>
        <w:t xml:space="preserve">Gina Conti-Ramsden, The University of Manchester; Nicola Botting, City University of London; Kevin Durkin, University of Strathclyde; Umar </w:t>
      </w:r>
      <w:proofErr w:type="spellStart"/>
      <w:r>
        <w:rPr>
          <w:lang w:val="en-GB"/>
        </w:rPr>
        <w:t>Toseeb</w:t>
      </w:r>
      <w:proofErr w:type="spellEnd"/>
      <w:r>
        <w:rPr>
          <w:lang w:val="en-GB"/>
        </w:rPr>
        <w:t>, University of York</w:t>
      </w:r>
    </w:p>
    <w:p w14:paraId="25E8DA71" w14:textId="77777777" w:rsidR="0008363B" w:rsidRDefault="0008363B" w:rsidP="00BD672F">
      <w:pPr>
        <w:outlineLvl w:val="0"/>
        <w:rPr>
          <w:b/>
          <w:lang w:val="en-GB"/>
        </w:rPr>
      </w:pPr>
    </w:p>
    <w:p w14:paraId="7110ECA7" w14:textId="77777777" w:rsidR="00372E2C" w:rsidRDefault="00C77D69" w:rsidP="00BD672F">
      <w:pPr>
        <w:outlineLvl w:val="0"/>
        <w:rPr>
          <w:b/>
          <w:lang w:val="en-GB"/>
        </w:rPr>
      </w:pPr>
      <w:r>
        <w:rPr>
          <w:b/>
          <w:lang w:val="en-GB"/>
        </w:rPr>
        <w:t xml:space="preserve">2. </w:t>
      </w:r>
      <w:r w:rsidR="00372E2C" w:rsidRPr="00005BDA">
        <w:rPr>
          <w:b/>
          <w:lang w:val="en-GB"/>
        </w:rPr>
        <w:t>Aims</w:t>
      </w:r>
      <w:r w:rsidR="00812E3B">
        <w:rPr>
          <w:b/>
          <w:lang w:val="en-GB"/>
        </w:rPr>
        <w:t xml:space="preserve"> of the p</w:t>
      </w:r>
      <w:r w:rsidR="00987C44" w:rsidRPr="00005BDA">
        <w:rPr>
          <w:b/>
          <w:lang w:val="en-GB"/>
        </w:rPr>
        <w:t>roject</w:t>
      </w:r>
      <w:r w:rsidR="0008363B">
        <w:rPr>
          <w:b/>
          <w:lang w:val="en-GB"/>
        </w:rPr>
        <w:t>:</w:t>
      </w:r>
      <w:r w:rsidR="00DB39B7">
        <w:rPr>
          <w:b/>
          <w:lang w:val="en-GB"/>
        </w:rPr>
        <w:t xml:space="preserve"> </w:t>
      </w:r>
    </w:p>
    <w:p w14:paraId="3153A713" w14:textId="77777777" w:rsidR="00B94151" w:rsidRDefault="00B94151" w:rsidP="00BD672F">
      <w:pPr>
        <w:outlineLvl w:val="0"/>
        <w:rPr>
          <w:b/>
          <w:lang w:val="en-GB"/>
        </w:rPr>
      </w:pPr>
    </w:p>
    <w:p w14:paraId="713D46A9" w14:textId="77777777" w:rsidR="00B94151" w:rsidRPr="00B94151" w:rsidRDefault="00B94151" w:rsidP="00BD672F">
      <w:pPr>
        <w:outlineLvl w:val="0"/>
        <w:rPr>
          <w:lang w:val="en-GB"/>
        </w:rPr>
      </w:pPr>
      <w:r>
        <w:rPr>
          <w:lang w:val="en-GB"/>
        </w:rPr>
        <w:t xml:space="preserve">The project aimed to a) determine the psycholinguistic profiles of children attending language units in </w:t>
      </w:r>
      <w:proofErr w:type="gramStart"/>
      <w:r>
        <w:rPr>
          <w:lang w:val="en-GB"/>
        </w:rPr>
        <w:t>England,</w:t>
      </w:r>
      <w:proofErr w:type="gramEnd"/>
      <w:r>
        <w:rPr>
          <w:lang w:val="en-GB"/>
        </w:rPr>
        <w:t xml:space="preserve"> b) investigate their </w:t>
      </w:r>
      <w:r w:rsidRPr="00B94151">
        <w:rPr>
          <w:lang w:val="en-GB"/>
        </w:rPr>
        <w:t xml:space="preserve">social-emotional wellbeing and </w:t>
      </w:r>
      <w:r>
        <w:rPr>
          <w:lang w:val="en-GB"/>
        </w:rPr>
        <w:t xml:space="preserve">c) gather </w:t>
      </w:r>
      <w:r w:rsidRPr="00B94151">
        <w:rPr>
          <w:lang w:val="en-GB"/>
        </w:rPr>
        <w:t>teacher opinion</w:t>
      </w:r>
      <w:r>
        <w:rPr>
          <w:lang w:val="en-GB"/>
        </w:rPr>
        <w:t xml:space="preserve"> regarding the nature of the children’s difficulties and their educational placement.  </w:t>
      </w:r>
    </w:p>
    <w:p w14:paraId="56CCBB87" w14:textId="77777777" w:rsidR="00D66829" w:rsidRDefault="00D66829" w:rsidP="001F1784">
      <w:pPr>
        <w:outlineLvl w:val="0"/>
        <w:rPr>
          <w:b/>
        </w:rPr>
      </w:pPr>
    </w:p>
    <w:p w14:paraId="074306E2" w14:textId="77777777" w:rsidR="0008363B" w:rsidRDefault="00C77D69" w:rsidP="001F1784">
      <w:pPr>
        <w:outlineLvl w:val="0"/>
        <w:rPr>
          <w:b/>
        </w:rPr>
      </w:pPr>
      <w:r>
        <w:rPr>
          <w:b/>
        </w:rPr>
        <w:t xml:space="preserve">3. </w:t>
      </w:r>
      <w:r w:rsidR="00A902A7">
        <w:rPr>
          <w:b/>
        </w:rPr>
        <w:t xml:space="preserve">Background </w:t>
      </w:r>
      <w:r w:rsidR="00812E3B">
        <w:rPr>
          <w:b/>
        </w:rPr>
        <w:t xml:space="preserve">and </w:t>
      </w:r>
      <w:r w:rsidR="00812E3B" w:rsidRPr="004739EC">
        <w:rPr>
          <w:b/>
        </w:rPr>
        <w:t>what the donation includes</w:t>
      </w:r>
      <w:r w:rsidR="0008363B">
        <w:rPr>
          <w:b/>
        </w:rPr>
        <w:t>:</w:t>
      </w:r>
      <w:r w:rsidR="00695EB3">
        <w:rPr>
          <w:b/>
        </w:rPr>
        <w:t xml:space="preserve"> </w:t>
      </w:r>
    </w:p>
    <w:p w14:paraId="316BC19A" w14:textId="77777777" w:rsidR="00A902A7" w:rsidRDefault="00A902A7" w:rsidP="001F1784">
      <w:pPr>
        <w:outlineLvl w:val="0"/>
        <w:rPr>
          <w:b/>
        </w:rPr>
      </w:pPr>
    </w:p>
    <w:p w14:paraId="0DEEFEF3" w14:textId="77777777" w:rsidR="00695EB3" w:rsidRDefault="00A902A7" w:rsidP="001F1784">
      <w:pPr>
        <w:outlineLvl w:val="0"/>
        <w:rPr>
          <w:b/>
        </w:rPr>
      </w:pPr>
      <w:r>
        <w:rPr>
          <w:lang w:val="en-GB"/>
        </w:rPr>
        <w:t xml:space="preserve">The </w:t>
      </w:r>
      <w:r w:rsidRPr="005067C2">
        <w:rPr>
          <w:lang w:val="en-GB"/>
        </w:rPr>
        <w:t>Manchester Language Study</w:t>
      </w:r>
      <w:r>
        <w:rPr>
          <w:lang w:val="en-GB"/>
        </w:rPr>
        <w:t xml:space="preserve"> (MLS)</w:t>
      </w:r>
      <w:r w:rsidRPr="005067C2">
        <w:rPr>
          <w:lang w:val="en-GB"/>
        </w:rPr>
        <w:t xml:space="preserve"> </w:t>
      </w:r>
      <w:r>
        <w:rPr>
          <w:lang w:val="en-GB"/>
        </w:rPr>
        <w:t xml:space="preserve">began in 1995.  This donation includes data related to the first cohort recruited for this longitudinal study.  </w:t>
      </w:r>
    </w:p>
    <w:p w14:paraId="24B76720" w14:textId="77777777" w:rsidR="00695EB3" w:rsidRDefault="00695EB3" w:rsidP="001F1784">
      <w:pPr>
        <w:outlineLvl w:val="0"/>
        <w:rPr>
          <w:b/>
        </w:rPr>
      </w:pPr>
    </w:p>
    <w:p w14:paraId="2AFC0EF8" w14:textId="03E1FEC7" w:rsidR="005C2825" w:rsidRDefault="004739EC" w:rsidP="001F1784">
      <w:pPr>
        <w:outlineLvl w:val="0"/>
      </w:pPr>
      <w:r>
        <w:t>This donation includes</w:t>
      </w:r>
      <w:r w:rsidR="00A91F10">
        <w:t>:</w:t>
      </w:r>
      <w:r>
        <w:t xml:space="preserve"> </w:t>
      </w:r>
    </w:p>
    <w:p w14:paraId="3F6E41E0" w14:textId="77777777" w:rsidR="00A91F10" w:rsidRDefault="00A91F10" w:rsidP="001F1784">
      <w:pPr>
        <w:outlineLvl w:val="0"/>
      </w:pPr>
    </w:p>
    <w:p w14:paraId="22D6F97E" w14:textId="335422FF" w:rsidR="00B62FF3" w:rsidRPr="004739EC" w:rsidRDefault="004739EC" w:rsidP="00B57226">
      <w:pPr>
        <w:pStyle w:val="ListParagraph"/>
        <w:numPr>
          <w:ilvl w:val="0"/>
          <w:numId w:val="15"/>
        </w:numPr>
        <w:outlineLvl w:val="0"/>
        <w:rPr>
          <w:b/>
          <w:u w:val="single"/>
        </w:rPr>
      </w:pPr>
      <w:r>
        <w:t>A variable list detailing all the variables in their ent</w:t>
      </w:r>
      <w:r w:rsidR="009C720A">
        <w:t>irety and a description of each</w:t>
      </w:r>
      <w:r>
        <w:t xml:space="preserve"> </w:t>
      </w:r>
    </w:p>
    <w:p w14:paraId="2C2E0F7F" w14:textId="7490BC85" w:rsidR="004739EC" w:rsidRPr="004739EC" w:rsidRDefault="004739EC" w:rsidP="00B57226">
      <w:pPr>
        <w:pStyle w:val="ListParagraph"/>
        <w:numPr>
          <w:ilvl w:val="0"/>
          <w:numId w:val="15"/>
        </w:numPr>
        <w:outlineLvl w:val="0"/>
        <w:rPr>
          <w:b/>
          <w:u w:val="single"/>
        </w:rPr>
      </w:pPr>
      <w:r>
        <w:t xml:space="preserve">An anonymized pdf </w:t>
      </w:r>
      <w:r w:rsidR="009C720A">
        <w:t xml:space="preserve">paper </w:t>
      </w:r>
      <w:r>
        <w:t>data sheet</w:t>
      </w:r>
      <w:r w:rsidR="00C33DC2">
        <w:t xml:space="preserve"> for a participant </w:t>
      </w:r>
      <w:bookmarkStart w:id="0" w:name="_GoBack"/>
      <w:bookmarkEnd w:id="0"/>
      <w:r w:rsidR="00C33DC2">
        <w:t>as an example of the data collected</w:t>
      </w:r>
      <w:r>
        <w:t xml:space="preserve"> </w:t>
      </w:r>
    </w:p>
    <w:p w14:paraId="7E1541DE" w14:textId="41DC6728" w:rsidR="004739EC" w:rsidRPr="004739EC" w:rsidRDefault="004739EC" w:rsidP="00B57226">
      <w:pPr>
        <w:pStyle w:val="ListParagraph"/>
        <w:numPr>
          <w:ilvl w:val="0"/>
          <w:numId w:val="15"/>
        </w:numPr>
        <w:outlineLvl w:val="0"/>
        <w:rPr>
          <w:b/>
          <w:u w:val="single"/>
        </w:rPr>
      </w:pPr>
      <w:r>
        <w:t xml:space="preserve">SPSS database </w:t>
      </w:r>
    </w:p>
    <w:p w14:paraId="108CCD79" w14:textId="0266EE9B" w:rsidR="004739EC" w:rsidRPr="00A91F10" w:rsidRDefault="00A91F10" w:rsidP="00B57226">
      <w:pPr>
        <w:pStyle w:val="ListParagraph"/>
        <w:numPr>
          <w:ilvl w:val="0"/>
          <w:numId w:val="15"/>
        </w:numPr>
        <w:outlineLvl w:val="0"/>
        <w:rPr>
          <w:b/>
          <w:u w:val="single"/>
        </w:rPr>
      </w:pPr>
      <w:r>
        <w:t xml:space="preserve">Stata database </w:t>
      </w:r>
    </w:p>
    <w:p w14:paraId="0FF7C7F3" w14:textId="77777777" w:rsidR="00A91F10" w:rsidRPr="004739EC" w:rsidRDefault="00A91F10" w:rsidP="00A91F10">
      <w:pPr>
        <w:pStyle w:val="ListParagraph"/>
        <w:ind w:left="1080"/>
        <w:outlineLvl w:val="0"/>
        <w:rPr>
          <w:b/>
          <w:u w:val="single"/>
        </w:rPr>
      </w:pPr>
    </w:p>
    <w:p w14:paraId="04B35D1F" w14:textId="77777777" w:rsidR="00372E2C" w:rsidRDefault="00C77D69" w:rsidP="00372E2C">
      <w:pPr>
        <w:rPr>
          <w:b/>
          <w:lang w:val="en-GB"/>
        </w:rPr>
      </w:pPr>
      <w:r>
        <w:rPr>
          <w:b/>
        </w:rPr>
        <w:t xml:space="preserve">4. </w:t>
      </w:r>
      <w:r w:rsidRPr="00C77D69">
        <w:rPr>
          <w:b/>
        </w:rPr>
        <w:t>Participants</w:t>
      </w:r>
      <w:r w:rsidR="0008363B" w:rsidRPr="00C77D69">
        <w:rPr>
          <w:b/>
        </w:rPr>
        <w:t xml:space="preserve"> </w:t>
      </w:r>
      <w:r w:rsidR="00812E3B">
        <w:rPr>
          <w:b/>
          <w:lang w:val="en-GB"/>
        </w:rPr>
        <w:t>and assessments used to determine the nature of children’s abilities and difficulties</w:t>
      </w:r>
    </w:p>
    <w:p w14:paraId="700830A5" w14:textId="77777777" w:rsidR="00812E3B" w:rsidRDefault="00812E3B" w:rsidP="00372E2C">
      <w:pPr>
        <w:rPr>
          <w:b/>
          <w:lang w:val="en-GB"/>
        </w:rPr>
      </w:pPr>
    </w:p>
    <w:p w14:paraId="053F279A" w14:textId="77777777" w:rsidR="00812E3B" w:rsidRDefault="00812E3B" w:rsidP="00372E2C">
      <w:pPr>
        <w:rPr>
          <w:b/>
        </w:rPr>
      </w:pPr>
      <w:r>
        <w:rPr>
          <w:b/>
          <w:lang w:val="en-GB"/>
        </w:rPr>
        <w:t>4.1 Participant recruitment and description</w:t>
      </w:r>
    </w:p>
    <w:p w14:paraId="62DEE395" w14:textId="77777777" w:rsidR="00D66829" w:rsidRPr="00C77D69" w:rsidRDefault="00D66829" w:rsidP="00372E2C">
      <w:pPr>
        <w:rPr>
          <w:b/>
        </w:rPr>
      </w:pPr>
    </w:p>
    <w:p w14:paraId="1BCDC484" w14:textId="4B5B5761" w:rsidR="005067C2" w:rsidRDefault="00CD2B70" w:rsidP="005067C2">
      <w:pPr>
        <w:rPr>
          <w:lang w:val="en"/>
        </w:rPr>
      </w:pPr>
      <w:r>
        <w:rPr>
          <w:lang w:val="en-GB"/>
        </w:rPr>
        <w:t>The</w:t>
      </w:r>
      <w:r w:rsidR="00A902A7">
        <w:rPr>
          <w:lang w:val="en-GB"/>
        </w:rPr>
        <w:t xml:space="preserve"> first</w:t>
      </w:r>
      <w:r>
        <w:rPr>
          <w:lang w:val="en-GB"/>
        </w:rPr>
        <w:t xml:space="preserve"> cohort </w:t>
      </w:r>
      <w:r w:rsidR="00A902A7">
        <w:rPr>
          <w:lang w:val="en-GB"/>
        </w:rPr>
        <w:t xml:space="preserve">of the MLS </w:t>
      </w:r>
      <w:r>
        <w:rPr>
          <w:lang w:val="en-GB"/>
        </w:rPr>
        <w:t>consisted</w:t>
      </w:r>
      <w:r w:rsidR="00D66829">
        <w:rPr>
          <w:lang w:val="en-GB"/>
        </w:rPr>
        <w:t xml:space="preserve"> of </w:t>
      </w:r>
      <w:r w:rsidR="00D66829" w:rsidRPr="005067C2">
        <w:t>242 children that</w:t>
      </w:r>
      <w:r w:rsidR="00D66829">
        <w:t xml:space="preserve"> </w:t>
      </w:r>
      <w:r w:rsidR="00D66829" w:rsidRPr="005067C2">
        <w:t xml:space="preserve">were recruited from 118 language units across England and represented a random sample of 50% of all 7-year olds attending language units for </w:t>
      </w:r>
      <w:r>
        <w:t>at least half of the school week. Language units at that time were</w:t>
      </w:r>
      <w:r w:rsidR="00D66829" w:rsidRPr="005067C2">
        <w:t xml:space="preserve"> specializ</w:t>
      </w:r>
      <w:r>
        <w:t>ed classes for children who had</w:t>
      </w:r>
      <w:r w:rsidR="00D66829" w:rsidRPr="005067C2">
        <w:t xml:space="preserve"> been identified with </w:t>
      </w:r>
      <w:r>
        <w:t>developmental language disorders (</w:t>
      </w:r>
      <w:r w:rsidR="00D66829">
        <w:t>DLD</w:t>
      </w:r>
      <w:r>
        <w:t>), i.e.,</w:t>
      </w:r>
      <w:r w:rsidR="00D66829" w:rsidRPr="005067C2">
        <w:t xml:space="preserve"> language difficulties</w:t>
      </w:r>
      <w:r>
        <w:t xml:space="preserve"> are the main concern for these children. Language unit placements were</w:t>
      </w:r>
      <w:r w:rsidR="00D66829" w:rsidRPr="005067C2">
        <w:t xml:space="preserve"> offered to children who</w:t>
      </w:r>
      <w:r w:rsidR="00D66829">
        <w:t xml:space="preserve">, even with support, </w:t>
      </w:r>
      <w:r w:rsidR="00D66829" w:rsidRPr="005067C2">
        <w:t xml:space="preserve">would find it difficult </w:t>
      </w:r>
      <w:r w:rsidR="00D66829">
        <w:t xml:space="preserve">to cope in mainstream education. </w:t>
      </w:r>
      <w:r w:rsidR="00D66829" w:rsidRPr="005067C2">
        <w:t xml:space="preserve">These </w:t>
      </w:r>
      <w:r w:rsidR="00881C1C">
        <w:t>c</w:t>
      </w:r>
      <w:r w:rsidR="00D66829" w:rsidRPr="005067C2">
        <w:t xml:space="preserve">hildren are deemed to need a structured small group setting with intensive language input that usually involves both teachers and speech and language therapists. </w:t>
      </w:r>
    </w:p>
    <w:p w14:paraId="2FBE7CD6" w14:textId="77777777" w:rsidR="00A91F10" w:rsidRDefault="00A91F10" w:rsidP="005067C2">
      <w:pPr>
        <w:rPr>
          <w:lang w:val="en"/>
        </w:rPr>
      </w:pPr>
    </w:p>
    <w:p w14:paraId="0A33F311" w14:textId="5DB900A6" w:rsidR="0059049C" w:rsidRDefault="00A91F10" w:rsidP="0059049C">
      <w:pPr>
        <w:rPr>
          <w:lang w:val="en"/>
        </w:rPr>
      </w:pPr>
      <w:r>
        <w:rPr>
          <w:lang w:val="en"/>
        </w:rPr>
        <w:t>Local Authority Education departments, Special Educational Nee</w:t>
      </w:r>
      <w:r w:rsidR="0059049C">
        <w:rPr>
          <w:lang w:val="en"/>
        </w:rPr>
        <w:t>ds Coordinators and language unit teachers were contacted directly by the researchers.</w:t>
      </w:r>
      <w:r w:rsidR="0059049C">
        <w:t xml:space="preserve">In this study, </w:t>
      </w:r>
      <w:r w:rsidR="0059049C">
        <w:rPr>
          <w:lang w:val="en"/>
        </w:rPr>
        <w:t xml:space="preserve">186 boys and 56 girls (girls thus formed 23.1% of the cohort) participated. </w:t>
      </w:r>
    </w:p>
    <w:p w14:paraId="39C7E320" w14:textId="20ABFDC0" w:rsidR="00A91F10" w:rsidRDefault="00A91F10" w:rsidP="005067C2">
      <w:pPr>
        <w:rPr>
          <w:lang w:val="en"/>
        </w:rPr>
      </w:pPr>
    </w:p>
    <w:p w14:paraId="3FF8B952" w14:textId="77777777" w:rsidR="00E941B6" w:rsidRDefault="00E941B6" w:rsidP="005067C2">
      <w:pPr>
        <w:rPr>
          <w:lang w:val="en"/>
        </w:rPr>
      </w:pPr>
    </w:p>
    <w:p w14:paraId="43EA4F90" w14:textId="77777777" w:rsidR="00E941B6" w:rsidRDefault="00E941B6" w:rsidP="005067C2">
      <w:pPr>
        <w:rPr>
          <w:lang w:val="en"/>
        </w:rPr>
      </w:pPr>
      <w:r>
        <w:rPr>
          <w:lang w:val="en"/>
        </w:rPr>
        <w:t>Figure 1 below illustrates the recruitment of the initial cohort.</w:t>
      </w:r>
    </w:p>
    <w:p w14:paraId="0EFB19D0" w14:textId="77777777" w:rsidR="004848EE" w:rsidRDefault="004848EE" w:rsidP="005067C2">
      <w:pPr>
        <w:rPr>
          <w:lang w:val="en"/>
        </w:rPr>
      </w:pPr>
    </w:p>
    <w:p w14:paraId="5219F383" w14:textId="77777777" w:rsidR="004848EE" w:rsidRDefault="004848EE" w:rsidP="005067C2">
      <w:pPr>
        <w:rPr>
          <w:lang w:val="en"/>
        </w:rPr>
      </w:pPr>
    </w:p>
    <w:p w14:paraId="489FD636" w14:textId="77777777" w:rsidR="004848EE" w:rsidRDefault="004848EE" w:rsidP="005067C2">
      <w:pPr>
        <w:rPr>
          <w:lang w:val="en"/>
        </w:rPr>
      </w:pPr>
      <w:r>
        <w:rPr>
          <w:noProof/>
          <w:lang w:val="en-GB" w:eastAsia="en-GB"/>
        </w:rPr>
        <w:lastRenderedPageBreak/>
        <w:drawing>
          <wp:inline distT="0" distB="0" distL="0" distR="0" wp14:anchorId="245CA5A7" wp14:editId="114BBE41">
            <wp:extent cx="2255520" cy="1920240"/>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S.JPG"/>
                    <pic:cNvPicPr/>
                  </pic:nvPicPr>
                  <pic:blipFill>
                    <a:blip r:embed="rId9">
                      <a:extLst>
                        <a:ext uri="{28A0092B-C50C-407E-A947-70E740481C1C}">
                          <a14:useLocalDpi xmlns:a14="http://schemas.microsoft.com/office/drawing/2010/main" val="0"/>
                        </a:ext>
                      </a:extLst>
                    </a:blip>
                    <a:stretch>
                      <a:fillRect/>
                    </a:stretch>
                  </pic:blipFill>
                  <pic:spPr>
                    <a:xfrm>
                      <a:off x="0" y="0"/>
                      <a:ext cx="2255520" cy="1920240"/>
                    </a:xfrm>
                    <a:prstGeom prst="rect">
                      <a:avLst/>
                    </a:prstGeom>
                  </pic:spPr>
                </pic:pic>
              </a:graphicData>
            </a:graphic>
          </wp:inline>
        </w:drawing>
      </w:r>
    </w:p>
    <w:p w14:paraId="36E9A57E" w14:textId="77777777" w:rsidR="004848EE" w:rsidRDefault="004848EE" w:rsidP="005067C2">
      <w:pPr>
        <w:rPr>
          <w:lang w:val="en"/>
        </w:rPr>
      </w:pPr>
    </w:p>
    <w:p w14:paraId="3C7E9E60" w14:textId="77777777" w:rsidR="00756B99" w:rsidRDefault="005B4BEE" w:rsidP="00BE01D8">
      <w:pPr>
        <w:rPr>
          <w:rFonts w:eastAsiaTheme="minorHAnsi"/>
          <w:b/>
          <w:lang w:val="en-GB"/>
        </w:rPr>
      </w:pPr>
      <w:r w:rsidRPr="00756B99">
        <w:rPr>
          <w:b/>
        </w:rPr>
        <w:t>4.</w:t>
      </w:r>
      <w:r w:rsidR="00812E3B">
        <w:rPr>
          <w:b/>
        </w:rPr>
        <w:t>2</w:t>
      </w:r>
      <w:r w:rsidR="00C77D69" w:rsidRPr="00756B99">
        <w:rPr>
          <w:b/>
        </w:rPr>
        <w:t xml:space="preserve"> </w:t>
      </w:r>
      <w:r w:rsidR="00CD4CBC">
        <w:rPr>
          <w:b/>
        </w:rPr>
        <w:t xml:space="preserve">Assessments of verbal abilities </w:t>
      </w:r>
    </w:p>
    <w:p w14:paraId="608EAD47" w14:textId="77777777" w:rsidR="00756B99" w:rsidRPr="00756B99" w:rsidRDefault="00756B99" w:rsidP="00BE01D8">
      <w:pPr>
        <w:rPr>
          <w:rFonts w:eastAsiaTheme="minorHAnsi"/>
          <w:b/>
          <w:lang w:val="en-GB"/>
        </w:rPr>
      </w:pPr>
    </w:p>
    <w:p w14:paraId="5C9A65EA" w14:textId="77777777" w:rsidR="00756B99" w:rsidRDefault="00756B99" w:rsidP="00BE01D8">
      <w:pPr>
        <w:spacing w:after="200"/>
        <w:rPr>
          <w:rFonts w:eastAsiaTheme="minorHAnsi"/>
          <w:lang w:val="en-GB"/>
        </w:rPr>
      </w:pPr>
      <w:r w:rsidRPr="00756B99">
        <w:rPr>
          <w:rFonts w:eastAsiaTheme="minorHAnsi"/>
          <w:lang w:val="en-GB"/>
        </w:rPr>
        <w:t>All psycholinguistic tests were administered in a singular sitting by one researcher and each child was tested individually (where possible in a separate room). The tests used were:</w:t>
      </w:r>
    </w:p>
    <w:p w14:paraId="2A44BC24" w14:textId="77777777" w:rsidR="00756B99" w:rsidRPr="00756B99" w:rsidRDefault="00756B99" w:rsidP="00BE01D8">
      <w:pPr>
        <w:spacing w:after="200"/>
        <w:rPr>
          <w:rFonts w:eastAsiaTheme="minorHAnsi"/>
          <w:b/>
          <w:u w:val="single"/>
          <w:lang w:val="en-GB"/>
        </w:rPr>
      </w:pPr>
      <w:r w:rsidRPr="00756B99">
        <w:rPr>
          <w:rFonts w:eastAsiaTheme="minorHAnsi"/>
          <w:b/>
          <w:u w:val="single"/>
          <w:lang w:val="en-GB"/>
        </w:rPr>
        <w:t>Goldman-</w:t>
      </w:r>
      <w:proofErr w:type="spellStart"/>
      <w:r w:rsidRPr="00756B99">
        <w:rPr>
          <w:rFonts w:eastAsiaTheme="minorHAnsi"/>
          <w:b/>
          <w:u w:val="single"/>
          <w:lang w:val="en-GB"/>
        </w:rPr>
        <w:t>Fristoe</w:t>
      </w:r>
      <w:proofErr w:type="spellEnd"/>
      <w:r w:rsidRPr="00756B99">
        <w:rPr>
          <w:rFonts w:eastAsiaTheme="minorHAnsi"/>
          <w:b/>
          <w:u w:val="single"/>
          <w:lang w:val="en-GB"/>
        </w:rPr>
        <w:t xml:space="preserve"> Test of Articulation (Goldman and </w:t>
      </w:r>
      <w:proofErr w:type="spellStart"/>
      <w:r w:rsidRPr="00756B99">
        <w:rPr>
          <w:rFonts w:eastAsiaTheme="minorHAnsi"/>
          <w:b/>
          <w:u w:val="single"/>
          <w:lang w:val="en-GB"/>
        </w:rPr>
        <w:t>Fristoe</w:t>
      </w:r>
      <w:proofErr w:type="spellEnd"/>
      <w:r w:rsidRPr="00756B99">
        <w:rPr>
          <w:rFonts w:eastAsiaTheme="minorHAnsi"/>
          <w:b/>
          <w:u w:val="single"/>
          <w:lang w:val="en-GB"/>
        </w:rPr>
        <w:t>, 1986)</w:t>
      </w:r>
    </w:p>
    <w:p w14:paraId="29F28DC4" w14:textId="77777777" w:rsidR="00756B99" w:rsidRPr="00756B99" w:rsidRDefault="00756B99" w:rsidP="00BE01D8">
      <w:pPr>
        <w:spacing w:after="200"/>
        <w:rPr>
          <w:rFonts w:eastAsiaTheme="minorHAnsi"/>
          <w:lang w:val="en-GB"/>
        </w:rPr>
      </w:pPr>
      <w:r w:rsidRPr="00756B99">
        <w:rPr>
          <w:rFonts w:eastAsiaTheme="minorHAnsi"/>
          <w:lang w:val="en-GB"/>
        </w:rPr>
        <w:t xml:space="preserve">Children are asked to name a series of pictures of everyday items. Children may be given clues to the name of the object, but not to pronunciation. Responses are scored as correctly or incorrectly pronounced. The number of errors is totalled and a percentile score for age and gender recorded. </w:t>
      </w:r>
    </w:p>
    <w:p w14:paraId="59356621" w14:textId="77777777" w:rsidR="00881C1C" w:rsidRPr="00756B99" w:rsidRDefault="00756B99" w:rsidP="00BE01D8">
      <w:pPr>
        <w:rPr>
          <w:rFonts w:eastAsiaTheme="minorHAnsi"/>
          <w:lang w:val="en-GB"/>
        </w:rPr>
      </w:pPr>
      <w:r w:rsidRPr="00756B99">
        <w:rPr>
          <w:rFonts w:eastAsiaTheme="minorHAnsi"/>
          <w:lang w:val="en-GB"/>
        </w:rPr>
        <w:t>Important information</w:t>
      </w:r>
      <w:r w:rsidR="00F335C9">
        <w:rPr>
          <w:rFonts w:eastAsiaTheme="minorHAnsi"/>
          <w:lang w:val="en-GB"/>
        </w:rPr>
        <w:t xml:space="preserve">: </w:t>
      </w:r>
      <w:r w:rsidRPr="00756B99">
        <w:rPr>
          <w:rFonts w:eastAsiaTheme="minorHAnsi"/>
          <w:lang w:val="en-GB"/>
        </w:rPr>
        <w:t>The original Goldman-</w:t>
      </w:r>
      <w:proofErr w:type="spellStart"/>
      <w:r w:rsidRPr="00756B99">
        <w:rPr>
          <w:rFonts w:eastAsiaTheme="minorHAnsi"/>
          <w:lang w:val="en-GB"/>
        </w:rPr>
        <w:t>Fristoe</w:t>
      </w:r>
      <w:proofErr w:type="spellEnd"/>
      <w:r w:rsidRPr="00756B99">
        <w:rPr>
          <w:rFonts w:eastAsiaTheme="minorHAnsi"/>
          <w:lang w:val="en-GB"/>
        </w:rPr>
        <w:t xml:space="preserve"> test is no longer accessible and has been replaced by two newer versions, Goldman-</w:t>
      </w:r>
      <w:proofErr w:type="spellStart"/>
      <w:r w:rsidRPr="00756B99">
        <w:rPr>
          <w:rFonts w:eastAsiaTheme="minorHAnsi"/>
          <w:lang w:val="en-GB"/>
        </w:rPr>
        <w:t>Fristoe</w:t>
      </w:r>
      <w:proofErr w:type="spellEnd"/>
      <w:r w:rsidRPr="00756B99">
        <w:rPr>
          <w:rFonts w:eastAsiaTheme="minorHAnsi"/>
          <w:lang w:val="en-GB"/>
        </w:rPr>
        <w:t xml:space="preserve"> 2 Test of Articulation (2000) and GFTA-3: Goldman-</w:t>
      </w:r>
      <w:proofErr w:type="spellStart"/>
      <w:r w:rsidRPr="00756B99">
        <w:rPr>
          <w:rFonts w:eastAsiaTheme="minorHAnsi"/>
          <w:lang w:val="en-GB"/>
        </w:rPr>
        <w:t>Fristoe</w:t>
      </w:r>
      <w:proofErr w:type="spellEnd"/>
      <w:r w:rsidRPr="00756B99">
        <w:rPr>
          <w:rFonts w:eastAsiaTheme="minorHAnsi"/>
          <w:lang w:val="en-GB"/>
        </w:rPr>
        <w:t xml:space="preserve"> Test of Articulation 3 (2015).</w:t>
      </w:r>
      <w:r w:rsidR="00881C1C" w:rsidRPr="00881C1C">
        <w:rPr>
          <w:rFonts w:eastAsiaTheme="minorHAnsi"/>
          <w:lang w:val="en-GB"/>
        </w:rPr>
        <w:t xml:space="preserve"> </w:t>
      </w:r>
      <w:r w:rsidR="00881C1C" w:rsidRPr="00756B99">
        <w:rPr>
          <w:rFonts w:eastAsiaTheme="minorHAnsi"/>
          <w:lang w:val="en-GB"/>
        </w:rPr>
        <w:t xml:space="preserve">The second edition is available to purchase here: </w:t>
      </w:r>
      <w:hyperlink r:id="rId10" w:history="1">
        <w:r w:rsidR="00881C1C" w:rsidRPr="00756B99">
          <w:rPr>
            <w:rFonts w:eastAsiaTheme="minorHAnsi"/>
            <w:color w:val="0000FF" w:themeColor="hyperlink"/>
            <w:u w:val="single"/>
            <w:lang w:val="en-GB"/>
          </w:rPr>
          <w:t>https://www.pearsonclinical.co.uk/AlliedHealth/PaediatricAssessments/PhonologyandArticulation/Goldman-FristoeTestofArticulationSecondEdition/Goldman-FristoeTestofArticulationSecondEdition.aspx</w:t>
        </w:r>
      </w:hyperlink>
    </w:p>
    <w:p w14:paraId="709BD63A" w14:textId="77777777" w:rsidR="00756B99" w:rsidRPr="00756B99" w:rsidRDefault="00756B99" w:rsidP="00BE01D8">
      <w:pPr>
        <w:spacing w:after="200"/>
        <w:rPr>
          <w:rFonts w:eastAsiaTheme="minorHAnsi"/>
          <w:lang w:val="en-GB"/>
        </w:rPr>
      </w:pPr>
    </w:p>
    <w:p w14:paraId="257671E6" w14:textId="77777777" w:rsidR="00756B99" w:rsidRPr="00756B99" w:rsidRDefault="00756B99" w:rsidP="00BE01D8">
      <w:pPr>
        <w:rPr>
          <w:rFonts w:eastAsiaTheme="minorHAnsi"/>
          <w:lang w:val="en-GB"/>
        </w:rPr>
      </w:pPr>
    </w:p>
    <w:p w14:paraId="4BFC3DB9" w14:textId="77777777" w:rsidR="00756B99" w:rsidRPr="00756B99" w:rsidRDefault="00756B99" w:rsidP="00BE01D8">
      <w:pPr>
        <w:spacing w:after="200"/>
        <w:rPr>
          <w:rFonts w:eastAsiaTheme="minorHAnsi"/>
          <w:b/>
          <w:u w:val="single"/>
          <w:lang w:val="en-GB"/>
        </w:rPr>
      </w:pPr>
      <w:r w:rsidRPr="00756B99">
        <w:rPr>
          <w:rFonts w:eastAsiaTheme="minorHAnsi"/>
          <w:b/>
          <w:u w:val="single"/>
          <w:lang w:val="en-GB"/>
        </w:rPr>
        <w:t>Illinois Test of Psycholinguistic Ability (ITPA) (Kirk, McCarthy &amp; Kirk, 1968)</w:t>
      </w:r>
    </w:p>
    <w:p w14:paraId="26D8D2C0" w14:textId="77777777" w:rsidR="00756B99" w:rsidRPr="00756B99" w:rsidRDefault="00756B99" w:rsidP="00BE01D8">
      <w:pPr>
        <w:spacing w:after="200"/>
        <w:rPr>
          <w:rFonts w:eastAsiaTheme="minorHAnsi"/>
          <w:lang w:val="en-GB"/>
        </w:rPr>
      </w:pPr>
      <w:r w:rsidRPr="009E6D2B">
        <w:rPr>
          <w:rFonts w:eastAsiaTheme="minorHAnsi"/>
          <w:lang w:val="en-GB"/>
        </w:rPr>
        <w:t>Subtest</w:t>
      </w:r>
      <w:r w:rsidRPr="00756B99">
        <w:rPr>
          <w:rFonts w:eastAsiaTheme="minorHAnsi"/>
          <w:i/>
          <w:lang w:val="en-GB"/>
        </w:rPr>
        <w:t xml:space="preserve">: </w:t>
      </w:r>
      <w:r w:rsidRPr="00756B99">
        <w:rPr>
          <w:rFonts w:eastAsiaTheme="minorHAnsi"/>
          <w:lang w:val="en-GB"/>
        </w:rPr>
        <w:t xml:space="preserve">Grammatical Closure </w:t>
      </w:r>
    </w:p>
    <w:p w14:paraId="6719E2D8" w14:textId="77777777" w:rsidR="00756B99" w:rsidRPr="00756B99" w:rsidRDefault="00756B99" w:rsidP="00BE01D8">
      <w:pPr>
        <w:spacing w:after="200"/>
        <w:rPr>
          <w:rFonts w:eastAsiaTheme="minorHAnsi"/>
          <w:lang w:val="en-GB"/>
        </w:rPr>
      </w:pPr>
      <w:r w:rsidRPr="00756B99">
        <w:rPr>
          <w:rFonts w:eastAsiaTheme="minorHAnsi"/>
          <w:lang w:val="en-GB"/>
        </w:rPr>
        <w:t xml:space="preserve">This test comprises a series of pictures with accompanying sentences. The child is shown each picture while the assessor reads a sentence which has a missing word or phrase. For example, the child is shown a picture of a mouse followed by a picture of two mice and is read the sentence “here is a mouse, and here are two...” The child is told to fill in the gaps and the examiner uses rising intonation to suggest that the sentence is unfinished. Items cover a range of grammatical knowledge. Responses are scored as correctly or incorrectly completed. The number of correct completions is summed and transformed into age-adjusted standardised scores. </w:t>
      </w:r>
    </w:p>
    <w:p w14:paraId="6720632A" w14:textId="77777777" w:rsidR="00756B99" w:rsidRDefault="00756B99" w:rsidP="00BE01D8">
      <w:pPr>
        <w:spacing w:after="200"/>
        <w:rPr>
          <w:rFonts w:eastAsiaTheme="minorHAnsi"/>
          <w:lang w:val="en-GB"/>
        </w:rPr>
      </w:pPr>
      <w:r w:rsidRPr="009E6D2B">
        <w:rPr>
          <w:rFonts w:eastAsiaTheme="minorHAnsi"/>
          <w:lang w:val="en-GB"/>
        </w:rPr>
        <w:t>Important information</w:t>
      </w:r>
      <w:r w:rsidR="009E6D2B">
        <w:rPr>
          <w:rFonts w:eastAsiaTheme="minorHAnsi"/>
          <w:lang w:val="en-GB"/>
        </w:rPr>
        <w:t xml:space="preserve">: </w:t>
      </w:r>
      <w:r w:rsidRPr="00756B99">
        <w:rPr>
          <w:rFonts w:eastAsiaTheme="minorHAnsi"/>
          <w:lang w:val="en-GB"/>
        </w:rPr>
        <w:t xml:space="preserve">The 1961 and 1968 books are available to view in some libraries – check your University library to see if a copy is stored. There is also one newer edition; the ITPA-3. It should be noted that the newer addition may contain different subtests. </w:t>
      </w:r>
    </w:p>
    <w:p w14:paraId="60893545" w14:textId="77777777" w:rsidR="0009359A" w:rsidRPr="0009359A" w:rsidRDefault="0009359A" w:rsidP="00BE01D8">
      <w:pPr>
        <w:rPr>
          <w:rFonts w:eastAsiaTheme="minorHAnsi"/>
          <w:lang w:val="en-GB"/>
        </w:rPr>
      </w:pPr>
      <w:r w:rsidRPr="0009359A">
        <w:rPr>
          <w:rFonts w:eastAsiaTheme="minorHAnsi"/>
          <w:lang w:val="en-GB"/>
        </w:rPr>
        <w:t>The latest edition of the ITPA (ITPA3) is available to purchase here:</w:t>
      </w:r>
    </w:p>
    <w:p w14:paraId="0ACD914E" w14:textId="77777777" w:rsidR="0009359A" w:rsidRPr="0009359A" w:rsidRDefault="00C75FE4" w:rsidP="00BE01D8">
      <w:pPr>
        <w:rPr>
          <w:rFonts w:eastAsiaTheme="minorHAnsi"/>
          <w:lang w:val="en-GB"/>
        </w:rPr>
      </w:pPr>
      <w:hyperlink r:id="rId11" w:history="1">
        <w:r w:rsidR="0009359A" w:rsidRPr="0009359A">
          <w:rPr>
            <w:rFonts w:eastAsiaTheme="minorHAnsi"/>
            <w:color w:val="0000FF" w:themeColor="hyperlink"/>
            <w:u w:val="single"/>
            <w:lang w:val="en-GB"/>
          </w:rPr>
          <w:t>http://www.academictherapy.com/detailATP.tpl?eqskudatarq=DDD-711</w:t>
        </w:r>
      </w:hyperlink>
    </w:p>
    <w:p w14:paraId="0B4C0CC5" w14:textId="77777777" w:rsidR="0009359A" w:rsidRPr="0009359A" w:rsidRDefault="0009359A" w:rsidP="00BE01D8">
      <w:pPr>
        <w:rPr>
          <w:rFonts w:eastAsiaTheme="minorHAnsi"/>
          <w:lang w:val="en-GB"/>
        </w:rPr>
      </w:pPr>
    </w:p>
    <w:p w14:paraId="7F929437" w14:textId="77777777" w:rsidR="0009359A" w:rsidRDefault="0009359A" w:rsidP="00BE01D8">
      <w:pPr>
        <w:spacing w:after="200"/>
        <w:rPr>
          <w:rFonts w:eastAsiaTheme="minorHAnsi"/>
          <w:lang w:val="en-GB"/>
        </w:rPr>
      </w:pPr>
    </w:p>
    <w:p w14:paraId="354CFA17" w14:textId="77777777" w:rsidR="009E6D2B" w:rsidRPr="009E6D2B" w:rsidRDefault="009E6D2B" w:rsidP="00BE01D8">
      <w:pPr>
        <w:spacing w:after="200"/>
        <w:rPr>
          <w:rFonts w:eastAsiaTheme="minorHAnsi"/>
          <w:b/>
          <w:u w:val="single"/>
          <w:lang w:val="en-GB"/>
        </w:rPr>
      </w:pPr>
      <w:r w:rsidRPr="009E6D2B">
        <w:rPr>
          <w:rFonts w:eastAsiaTheme="minorHAnsi"/>
          <w:b/>
          <w:u w:val="single"/>
          <w:lang w:val="en-GB"/>
        </w:rPr>
        <w:t>Renfrew Bus Story Expressive Language Test (Renfrew, 1991)</w:t>
      </w:r>
    </w:p>
    <w:p w14:paraId="652324C9" w14:textId="77777777" w:rsidR="009E6D2B" w:rsidRPr="009E6D2B" w:rsidRDefault="009E6D2B" w:rsidP="00BE01D8">
      <w:pPr>
        <w:spacing w:after="200"/>
        <w:rPr>
          <w:rFonts w:eastAsiaTheme="minorHAnsi"/>
          <w:lang w:val="en-GB"/>
        </w:rPr>
      </w:pPr>
      <w:r w:rsidRPr="009E6D2B">
        <w:rPr>
          <w:rFonts w:eastAsiaTheme="minorHAnsi"/>
          <w:lang w:val="en-GB"/>
        </w:rPr>
        <w:t xml:space="preserve">In this assessment, the examiner tells the child a short story about a bus while the child looks through a book of pictures illustrating the story. The child must then retell the story as accurately as possible using only the pictures as cues. Stories are audiotaped, transcribed and scored for the amount of correct information given. Two points are given for information central to the story and one point for peripheral details. The total “information score” is then compared to age-relevant population norms and a centile range is assigned. Ranges were transformed into midpoint percentiles. </w:t>
      </w:r>
    </w:p>
    <w:p w14:paraId="10472A75" w14:textId="77777777" w:rsidR="009E6D2B" w:rsidRPr="009E6D2B" w:rsidRDefault="009E6D2B" w:rsidP="00BE01D8">
      <w:pPr>
        <w:spacing w:after="200"/>
        <w:rPr>
          <w:rFonts w:eastAsiaTheme="minorHAnsi"/>
          <w:lang w:val="en-GB"/>
        </w:rPr>
      </w:pPr>
      <w:r w:rsidRPr="009E6D2B">
        <w:rPr>
          <w:rFonts w:eastAsiaTheme="minorHAnsi"/>
          <w:lang w:val="en-GB"/>
        </w:rPr>
        <w:t>Important information</w:t>
      </w:r>
      <w:r>
        <w:rPr>
          <w:rFonts w:eastAsiaTheme="minorHAnsi"/>
          <w:lang w:val="en-GB"/>
        </w:rPr>
        <w:t xml:space="preserve">: </w:t>
      </w:r>
      <w:r w:rsidRPr="009E6D2B">
        <w:rPr>
          <w:rFonts w:eastAsiaTheme="minorHAnsi"/>
          <w:lang w:val="en-GB"/>
        </w:rPr>
        <w:t>The 1991 test has been followed up by several newer editions, with the original unavailable to view online. The newer additions were produced in the year 1996, 2001 and 2010.</w:t>
      </w:r>
      <w:r>
        <w:rPr>
          <w:rFonts w:eastAsiaTheme="minorHAnsi"/>
          <w:lang w:val="en-GB"/>
        </w:rPr>
        <w:t xml:space="preserve"> </w:t>
      </w:r>
      <w:r w:rsidRPr="009E6D2B">
        <w:rPr>
          <w:rFonts w:eastAsiaTheme="minorHAnsi"/>
          <w:shd w:val="clear" w:color="auto" w:fill="FFFFFF"/>
          <w:lang w:val="en-GB"/>
        </w:rPr>
        <w:t>The latest edition is available to purchase here:</w:t>
      </w:r>
      <w:r>
        <w:rPr>
          <w:rFonts w:eastAsiaTheme="minorHAnsi"/>
          <w:shd w:val="clear" w:color="auto" w:fill="FFFFFF"/>
          <w:lang w:val="en-GB"/>
        </w:rPr>
        <w:t xml:space="preserve"> </w:t>
      </w:r>
      <w:hyperlink r:id="rId12" w:history="1">
        <w:r w:rsidRPr="009E6D2B">
          <w:rPr>
            <w:rFonts w:eastAsiaTheme="minorHAnsi"/>
            <w:color w:val="0000FF" w:themeColor="hyperlink"/>
            <w:u w:val="single"/>
            <w:lang w:val="en-GB"/>
          </w:rPr>
          <w:t>https://www.winslowresources.com/bus-story-test.html</w:t>
        </w:r>
      </w:hyperlink>
    </w:p>
    <w:p w14:paraId="15349283" w14:textId="77777777" w:rsidR="009E6D2B" w:rsidRPr="009E6D2B" w:rsidRDefault="009E6D2B" w:rsidP="00BE01D8">
      <w:pPr>
        <w:rPr>
          <w:rFonts w:eastAsiaTheme="minorHAnsi"/>
          <w:lang w:val="en-GB"/>
        </w:rPr>
      </w:pPr>
    </w:p>
    <w:p w14:paraId="1CE5746C" w14:textId="77777777" w:rsidR="009E6D2B" w:rsidRPr="009E6D2B" w:rsidRDefault="009E6D2B" w:rsidP="00BE01D8">
      <w:pPr>
        <w:spacing w:after="200"/>
        <w:rPr>
          <w:rFonts w:eastAsiaTheme="minorHAnsi"/>
          <w:b/>
          <w:u w:val="single"/>
          <w:lang w:val="en-GB"/>
        </w:rPr>
      </w:pPr>
      <w:r w:rsidRPr="009E6D2B">
        <w:rPr>
          <w:rFonts w:eastAsiaTheme="minorHAnsi"/>
          <w:b/>
          <w:u w:val="single"/>
          <w:lang w:val="en-GB"/>
        </w:rPr>
        <w:t>Test of Reception of Grammar (TROG) (Bishop, 1982)</w:t>
      </w:r>
    </w:p>
    <w:p w14:paraId="29B01BFE" w14:textId="77777777" w:rsidR="009E6D2B" w:rsidRPr="009E6D2B" w:rsidRDefault="009E6D2B" w:rsidP="00BE01D8">
      <w:pPr>
        <w:spacing w:after="200"/>
        <w:rPr>
          <w:rFonts w:eastAsiaTheme="minorHAnsi"/>
          <w:lang w:val="en-GB"/>
        </w:rPr>
      </w:pPr>
      <w:bookmarkStart w:id="1" w:name="OLE_LINK1"/>
      <w:bookmarkStart w:id="2" w:name="OLE_LINK2"/>
      <w:r w:rsidRPr="009E6D2B">
        <w:rPr>
          <w:rFonts w:eastAsiaTheme="minorHAnsi"/>
          <w:lang w:val="en-GB"/>
        </w:rPr>
        <w:t xml:space="preserve">Children are presented with four pictures while the examiner reads a sentence. The child is asked to pick the picture that illustrates the sentence. These items begin very simply with four distinct objects and with one word read out and progresses to complex grammar structures. </w:t>
      </w:r>
    </w:p>
    <w:p w14:paraId="642EA10F" w14:textId="77777777" w:rsidR="009E6D2B" w:rsidRDefault="009E6D2B" w:rsidP="00BE01D8">
      <w:pPr>
        <w:spacing w:after="200"/>
        <w:rPr>
          <w:rFonts w:eastAsiaTheme="minorHAnsi"/>
          <w:lang w:val="en-GB"/>
        </w:rPr>
      </w:pPr>
      <w:r w:rsidRPr="009E6D2B">
        <w:rPr>
          <w:rFonts w:eastAsiaTheme="minorHAnsi"/>
          <w:lang w:val="en-GB"/>
        </w:rPr>
        <w:t>Items are organised into blocks of four grammatically related sentences. The child must answer all four correctly in order to pass the block. After five consecutive blocks have been failed, the test is discontinued.</w:t>
      </w:r>
      <w:r>
        <w:rPr>
          <w:rFonts w:eastAsiaTheme="minorHAnsi"/>
          <w:lang w:val="en-GB"/>
        </w:rPr>
        <w:t xml:space="preserve"> </w:t>
      </w:r>
      <w:r w:rsidRPr="009E6D2B">
        <w:rPr>
          <w:rFonts w:eastAsiaTheme="minorHAnsi"/>
          <w:lang w:val="en-GB"/>
        </w:rPr>
        <w:t xml:space="preserve">The number of blocks passed is then noted and transformed into age-adjusted percentile ranges. </w:t>
      </w:r>
    </w:p>
    <w:p w14:paraId="6BE5A8B8" w14:textId="77777777" w:rsidR="009E6D2B" w:rsidRPr="009E6D2B" w:rsidRDefault="009E6D2B" w:rsidP="00BE01D8">
      <w:pPr>
        <w:spacing w:after="200"/>
        <w:rPr>
          <w:rFonts w:eastAsiaTheme="minorHAnsi"/>
          <w:lang w:val="en-GB"/>
        </w:rPr>
      </w:pPr>
      <w:r w:rsidRPr="009E6D2B">
        <w:rPr>
          <w:rFonts w:eastAsiaTheme="minorHAnsi"/>
          <w:lang w:val="en-GB"/>
        </w:rPr>
        <w:t>Important information</w:t>
      </w:r>
      <w:r>
        <w:rPr>
          <w:rFonts w:eastAsiaTheme="minorHAnsi"/>
          <w:lang w:val="en-GB"/>
        </w:rPr>
        <w:t xml:space="preserve">: </w:t>
      </w:r>
      <w:r w:rsidRPr="009E6D2B">
        <w:rPr>
          <w:rFonts w:eastAsiaTheme="minorHAnsi"/>
          <w:lang w:val="en-GB"/>
        </w:rPr>
        <w:t xml:space="preserve">The original TROG is no longer available and has been replaced by the TROG-2. The original used to be obtained by contacting the researcher directly, while the newer version can be found online. </w:t>
      </w:r>
      <w:r w:rsidRPr="009E6D2B">
        <w:rPr>
          <w:rFonts w:eastAsia="Arial Unicode MS"/>
          <w:color w:val="000000"/>
          <w:shd w:val="clear" w:color="auto" w:fill="FFFFFF"/>
          <w:lang w:val="en-GB"/>
        </w:rPr>
        <w:t>Available to purchase</w:t>
      </w:r>
      <w:r w:rsidR="00CD4CBC">
        <w:rPr>
          <w:rFonts w:eastAsia="Arial Unicode MS"/>
          <w:color w:val="000000"/>
          <w:shd w:val="clear" w:color="auto" w:fill="FFFFFF"/>
          <w:lang w:val="en-GB"/>
        </w:rPr>
        <w:t xml:space="preserve"> here: </w:t>
      </w:r>
      <w:hyperlink r:id="rId13" w:history="1">
        <w:r w:rsidR="00CD4CBC" w:rsidRPr="00890176">
          <w:rPr>
            <w:rStyle w:val="Hyperlink"/>
            <w:rFonts w:eastAsiaTheme="minorHAnsi"/>
            <w:lang w:val="en-GB"/>
          </w:rPr>
          <w:t>https://www.pearsonclinical.co.uk/Psychology/ChildCognitionNeuropsychologyandLanguage/ChildLanguage/TestforReceptionofGrammar(TROG2)/TestforReceptionofGrammar(TROG-2).aspxa</w:t>
        </w:r>
      </w:hyperlink>
    </w:p>
    <w:bookmarkEnd w:id="1"/>
    <w:bookmarkEnd w:id="2"/>
    <w:p w14:paraId="648686BD" w14:textId="77777777" w:rsidR="00756B99" w:rsidRPr="009E6D2B" w:rsidRDefault="00756B99" w:rsidP="00BE01D8">
      <w:pPr>
        <w:rPr>
          <w:b/>
        </w:rPr>
      </w:pPr>
    </w:p>
    <w:p w14:paraId="17EBF015" w14:textId="77777777" w:rsidR="00D26A20" w:rsidRDefault="00C77D69" w:rsidP="00BE01D8">
      <w:pPr>
        <w:rPr>
          <w:b/>
          <w:lang w:val="en-GB"/>
        </w:rPr>
      </w:pPr>
      <w:r w:rsidRPr="00C77D69">
        <w:rPr>
          <w:b/>
          <w:lang w:val="en-GB"/>
        </w:rPr>
        <w:t>4.</w:t>
      </w:r>
      <w:r w:rsidR="00906351">
        <w:rPr>
          <w:b/>
          <w:lang w:val="en-GB"/>
        </w:rPr>
        <w:t xml:space="preserve">3 </w:t>
      </w:r>
      <w:r w:rsidRPr="00C77D69">
        <w:rPr>
          <w:b/>
          <w:lang w:val="en-GB"/>
        </w:rPr>
        <w:t>Other Participant Assessments</w:t>
      </w:r>
      <w:r w:rsidR="00D26A20" w:rsidRPr="00C77D69">
        <w:rPr>
          <w:b/>
          <w:lang w:val="en-GB"/>
        </w:rPr>
        <w:t xml:space="preserve"> </w:t>
      </w:r>
    </w:p>
    <w:p w14:paraId="51660CED" w14:textId="77777777" w:rsidR="0009359A" w:rsidRDefault="0009359A" w:rsidP="00BE01D8">
      <w:pPr>
        <w:rPr>
          <w:b/>
          <w:lang w:val="en-GB"/>
        </w:rPr>
      </w:pPr>
    </w:p>
    <w:p w14:paraId="530ABBE2" w14:textId="77777777" w:rsidR="00C77D69" w:rsidRDefault="00C77D69" w:rsidP="00BE01D8">
      <w:r>
        <w:t>We also assessed other ability areas as follows:</w:t>
      </w:r>
    </w:p>
    <w:p w14:paraId="5DD6BA7F" w14:textId="77777777" w:rsidR="00756B99" w:rsidRDefault="00756B99" w:rsidP="00BE01D8"/>
    <w:p w14:paraId="11BD7B79" w14:textId="77777777" w:rsidR="00756B99" w:rsidRPr="00756B99" w:rsidRDefault="00756B99" w:rsidP="00BE01D8">
      <w:pPr>
        <w:spacing w:after="200"/>
        <w:rPr>
          <w:rFonts w:eastAsiaTheme="minorHAnsi"/>
          <w:i/>
          <w:lang w:val="en-GB"/>
        </w:rPr>
      </w:pPr>
      <w:r w:rsidRPr="00756B99">
        <w:rPr>
          <w:rFonts w:eastAsiaTheme="minorHAnsi"/>
          <w:b/>
          <w:u w:val="single"/>
          <w:lang w:val="en-GB"/>
        </w:rPr>
        <w:t>British Ability Scales (BAS) (Elliott, 1983</w:t>
      </w:r>
      <w:r w:rsidRPr="00756B99">
        <w:rPr>
          <w:rFonts w:eastAsiaTheme="minorHAnsi"/>
          <w:u w:val="single"/>
          <w:lang w:val="en-GB"/>
        </w:rPr>
        <w:t>)</w:t>
      </w:r>
    </w:p>
    <w:p w14:paraId="2D368290" w14:textId="77777777" w:rsidR="00756B99" w:rsidRPr="00906351" w:rsidRDefault="00756B99" w:rsidP="00BE01D8">
      <w:pPr>
        <w:spacing w:after="200"/>
        <w:rPr>
          <w:rFonts w:eastAsiaTheme="minorHAnsi"/>
          <w:lang w:val="en-GB"/>
        </w:rPr>
      </w:pPr>
      <w:r w:rsidRPr="00906351">
        <w:rPr>
          <w:rFonts w:eastAsiaTheme="minorHAnsi"/>
          <w:lang w:val="en-GB"/>
        </w:rPr>
        <w:t>Subtest: Number skills</w:t>
      </w:r>
    </w:p>
    <w:p w14:paraId="1F3B8B3B" w14:textId="77777777" w:rsidR="00756B99" w:rsidRPr="00756B99" w:rsidRDefault="00756B99" w:rsidP="00BE01D8">
      <w:pPr>
        <w:spacing w:after="200"/>
        <w:rPr>
          <w:rFonts w:eastAsiaTheme="minorHAnsi"/>
          <w:lang w:val="en-GB"/>
        </w:rPr>
      </w:pPr>
      <w:r w:rsidRPr="00756B99">
        <w:rPr>
          <w:rFonts w:eastAsiaTheme="minorHAnsi"/>
          <w:lang w:val="en-GB"/>
        </w:rPr>
        <w:t>Children are presented with picture cues and asked to perform calculations. These range in complexity and include counting, finding similarities, simple addition, subtraction, multiplication and division, matching figures to groups of objects, and tests of concepts.</w:t>
      </w:r>
    </w:p>
    <w:p w14:paraId="4A5923C2" w14:textId="77777777" w:rsidR="00756B99" w:rsidRPr="00756B99" w:rsidRDefault="00756B99" w:rsidP="00BE01D8">
      <w:pPr>
        <w:spacing w:after="200"/>
        <w:rPr>
          <w:rFonts w:eastAsiaTheme="minorHAnsi"/>
          <w:lang w:val="en-GB"/>
        </w:rPr>
      </w:pPr>
      <w:r w:rsidRPr="00756B99">
        <w:rPr>
          <w:rFonts w:eastAsiaTheme="minorHAnsi"/>
          <w:lang w:val="en-GB"/>
        </w:rPr>
        <w:t xml:space="preserve"> Responses are scored as correct or incorrect, and the test is discontinued once the child has answered five questions incorrectly. The number of correct answers is summed and a percentile for age recorded.</w:t>
      </w:r>
    </w:p>
    <w:p w14:paraId="58BDB4B3" w14:textId="77777777" w:rsidR="00756B99" w:rsidRPr="00906351" w:rsidRDefault="00756B99" w:rsidP="00BE01D8">
      <w:pPr>
        <w:spacing w:after="200"/>
        <w:rPr>
          <w:rFonts w:eastAsiaTheme="minorHAnsi"/>
          <w:lang w:val="en-GB"/>
        </w:rPr>
      </w:pPr>
      <w:r w:rsidRPr="00906351">
        <w:rPr>
          <w:rFonts w:eastAsiaTheme="minorHAnsi"/>
          <w:lang w:val="en-GB"/>
        </w:rPr>
        <w:t xml:space="preserve">Subtest: Naming Vocabulary </w:t>
      </w:r>
    </w:p>
    <w:p w14:paraId="00CA0E19" w14:textId="77777777" w:rsidR="00756B99" w:rsidRPr="00756B99" w:rsidRDefault="00756B99" w:rsidP="00BE01D8">
      <w:pPr>
        <w:spacing w:after="200"/>
        <w:rPr>
          <w:rFonts w:eastAsiaTheme="minorHAnsi"/>
          <w:lang w:val="en-GB"/>
        </w:rPr>
      </w:pPr>
      <w:r w:rsidRPr="00756B99">
        <w:rPr>
          <w:rFonts w:eastAsiaTheme="minorHAnsi"/>
          <w:lang w:val="en-GB"/>
        </w:rPr>
        <w:lastRenderedPageBreak/>
        <w:t>Children are asked to name a series of pictures of everyday objects. Responses are scored as correct or incorrect and testing is discontinued after the child has named five items incorrectly. The number of corrects answers is summed and a percentile for age recorded.</w:t>
      </w:r>
    </w:p>
    <w:p w14:paraId="628B8B1B" w14:textId="77777777" w:rsidR="00756B99" w:rsidRPr="00906351" w:rsidRDefault="00756B99" w:rsidP="00BE01D8">
      <w:pPr>
        <w:spacing w:after="200"/>
        <w:rPr>
          <w:rFonts w:eastAsiaTheme="minorHAnsi"/>
          <w:lang w:val="en-GB"/>
        </w:rPr>
      </w:pPr>
      <w:r w:rsidRPr="00906351">
        <w:rPr>
          <w:rFonts w:eastAsiaTheme="minorHAnsi"/>
          <w:lang w:val="en-GB"/>
        </w:rPr>
        <w:t>Subtest: Word Reading</w:t>
      </w:r>
    </w:p>
    <w:p w14:paraId="1E64633A" w14:textId="77777777" w:rsidR="00756B99" w:rsidRPr="00756B99" w:rsidRDefault="00756B99" w:rsidP="00BE01D8">
      <w:pPr>
        <w:spacing w:after="200"/>
        <w:rPr>
          <w:rFonts w:eastAsiaTheme="minorHAnsi"/>
          <w:lang w:val="en-GB"/>
        </w:rPr>
      </w:pPr>
      <w:r w:rsidRPr="00756B99">
        <w:rPr>
          <w:rFonts w:eastAsiaTheme="minorHAnsi"/>
          <w:lang w:val="en-GB"/>
        </w:rPr>
        <w:t>Children are presented with a list of single words and asked to read them out loud. The assessment measures only single-word sight reading and is not designed to assess reading comprehension or fluency. Testing is discontinued after 10 incorrect attempts. The total number of correctly read words is summed and transformed into a percentile for age.</w:t>
      </w:r>
    </w:p>
    <w:p w14:paraId="0C3F73E7" w14:textId="77777777" w:rsidR="00881C1C" w:rsidRPr="00881C1C" w:rsidRDefault="00756B99" w:rsidP="00BE01D8">
      <w:pPr>
        <w:pStyle w:val="NoSpacing"/>
        <w:rPr>
          <w:rFonts w:ascii="Times New Roman" w:hAnsi="Times New Roman" w:cs="Times New Roman"/>
          <w:sz w:val="24"/>
          <w:szCs w:val="24"/>
        </w:rPr>
      </w:pPr>
      <w:r w:rsidRPr="00881C1C">
        <w:rPr>
          <w:rFonts w:ascii="Times New Roman" w:hAnsi="Times New Roman" w:cs="Times New Roman"/>
          <w:sz w:val="24"/>
          <w:szCs w:val="24"/>
        </w:rPr>
        <w:t>Important information</w:t>
      </w:r>
      <w:r w:rsidR="003A6DF2" w:rsidRPr="00881C1C">
        <w:rPr>
          <w:rFonts w:ascii="Times New Roman" w:hAnsi="Times New Roman" w:cs="Times New Roman"/>
          <w:sz w:val="24"/>
          <w:szCs w:val="24"/>
        </w:rPr>
        <w:t xml:space="preserve">: </w:t>
      </w:r>
      <w:r w:rsidRPr="00881C1C">
        <w:rPr>
          <w:rFonts w:ascii="Times New Roman" w:hAnsi="Times New Roman" w:cs="Times New Roman"/>
          <w:sz w:val="24"/>
          <w:szCs w:val="24"/>
        </w:rPr>
        <w:t>The 1983 British Ability Scales version can longer be accessed and has been replaced by 2 newer versions, BAS-</w:t>
      </w:r>
      <w:proofErr w:type="spellStart"/>
      <w:r w:rsidRPr="00881C1C">
        <w:rPr>
          <w:rFonts w:ascii="Times New Roman" w:hAnsi="Times New Roman" w:cs="Times New Roman"/>
          <w:sz w:val="24"/>
          <w:szCs w:val="24"/>
        </w:rPr>
        <w:t>ll</w:t>
      </w:r>
      <w:proofErr w:type="spellEnd"/>
      <w:r w:rsidRPr="00881C1C">
        <w:rPr>
          <w:rFonts w:ascii="Times New Roman" w:hAnsi="Times New Roman" w:cs="Times New Roman"/>
          <w:sz w:val="24"/>
          <w:szCs w:val="24"/>
        </w:rPr>
        <w:t xml:space="preserve"> (1996) (also no longer accessible) and BAS3 (2011).</w:t>
      </w:r>
      <w:r w:rsidR="00881C1C" w:rsidRPr="00881C1C">
        <w:rPr>
          <w:rFonts w:ascii="Times New Roman" w:hAnsi="Times New Roman" w:cs="Times New Roman"/>
          <w:sz w:val="24"/>
          <w:szCs w:val="24"/>
        </w:rPr>
        <w:t xml:space="preserve"> BAS3:</w:t>
      </w:r>
    </w:p>
    <w:p w14:paraId="794E117F" w14:textId="77777777" w:rsidR="00881C1C" w:rsidRPr="00881C1C" w:rsidRDefault="00881C1C" w:rsidP="00BE01D8">
      <w:pPr>
        <w:rPr>
          <w:rFonts w:eastAsiaTheme="minorHAnsi"/>
          <w:lang w:val="en-GB"/>
        </w:rPr>
      </w:pPr>
      <w:r w:rsidRPr="00881C1C">
        <w:rPr>
          <w:rFonts w:eastAsiaTheme="minorHAnsi"/>
          <w:lang w:val="en-GB"/>
        </w:rPr>
        <w:t>Available to purchase here:</w:t>
      </w:r>
      <w:r>
        <w:rPr>
          <w:rFonts w:eastAsiaTheme="minorHAnsi"/>
          <w:lang w:val="en-GB"/>
        </w:rPr>
        <w:t xml:space="preserve"> </w:t>
      </w:r>
      <w:hyperlink r:id="rId14" w:history="1">
        <w:r w:rsidRPr="00881C1C">
          <w:rPr>
            <w:rFonts w:eastAsiaTheme="minorHAnsi"/>
            <w:color w:val="0000FF" w:themeColor="hyperlink"/>
            <w:u w:val="single"/>
            <w:lang w:val="en-GB"/>
          </w:rPr>
          <w:t>https://www.gl-assessment.co.uk/products/british-ability-scales-bas3/</w:t>
        </w:r>
      </w:hyperlink>
    </w:p>
    <w:p w14:paraId="43023843" w14:textId="77777777" w:rsidR="00756B99" w:rsidRPr="00881C1C" w:rsidRDefault="00756B99" w:rsidP="00BE01D8">
      <w:pPr>
        <w:spacing w:after="200"/>
        <w:rPr>
          <w:rFonts w:eastAsiaTheme="minorHAnsi"/>
          <w:lang w:val="en-GB"/>
        </w:rPr>
      </w:pPr>
    </w:p>
    <w:p w14:paraId="47353762" w14:textId="77777777" w:rsidR="00906351" w:rsidRPr="00906351" w:rsidRDefault="00906351" w:rsidP="00BE01D8">
      <w:pPr>
        <w:spacing w:after="200"/>
        <w:rPr>
          <w:rFonts w:eastAsiaTheme="minorHAnsi"/>
          <w:b/>
          <w:u w:val="single"/>
          <w:lang w:val="en-GB"/>
        </w:rPr>
      </w:pPr>
      <w:r w:rsidRPr="00906351">
        <w:rPr>
          <w:rFonts w:eastAsiaTheme="minorHAnsi"/>
          <w:b/>
          <w:u w:val="single"/>
          <w:lang w:val="en-GB"/>
        </w:rPr>
        <w:t>Raven’s Matrices (Raven, 1986)</w:t>
      </w:r>
    </w:p>
    <w:p w14:paraId="5F9A8AA8" w14:textId="77777777" w:rsidR="00906351" w:rsidRPr="00906351" w:rsidRDefault="00906351" w:rsidP="00BE01D8">
      <w:pPr>
        <w:spacing w:after="200"/>
        <w:rPr>
          <w:rFonts w:eastAsiaTheme="minorHAnsi"/>
          <w:lang w:val="en-GB"/>
        </w:rPr>
      </w:pPr>
      <w:r w:rsidRPr="00906351">
        <w:rPr>
          <w:rFonts w:eastAsiaTheme="minorHAnsi"/>
          <w:lang w:val="en-GB"/>
        </w:rPr>
        <w:t xml:space="preserve">This nonverbal cognition test presents the child with a series of patterns from which a “piece” is “missing”. The child is instructed to look very hard at the pattern and select (from six </w:t>
      </w:r>
      <w:proofErr w:type="gramStart"/>
      <w:r w:rsidRPr="00906351">
        <w:rPr>
          <w:rFonts w:eastAsiaTheme="minorHAnsi"/>
          <w:lang w:val="en-GB"/>
        </w:rPr>
        <w:t>alternative</w:t>
      </w:r>
      <w:proofErr w:type="gramEnd"/>
      <w:r w:rsidRPr="00906351">
        <w:rPr>
          <w:rFonts w:eastAsiaTheme="minorHAnsi"/>
          <w:lang w:val="en-GB"/>
        </w:rPr>
        <w:t xml:space="preserve"> “pieces” printed below the pattern) the one and only piece that can complete the pattern. The test is split into three sets of 12 patterns each. Each set begins with more simple patterns and progresses to more complex patterns. The child’s responses are noted and afterwards scored as correct or incorrect. The total score is then compared to age-relevant population norms and a centile range is assigned. These ranges were again transformed into midpoint percentiles, as for the TROG assessment.  </w:t>
      </w:r>
    </w:p>
    <w:p w14:paraId="46C649FD" w14:textId="77777777" w:rsidR="003A6DF2" w:rsidRPr="003A6DF2" w:rsidRDefault="00906351" w:rsidP="00BE01D8">
      <w:pPr>
        <w:rPr>
          <w:rFonts w:eastAsia="Arial Unicode MS"/>
          <w:color w:val="000000"/>
          <w:shd w:val="clear" w:color="auto" w:fill="FFFFFF"/>
          <w:lang w:val="en-GB"/>
        </w:rPr>
      </w:pPr>
      <w:r w:rsidRPr="00906351">
        <w:rPr>
          <w:rFonts w:eastAsiaTheme="minorHAnsi"/>
          <w:lang w:val="en-GB"/>
        </w:rPr>
        <w:t>Important information</w:t>
      </w:r>
      <w:r w:rsidR="003A6DF2">
        <w:rPr>
          <w:rFonts w:eastAsiaTheme="minorHAnsi"/>
          <w:lang w:val="en-GB"/>
        </w:rPr>
        <w:t xml:space="preserve">: </w:t>
      </w:r>
      <w:r w:rsidRPr="00906351">
        <w:rPr>
          <w:rFonts w:eastAsiaTheme="minorHAnsi"/>
          <w:lang w:val="en-GB"/>
        </w:rPr>
        <w:t>There are several different editions of the coloured matrices, with the first published in 1956. The 1986 edition has been followed by a 1998 and a 2001 edition.</w:t>
      </w:r>
      <w:r w:rsidR="003A6DF2" w:rsidRPr="003A6DF2">
        <w:rPr>
          <w:rFonts w:asciiTheme="minorHAnsi" w:eastAsia="Arial Unicode MS" w:hAnsiTheme="minorHAnsi" w:cs="Arial Unicode MS"/>
          <w:color w:val="000000"/>
          <w:sz w:val="28"/>
          <w:shd w:val="clear" w:color="auto" w:fill="FFFFFF"/>
          <w:lang w:val="en-GB"/>
        </w:rPr>
        <w:t xml:space="preserve"> </w:t>
      </w:r>
      <w:r w:rsidR="003A6DF2" w:rsidRPr="003A6DF2">
        <w:rPr>
          <w:rFonts w:eastAsia="Arial Unicode MS"/>
          <w:color w:val="000000"/>
          <w:shd w:val="clear" w:color="auto" w:fill="FFFFFF"/>
          <w:lang w:val="en-GB"/>
        </w:rPr>
        <w:t xml:space="preserve">The latest edition of coloured matrices is available to purchase here </w:t>
      </w:r>
      <w:hyperlink r:id="rId15" w:history="1">
        <w:r w:rsidR="003A6DF2" w:rsidRPr="003A6DF2">
          <w:rPr>
            <w:rFonts w:eastAsia="Arial Unicode MS"/>
            <w:color w:val="0000FF" w:themeColor="hyperlink"/>
            <w:u w:val="single"/>
            <w:shd w:val="clear" w:color="auto" w:fill="FFFFFF"/>
            <w:lang w:val="en-GB"/>
          </w:rPr>
          <w:t>https://www.pearsonclinical.co.uk/Psychology/AdultCognitionNeuropsychologyandLanguage/AdultGeneralAbilities/Ravens-Progressive-Matrices/Ravens-Progressive-Matrices.aspx</w:t>
        </w:r>
      </w:hyperlink>
    </w:p>
    <w:p w14:paraId="40114B86" w14:textId="77777777" w:rsidR="00812E3B" w:rsidRDefault="00812E3B" w:rsidP="00BE01D8">
      <w:pPr>
        <w:rPr>
          <w:rFonts w:eastAsiaTheme="minorHAnsi"/>
          <w:lang w:val="en-GB"/>
        </w:rPr>
      </w:pPr>
    </w:p>
    <w:p w14:paraId="728B1AA2" w14:textId="77777777" w:rsidR="00C77D69" w:rsidRDefault="00C77D69" w:rsidP="00BE01D8">
      <w:pPr>
        <w:rPr>
          <w:b/>
          <w:lang w:val="en-GB"/>
        </w:rPr>
      </w:pPr>
      <w:r>
        <w:rPr>
          <w:b/>
          <w:lang w:val="en-GB"/>
        </w:rPr>
        <w:t>4.</w:t>
      </w:r>
      <w:r w:rsidR="0009359A">
        <w:rPr>
          <w:b/>
          <w:lang w:val="en-GB"/>
        </w:rPr>
        <w:t>4</w:t>
      </w:r>
      <w:r>
        <w:rPr>
          <w:b/>
          <w:lang w:val="en-GB"/>
        </w:rPr>
        <w:t xml:space="preserve"> References</w:t>
      </w:r>
      <w:r w:rsidR="008170F2">
        <w:rPr>
          <w:b/>
          <w:lang w:val="en-GB"/>
        </w:rPr>
        <w:t xml:space="preserve"> </w:t>
      </w:r>
      <w:r w:rsidR="00812E3B">
        <w:rPr>
          <w:b/>
          <w:lang w:val="en-GB"/>
        </w:rPr>
        <w:t>for participant assessments</w:t>
      </w:r>
    </w:p>
    <w:p w14:paraId="5D89B994" w14:textId="77777777" w:rsidR="0069475D" w:rsidRDefault="0069475D" w:rsidP="00BE01D8">
      <w:pPr>
        <w:rPr>
          <w:b/>
          <w:lang w:val="en-GB"/>
        </w:rPr>
      </w:pPr>
    </w:p>
    <w:p w14:paraId="07A13F02" w14:textId="77777777" w:rsidR="0009359A" w:rsidRPr="009E6D2B" w:rsidRDefault="0009359A" w:rsidP="00BE01D8">
      <w:pPr>
        <w:rPr>
          <w:rFonts w:eastAsiaTheme="minorHAnsi"/>
          <w:lang w:val="en-GB"/>
        </w:rPr>
      </w:pPr>
      <w:r w:rsidRPr="009E6D2B">
        <w:rPr>
          <w:rFonts w:eastAsiaTheme="minorHAnsi"/>
          <w:lang w:val="en-GB"/>
        </w:rPr>
        <w:t xml:space="preserve">Bishop, D. V. M. (1982). </w:t>
      </w:r>
      <w:r w:rsidRPr="009E6D2B">
        <w:rPr>
          <w:rFonts w:eastAsiaTheme="minorHAnsi"/>
          <w:i/>
          <w:lang w:val="en-GB"/>
        </w:rPr>
        <w:t xml:space="preserve">Test for Reception of Grammar. </w:t>
      </w:r>
      <w:r w:rsidRPr="009E6D2B">
        <w:rPr>
          <w:rFonts w:eastAsiaTheme="minorHAnsi"/>
          <w:lang w:val="en-GB"/>
        </w:rPr>
        <w:t>Manchester, England</w:t>
      </w:r>
    </w:p>
    <w:p w14:paraId="4FFAD3D7" w14:textId="77777777" w:rsidR="0009359A" w:rsidRPr="00B23C06" w:rsidRDefault="0009359A" w:rsidP="00BE01D8">
      <w:r w:rsidRPr="009E6D2B">
        <w:rPr>
          <w:rFonts w:eastAsia="Arial Unicode MS"/>
          <w:color w:val="000000"/>
          <w:shd w:val="clear" w:color="auto" w:fill="FFFFFF"/>
          <w:lang w:val="en-GB"/>
        </w:rPr>
        <w:t>Bishop, D. (2003). </w:t>
      </w:r>
      <w:r w:rsidRPr="009E6D2B">
        <w:rPr>
          <w:rFonts w:eastAsia="Arial Unicode MS"/>
          <w:i/>
          <w:iCs/>
          <w:color w:val="000000"/>
          <w:shd w:val="clear" w:color="auto" w:fill="FFFFFF"/>
          <w:lang w:val="en-GB"/>
        </w:rPr>
        <w:t>Test for reception of grammar: TROG-2: manual</w:t>
      </w:r>
      <w:r w:rsidRPr="009E6D2B">
        <w:rPr>
          <w:rFonts w:eastAsia="Arial Unicode MS"/>
          <w:color w:val="000000"/>
          <w:shd w:val="clear" w:color="auto" w:fill="FFFFFF"/>
          <w:lang w:val="en-GB"/>
        </w:rPr>
        <w:t>. London: Pearson.</w:t>
      </w:r>
    </w:p>
    <w:p w14:paraId="649DCE13" w14:textId="77777777" w:rsidR="0009359A" w:rsidRPr="003A6DF2" w:rsidRDefault="003A6DF2" w:rsidP="00BE01D8">
      <w:pPr>
        <w:pStyle w:val="NoSpacing"/>
        <w:rPr>
          <w:rFonts w:ascii="Times New Roman" w:hAnsi="Times New Roman" w:cs="Times New Roman"/>
          <w:sz w:val="24"/>
          <w:szCs w:val="24"/>
        </w:rPr>
      </w:pPr>
      <w:proofErr w:type="gramStart"/>
      <w:r w:rsidRPr="003A6DF2">
        <w:rPr>
          <w:rFonts w:ascii="Times New Roman" w:hAnsi="Times New Roman" w:cs="Times New Roman"/>
          <w:sz w:val="24"/>
          <w:szCs w:val="24"/>
        </w:rPr>
        <w:t>Elliott, C. D., Murray, D. J., &amp; Pearson, L. S. (1983).</w:t>
      </w:r>
      <w:proofErr w:type="gramEnd"/>
      <w:r w:rsidRPr="003A6DF2">
        <w:rPr>
          <w:rFonts w:ascii="Times New Roman" w:hAnsi="Times New Roman" w:cs="Times New Roman"/>
          <w:sz w:val="24"/>
          <w:szCs w:val="24"/>
        </w:rPr>
        <w:t xml:space="preserve"> </w:t>
      </w:r>
      <w:proofErr w:type="gramStart"/>
      <w:r w:rsidRPr="003A6DF2">
        <w:rPr>
          <w:rFonts w:ascii="Times New Roman" w:hAnsi="Times New Roman" w:cs="Times New Roman"/>
          <w:i/>
          <w:sz w:val="24"/>
          <w:szCs w:val="24"/>
        </w:rPr>
        <w:t>British Ability Scales-R.</w:t>
      </w:r>
      <w:proofErr w:type="gramEnd"/>
      <w:r w:rsidRPr="003A6DF2">
        <w:rPr>
          <w:rFonts w:ascii="Times New Roman" w:hAnsi="Times New Roman" w:cs="Times New Roman"/>
          <w:i/>
          <w:sz w:val="24"/>
          <w:szCs w:val="24"/>
        </w:rPr>
        <w:t xml:space="preserve"> </w:t>
      </w:r>
      <w:r w:rsidRPr="003A6DF2">
        <w:rPr>
          <w:rFonts w:ascii="Times New Roman" w:hAnsi="Times New Roman" w:cs="Times New Roman"/>
          <w:sz w:val="24"/>
          <w:szCs w:val="24"/>
        </w:rPr>
        <w:t xml:space="preserve">Windsor, Berkshire: NFER-NELSON Publishing Company. </w:t>
      </w:r>
    </w:p>
    <w:p w14:paraId="14F7891E" w14:textId="77777777" w:rsidR="0009359A" w:rsidRPr="0009359A" w:rsidRDefault="0009359A" w:rsidP="00BE01D8">
      <w:pPr>
        <w:pStyle w:val="NoSpacing"/>
        <w:rPr>
          <w:rFonts w:ascii="Times New Roman" w:hAnsi="Times New Roman" w:cs="Times New Roman"/>
          <w:sz w:val="24"/>
          <w:szCs w:val="24"/>
        </w:rPr>
      </w:pPr>
      <w:proofErr w:type="gramStart"/>
      <w:r w:rsidRPr="0009359A">
        <w:rPr>
          <w:rFonts w:ascii="Times New Roman" w:hAnsi="Times New Roman" w:cs="Times New Roman"/>
          <w:sz w:val="24"/>
          <w:szCs w:val="24"/>
        </w:rPr>
        <w:t>Elliott, C. D., Murray, D. J., &amp; Pearson, L. S. (1983).</w:t>
      </w:r>
      <w:proofErr w:type="gramEnd"/>
      <w:r w:rsidRPr="0009359A">
        <w:rPr>
          <w:rFonts w:ascii="Times New Roman" w:hAnsi="Times New Roman" w:cs="Times New Roman"/>
          <w:sz w:val="24"/>
          <w:szCs w:val="24"/>
        </w:rPr>
        <w:t xml:space="preserve"> </w:t>
      </w:r>
      <w:proofErr w:type="gramStart"/>
      <w:r w:rsidRPr="0009359A">
        <w:rPr>
          <w:rFonts w:ascii="Times New Roman" w:hAnsi="Times New Roman" w:cs="Times New Roman"/>
          <w:i/>
          <w:sz w:val="24"/>
          <w:szCs w:val="24"/>
        </w:rPr>
        <w:t>British Ability Scales-R.</w:t>
      </w:r>
      <w:proofErr w:type="gramEnd"/>
      <w:r w:rsidRPr="0009359A">
        <w:rPr>
          <w:rFonts w:ascii="Times New Roman" w:hAnsi="Times New Roman" w:cs="Times New Roman"/>
          <w:i/>
          <w:sz w:val="24"/>
          <w:szCs w:val="24"/>
        </w:rPr>
        <w:t xml:space="preserve"> </w:t>
      </w:r>
      <w:r w:rsidRPr="0009359A">
        <w:rPr>
          <w:rFonts w:ascii="Times New Roman" w:hAnsi="Times New Roman" w:cs="Times New Roman"/>
          <w:sz w:val="24"/>
          <w:szCs w:val="24"/>
        </w:rPr>
        <w:t xml:space="preserve">Windsor, Berkshire: NFER-NELSON Publishing Company. </w:t>
      </w:r>
    </w:p>
    <w:p w14:paraId="7754120C" w14:textId="77777777" w:rsidR="0009359A" w:rsidRPr="0009359A" w:rsidRDefault="0009359A" w:rsidP="00BE01D8">
      <w:pPr>
        <w:pStyle w:val="NoSpacing"/>
        <w:rPr>
          <w:rFonts w:ascii="Times New Roman" w:hAnsi="Times New Roman" w:cs="Times New Roman"/>
          <w:sz w:val="24"/>
          <w:szCs w:val="24"/>
        </w:rPr>
      </w:pPr>
      <w:r w:rsidRPr="0009359A">
        <w:rPr>
          <w:rFonts w:ascii="Times New Roman" w:hAnsi="Times New Roman" w:cs="Times New Roman"/>
          <w:sz w:val="24"/>
          <w:szCs w:val="24"/>
        </w:rPr>
        <w:t xml:space="preserve">Elliott, C. D. (1996). </w:t>
      </w:r>
      <w:r w:rsidRPr="0009359A">
        <w:rPr>
          <w:rFonts w:ascii="Times New Roman" w:hAnsi="Times New Roman" w:cs="Times New Roman"/>
          <w:i/>
          <w:sz w:val="24"/>
          <w:szCs w:val="24"/>
        </w:rPr>
        <w:t xml:space="preserve">The British Ability Scales ll. </w:t>
      </w:r>
      <w:r w:rsidRPr="0009359A">
        <w:rPr>
          <w:rFonts w:ascii="Times New Roman" w:hAnsi="Times New Roman" w:cs="Times New Roman"/>
          <w:sz w:val="24"/>
          <w:szCs w:val="24"/>
        </w:rPr>
        <w:t>Windsor, Berkshire: NFER-NELSON Publishing Company (no longer accessible)</w:t>
      </w:r>
    </w:p>
    <w:p w14:paraId="6F454181" w14:textId="77777777" w:rsidR="0069475D" w:rsidRDefault="0069475D" w:rsidP="00BE01D8">
      <w:pPr>
        <w:rPr>
          <w:rFonts w:eastAsia="Arial Unicode MS"/>
          <w:color w:val="000000"/>
          <w:shd w:val="clear" w:color="auto" w:fill="FFFFFF"/>
          <w:lang w:val="en-GB"/>
        </w:rPr>
      </w:pPr>
      <w:proofErr w:type="spellStart"/>
      <w:proofErr w:type="gramStart"/>
      <w:r w:rsidRPr="00756B99">
        <w:rPr>
          <w:rFonts w:eastAsia="Arial Unicode MS"/>
          <w:color w:val="000000"/>
          <w:shd w:val="clear" w:color="auto" w:fill="FFFFFF"/>
          <w:lang w:val="en-GB"/>
        </w:rPr>
        <w:t>ldman</w:t>
      </w:r>
      <w:proofErr w:type="spellEnd"/>
      <w:proofErr w:type="gramEnd"/>
      <w:r w:rsidRPr="00756B99">
        <w:rPr>
          <w:rFonts w:eastAsia="Arial Unicode MS"/>
          <w:color w:val="000000"/>
          <w:shd w:val="clear" w:color="auto" w:fill="FFFFFF"/>
          <w:lang w:val="en-GB"/>
        </w:rPr>
        <w:t xml:space="preserve">, R., &amp; </w:t>
      </w:r>
      <w:proofErr w:type="spellStart"/>
      <w:r w:rsidRPr="00756B99">
        <w:rPr>
          <w:rFonts w:eastAsia="Arial Unicode MS"/>
          <w:color w:val="000000"/>
          <w:shd w:val="clear" w:color="auto" w:fill="FFFFFF"/>
          <w:lang w:val="en-GB"/>
        </w:rPr>
        <w:t>Fristoe</w:t>
      </w:r>
      <w:proofErr w:type="spellEnd"/>
      <w:r w:rsidRPr="00756B99">
        <w:rPr>
          <w:rFonts w:eastAsia="Arial Unicode MS"/>
          <w:color w:val="000000"/>
          <w:shd w:val="clear" w:color="auto" w:fill="FFFFFF"/>
          <w:lang w:val="en-GB"/>
        </w:rPr>
        <w:t>, M. (1986). </w:t>
      </w:r>
      <w:r w:rsidRPr="00756B99">
        <w:rPr>
          <w:rFonts w:eastAsia="Arial Unicode MS"/>
          <w:i/>
          <w:iCs/>
          <w:color w:val="000000"/>
          <w:shd w:val="clear" w:color="auto" w:fill="FFFFFF"/>
          <w:lang w:val="en-GB"/>
        </w:rPr>
        <w:t xml:space="preserve">Goldman </w:t>
      </w:r>
      <w:proofErr w:type="spellStart"/>
      <w:r w:rsidRPr="00756B99">
        <w:rPr>
          <w:rFonts w:eastAsia="Arial Unicode MS"/>
          <w:i/>
          <w:iCs/>
          <w:color w:val="000000"/>
          <w:shd w:val="clear" w:color="auto" w:fill="FFFFFF"/>
          <w:lang w:val="en-GB"/>
        </w:rPr>
        <w:t>Fristoe</w:t>
      </w:r>
      <w:proofErr w:type="spellEnd"/>
      <w:r w:rsidRPr="00756B99">
        <w:rPr>
          <w:rFonts w:eastAsia="Arial Unicode MS"/>
          <w:i/>
          <w:iCs/>
          <w:color w:val="000000"/>
          <w:shd w:val="clear" w:color="auto" w:fill="FFFFFF"/>
          <w:lang w:val="en-GB"/>
        </w:rPr>
        <w:t xml:space="preserve"> test of articulation</w:t>
      </w:r>
      <w:r w:rsidRPr="00756B99">
        <w:rPr>
          <w:rFonts w:eastAsia="Arial Unicode MS"/>
          <w:color w:val="000000"/>
          <w:shd w:val="clear" w:color="auto" w:fill="FFFFFF"/>
          <w:lang w:val="en-GB"/>
        </w:rPr>
        <w:t>. MN: American Guidance Service.</w:t>
      </w:r>
    </w:p>
    <w:p w14:paraId="4EEEE879" w14:textId="77777777" w:rsidR="0009359A" w:rsidRPr="0009359A" w:rsidRDefault="0009359A" w:rsidP="00BE01D8">
      <w:pPr>
        <w:pStyle w:val="NoSpacing"/>
        <w:rPr>
          <w:rFonts w:ascii="Times New Roman" w:hAnsi="Times New Roman" w:cs="Times New Roman"/>
          <w:sz w:val="24"/>
          <w:szCs w:val="24"/>
        </w:rPr>
      </w:pPr>
      <w:proofErr w:type="gramStart"/>
      <w:r w:rsidRPr="0009359A">
        <w:rPr>
          <w:rFonts w:ascii="Times New Roman" w:eastAsia="Arial Unicode MS" w:hAnsi="Times New Roman" w:cs="Times New Roman"/>
          <w:color w:val="000000"/>
          <w:sz w:val="24"/>
          <w:szCs w:val="24"/>
          <w:shd w:val="clear" w:color="auto" w:fill="FFFFFF"/>
        </w:rPr>
        <w:t xml:space="preserve">Goldman, R., &amp; </w:t>
      </w:r>
      <w:proofErr w:type="spellStart"/>
      <w:r w:rsidRPr="0009359A">
        <w:rPr>
          <w:rFonts w:ascii="Times New Roman" w:eastAsia="Arial Unicode MS" w:hAnsi="Times New Roman" w:cs="Times New Roman"/>
          <w:color w:val="000000"/>
          <w:sz w:val="24"/>
          <w:szCs w:val="24"/>
          <w:shd w:val="clear" w:color="auto" w:fill="FFFFFF"/>
        </w:rPr>
        <w:t>Fristoe</w:t>
      </w:r>
      <w:proofErr w:type="spellEnd"/>
      <w:r w:rsidRPr="0009359A">
        <w:rPr>
          <w:rFonts w:ascii="Times New Roman" w:eastAsia="Arial Unicode MS" w:hAnsi="Times New Roman" w:cs="Times New Roman"/>
          <w:color w:val="000000"/>
          <w:sz w:val="24"/>
          <w:szCs w:val="24"/>
          <w:shd w:val="clear" w:color="auto" w:fill="FFFFFF"/>
        </w:rPr>
        <w:t>, M. (1986).</w:t>
      </w:r>
      <w:proofErr w:type="gramEnd"/>
      <w:r w:rsidRPr="0009359A">
        <w:rPr>
          <w:rStyle w:val="apple-converted-space"/>
          <w:rFonts w:ascii="Times New Roman" w:eastAsia="Arial Unicode MS" w:hAnsi="Times New Roman" w:cs="Times New Roman"/>
          <w:color w:val="000000"/>
          <w:sz w:val="24"/>
          <w:szCs w:val="24"/>
          <w:shd w:val="clear" w:color="auto" w:fill="FFFFFF"/>
        </w:rPr>
        <w:t> </w:t>
      </w:r>
      <w:r w:rsidRPr="0009359A">
        <w:rPr>
          <w:rFonts w:ascii="Times New Roman" w:eastAsia="Arial Unicode MS" w:hAnsi="Times New Roman" w:cs="Times New Roman"/>
          <w:i/>
          <w:iCs/>
          <w:color w:val="000000"/>
          <w:sz w:val="24"/>
          <w:szCs w:val="24"/>
          <w:shd w:val="clear" w:color="auto" w:fill="FFFFFF"/>
        </w:rPr>
        <w:t xml:space="preserve">Goldman </w:t>
      </w:r>
      <w:proofErr w:type="spellStart"/>
      <w:r w:rsidRPr="0009359A">
        <w:rPr>
          <w:rFonts w:ascii="Times New Roman" w:eastAsia="Arial Unicode MS" w:hAnsi="Times New Roman" w:cs="Times New Roman"/>
          <w:i/>
          <w:iCs/>
          <w:color w:val="000000"/>
          <w:sz w:val="24"/>
          <w:szCs w:val="24"/>
          <w:shd w:val="clear" w:color="auto" w:fill="FFFFFF"/>
        </w:rPr>
        <w:t>Fristoe</w:t>
      </w:r>
      <w:proofErr w:type="spellEnd"/>
      <w:r w:rsidRPr="0009359A">
        <w:rPr>
          <w:rFonts w:ascii="Times New Roman" w:eastAsia="Arial Unicode MS" w:hAnsi="Times New Roman" w:cs="Times New Roman"/>
          <w:i/>
          <w:iCs/>
          <w:color w:val="000000"/>
          <w:sz w:val="24"/>
          <w:szCs w:val="24"/>
          <w:shd w:val="clear" w:color="auto" w:fill="FFFFFF"/>
        </w:rPr>
        <w:t xml:space="preserve"> test of articulation</w:t>
      </w:r>
      <w:r w:rsidRPr="0009359A">
        <w:rPr>
          <w:rFonts w:ascii="Times New Roman" w:eastAsia="Arial Unicode MS" w:hAnsi="Times New Roman" w:cs="Times New Roman"/>
          <w:color w:val="000000"/>
          <w:sz w:val="24"/>
          <w:szCs w:val="24"/>
          <w:shd w:val="clear" w:color="auto" w:fill="FFFFFF"/>
        </w:rPr>
        <w:t>. MN: American Guidance Service.</w:t>
      </w:r>
    </w:p>
    <w:p w14:paraId="3E59587A" w14:textId="77777777" w:rsidR="0009359A" w:rsidRDefault="0009359A" w:rsidP="00BE01D8">
      <w:pPr>
        <w:pStyle w:val="NoSpacing"/>
        <w:rPr>
          <w:rFonts w:eastAsia="Arial Unicode MS"/>
          <w:color w:val="000000"/>
          <w:shd w:val="clear" w:color="auto" w:fill="FFFFFF"/>
        </w:rPr>
      </w:pPr>
      <w:proofErr w:type="gramStart"/>
      <w:r w:rsidRPr="0009359A">
        <w:rPr>
          <w:rFonts w:ascii="Times New Roman" w:eastAsia="Arial Unicode MS" w:hAnsi="Times New Roman" w:cs="Times New Roman"/>
          <w:color w:val="000000"/>
          <w:sz w:val="24"/>
          <w:szCs w:val="24"/>
          <w:shd w:val="clear" w:color="auto" w:fill="FFFFFF"/>
        </w:rPr>
        <w:t xml:space="preserve">Goldman, R., &amp; </w:t>
      </w:r>
      <w:proofErr w:type="spellStart"/>
      <w:r w:rsidRPr="0009359A">
        <w:rPr>
          <w:rFonts w:ascii="Times New Roman" w:eastAsia="Arial Unicode MS" w:hAnsi="Times New Roman" w:cs="Times New Roman"/>
          <w:color w:val="000000"/>
          <w:sz w:val="24"/>
          <w:szCs w:val="24"/>
          <w:shd w:val="clear" w:color="auto" w:fill="FFFFFF"/>
        </w:rPr>
        <w:t>Fristoe</w:t>
      </w:r>
      <w:proofErr w:type="spellEnd"/>
      <w:r w:rsidRPr="0009359A">
        <w:rPr>
          <w:rFonts w:ascii="Times New Roman" w:eastAsia="Arial Unicode MS" w:hAnsi="Times New Roman" w:cs="Times New Roman"/>
          <w:color w:val="000000"/>
          <w:sz w:val="24"/>
          <w:szCs w:val="24"/>
          <w:shd w:val="clear" w:color="auto" w:fill="FFFFFF"/>
        </w:rPr>
        <w:t>, M. (2000).</w:t>
      </w:r>
      <w:proofErr w:type="gramEnd"/>
      <w:r w:rsidRPr="0009359A">
        <w:rPr>
          <w:rStyle w:val="apple-converted-space"/>
          <w:rFonts w:ascii="Times New Roman" w:eastAsia="Arial Unicode MS" w:hAnsi="Times New Roman" w:cs="Times New Roman"/>
          <w:color w:val="000000"/>
          <w:sz w:val="24"/>
          <w:szCs w:val="24"/>
          <w:shd w:val="clear" w:color="auto" w:fill="FFFFFF"/>
        </w:rPr>
        <w:t> </w:t>
      </w:r>
      <w:r w:rsidRPr="0009359A">
        <w:rPr>
          <w:rFonts w:ascii="Times New Roman" w:eastAsia="Arial Unicode MS" w:hAnsi="Times New Roman" w:cs="Times New Roman"/>
          <w:i/>
          <w:iCs/>
          <w:color w:val="000000"/>
          <w:sz w:val="24"/>
          <w:szCs w:val="24"/>
          <w:shd w:val="clear" w:color="auto" w:fill="FFFFFF"/>
        </w:rPr>
        <w:t xml:space="preserve">Goldman </w:t>
      </w:r>
      <w:proofErr w:type="spellStart"/>
      <w:r w:rsidRPr="0009359A">
        <w:rPr>
          <w:rFonts w:ascii="Times New Roman" w:eastAsia="Arial Unicode MS" w:hAnsi="Times New Roman" w:cs="Times New Roman"/>
          <w:i/>
          <w:iCs/>
          <w:color w:val="000000"/>
          <w:sz w:val="24"/>
          <w:szCs w:val="24"/>
          <w:shd w:val="clear" w:color="auto" w:fill="FFFFFF"/>
        </w:rPr>
        <w:t>Fristoe</w:t>
      </w:r>
      <w:proofErr w:type="spellEnd"/>
      <w:r w:rsidRPr="0009359A">
        <w:rPr>
          <w:rFonts w:ascii="Times New Roman" w:eastAsia="Arial Unicode MS" w:hAnsi="Times New Roman" w:cs="Times New Roman"/>
          <w:i/>
          <w:iCs/>
          <w:color w:val="000000"/>
          <w:sz w:val="24"/>
          <w:szCs w:val="24"/>
          <w:shd w:val="clear" w:color="auto" w:fill="FFFFFF"/>
        </w:rPr>
        <w:t xml:space="preserve"> 2 test of articulation</w:t>
      </w:r>
      <w:r w:rsidRPr="0009359A">
        <w:rPr>
          <w:rFonts w:ascii="Times New Roman" w:eastAsia="Arial Unicode MS" w:hAnsi="Times New Roman" w:cs="Times New Roman"/>
          <w:color w:val="000000"/>
          <w:sz w:val="24"/>
          <w:szCs w:val="24"/>
          <w:shd w:val="clear" w:color="auto" w:fill="FFFFFF"/>
        </w:rPr>
        <w:t>. Circle Pines, MN: American Guidance Service.</w:t>
      </w:r>
    </w:p>
    <w:p w14:paraId="04A41717" w14:textId="77777777" w:rsidR="0009359A" w:rsidRPr="00756B99" w:rsidRDefault="0009359A" w:rsidP="00BE01D8">
      <w:pPr>
        <w:rPr>
          <w:rFonts w:eastAsiaTheme="minorHAnsi"/>
          <w:lang w:val="en-GB"/>
        </w:rPr>
      </w:pPr>
      <w:proofErr w:type="gramStart"/>
      <w:r w:rsidRPr="00756B99">
        <w:rPr>
          <w:rFonts w:eastAsiaTheme="minorHAnsi"/>
          <w:lang w:val="en-GB"/>
        </w:rPr>
        <w:t>Hammill, D. D., Mather, N., &amp; Roberts, R. (2001).</w:t>
      </w:r>
      <w:proofErr w:type="gramEnd"/>
      <w:r w:rsidRPr="00756B99">
        <w:rPr>
          <w:rFonts w:eastAsiaTheme="minorHAnsi"/>
          <w:lang w:val="en-GB"/>
        </w:rPr>
        <w:t xml:space="preserve"> Examiner’s Manual. </w:t>
      </w:r>
      <w:r w:rsidRPr="00756B99">
        <w:rPr>
          <w:rFonts w:eastAsiaTheme="minorHAnsi"/>
          <w:i/>
          <w:lang w:val="en-GB"/>
        </w:rPr>
        <w:t xml:space="preserve">Illinois Test of Psycholinguistic Abilities: Third Edition. </w:t>
      </w:r>
      <w:r w:rsidRPr="00756B99">
        <w:rPr>
          <w:rFonts w:eastAsiaTheme="minorHAnsi"/>
          <w:lang w:val="en-GB"/>
        </w:rPr>
        <w:t xml:space="preserve">Austin, TX: PRO-ED. </w:t>
      </w:r>
    </w:p>
    <w:p w14:paraId="26168DDF" w14:textId="77777777" w:rsidR="0069475D" w:rsidRDefault="0069475D" w:rsidP="00BE01D8">
      <w:pPr>
        <w:rPr>
          <w:rFonts w:eastAsiaTheme="minorHAnsi"/>
          <w:i/>
          <w:lang w:val="en-GB"/>
        </w:rPr>
      </w:pPr>
      <w:proofErr w:type="gramStart"/>
      <w:r w:rsidRPr="00756B99">
        <w:rPr>
          <w:rFonts w:eastAsiaTheme="minorHAnsi"/>
          <w:lang w:val="en-GB"/>
        </w:rPr>
        <w:lastRenderedPageBreak/>
        <w:t>Kirk, S. A., McCarthy, J. J., &amp; Kirk, W. D. (1968).</w:t>
      </w:r>
      <w:proofErr w:type="gramEnd"/>
      <w:r w:rsidRPr="00756B99">
        <w:rPr>
          <w:rFonts w:eastAsiaTheme="minorHAnsi"/>
          <w:lang w:val="en-GB"/>
        </w:rPr>
        <w:t xml:space="preserve"> </w:t>
      </w:r>
      <w:proofErr w:type="gramStart"/>
      <w:r w:rsidRPr="00756B99">
        <w:rPr>
          <w:rFonts w:eastAsiaTheme="minorHAnsi"/>
          <w:i/>
          <w:lang w:val="en-GB"/>
        </w:rPr>
        <w:t>Illinois Test of Psycholinguistic Abilities.</w:t>
      </w:r>
      <w:proofErr w:type="gramEnd"/>
      <w:r w:rsidRPr="00756B99">
        <w:rPr>
          <w:rFonts w:eastAsiaTheme="minorHAnsi"/>
          <w:i/>
          <w:lang w:val="en-GB"/>
        </w:rPr>
        <w:t xml:space="preserve"> </w:t>
      </w:r>
      <w:r w:rsidRPr="00756B99">
        <w:rPr>
          <w:rFonts w:eastAsiaTheme="minorHAnsi"/>
          <w:lang w:val="en-GB"/>
        </w:rPr>
        <w:t>IL: University of Illinois.</w:t>
      </w:r>
      <w:r w:rsidRPr="00756B99">
        <w:rPr>
          <w:rFonts w:eastAsiaTheme="minorHAnsi"/>
          <w:i/>
          <w:lang w:val="en-GB"/>
        </w:rPr>
        <w:t xml:space="preserve"> </w:t>
      </w:r>
    </w:p>
    <w:p w14:paraId="4A4D668C" w14:textId="77777777" w:rsidR="0009359A" w:rsidRPr="003A6DF2" w:rsidRDefault="0009359A" w:rsidP="00BE01D8">
      <w:pPr>
        <w:rPr>
          <w:rFonts w:eastAsia="Arial Unicode MS"/>
          <w:color w:val="000000"/>
          <w:shd w:val="clear" w:color="auto" w:fill="FFFFFF"/>
          <w:lang w:val="en-GB"/>
        </w:rPr>
      </w:pPr>
      <w:r w:rsidRPr="003A6DF2">
        <w:rPr>
          <w:rFonts w:eastAsia="Arial Unicode MS"/>
          <w:color w:val="000000"/>
          <w:shd w:val="clear" w:color="auto" w:fill="FFFFFF"/>
          <w:lang w:val="en-GB"/>
        </w:rPr>
        <w:t>Raven, J. C. (1986). </w:t>
      </w:r>
      <w:r w:rsidRPr="003A6DF2">
        <w:rPr>
          <w:rFonts w:eastAsia="Arial Unicode MS"/>
          <w:i/>
          <w:iCs/>
          <w:color w:val="000000"/>
          <w:shd w:val="clear" w:color="auto" w:fill="FFFFFF"/>
          <w:lang w:val="en-GB"/>
        </w:rPr>
        <w:t>Coloured progressive matrices: sets A, AB, B</w:t>
      </w:r>
      <w:r w:rsidRPr="003A6DF2">
        <w:rPr>
          <w:rFonts w:eastAsia="Arial Unicode MS"/>
          <w:color w:val="000000"/>
          <w:shd w:val="clear" w:color="auto" w:fill="FFFFFF"/>
          <w:lang w:val="en-GB"/>
        </w:rPr>
        <w:t>. London: Lewis.</w:t>
      </w:r>
    </w:p>
    <w:p w14:paraId="1663EE17" w14:textId="77777777" w:rsidR="0009359A" w:rsidRPr="003A6DF2" w:rsidRDefault="0009359A" w:rsidP="00BE01D8">
      <w:pPr>
        <w:rPr>
          <w:rFonts w:eastAsia="Arial Unicode MS"/>
          <w:color w:val="000000"/>
          <w:shd w:val="clear" w:color="auto" w:fill="FFFFFF"/>
          <w:lang w:val="en-GB"/>
        </w:rPr>
      </w:pPr>
      <w:proofErr w:type="gramStart"/>
      <w:r w:rsidRPr="003A6DF2">
        <w:rPr>
          <w:rFonts w:eastAsia="Arial Unicode MS"/>
          <w:color w:val="000000"/>
          <w:shd w:val="clear" w:color="auto" w:fill="FFFFFF"/>
          <w:lang w:val="en-GB"/>
        </w:rPr>
        <w:t>Raven J., Raven, J. C., &amp; Court, J. H. (1998).</w:t>
      </w:r>
      <w:proofErr w:type="gramEnd"/>
      <w:r w:rsidRPr="003A6DF2">
        <w:rPr>
          <w:rFonts w:eastAsia="Arial Unicode MS"/>
          <w:color w:val="000000"/>
          <w:shd w:val="clear" w:color="auto" w:fill="FFFFFF"/>
          <w:lang w:val="en-GB"/>
        </w:rPr>
        <w:t> </w:t>
      </w:r>
      <w:proofErr w:type="gramStart"/>
      <w:r w:rsidRPr="003A6DF2">
        <w:rPr>
          <w:rFonts w:eastAsia="Arial Unicode MS"/>
          <w:i/>
          <w:iCs/>
          <w:color w:val="000000"/>
          <w:shd w:val="clear" w:color="auto" w:fill="FFFFFF"/>
          <w:lang w:val="en-GB"/>
        </w:rPr>
        <w:t>Coloured progressive matrices</w:t>
      </w:r>
      <w:r w:rsidRPr="003A6DF2">
        <w:rPr>
          <w:rFonts w:eastAsia="Arial Unicode MS"/>
          <w:color w:val="000000"/>
          <w:shd w:val="clear" w:color="auto" w:fill="FFFFFF"/>
          <w:lang w:val="en-GB"/>
        </w:rPr>
        <w:t>.</w:t>
      </w:r>
      <w:proofErr w:type="gramEnd"/>
      <w:r w:rsidRPr="003A6DF2">
        <w:rPr>
          <w:rFonts w:eastAsia="Arial Unicode MS"/>
          <w:color w:val="000000"/>
          <w:shd w:val="clear" w:color="auto" w:fill="FFFFFF"/>
          <w:lang w:val="en-GB"/>
        </w:rPr>
        <w:t xml:space="preserve"> Oxford: Oxford Psychologists. (</w:t>
      </w:r>
      <w:proofErr w:type="gramStart"/>
      <w:r w:rsidRPr="003A6DF2">
        <w:rPr>
          <w:rFonts w:eastAsia="Arial Unicode MS"/>
          <w:color w:val="000000"/>
          <w:shd w:val="clear" w:color="auto" w:fill="FFFFFF"/>
          <w:lang w:val="en-GB"/>
        </w:rPr>
        <w:t>no</w:t>
      </w:r>
      <w:proofErr w:type="gramEnd"/>
      <w:r w:rsidRPr="003A6DF2">
        <w:rPr>
          <w:rFonts w:eastAsia="Arial Unicode MS"/>
          <w:color w:val="000000"/>
          <w:shd w:val="clear" w:color="auto" w:fill="FFFFFF"/>
          <w:lang w:val="en-GB"/>
        </w:rPr>
        <w:t xml:space="preserve"> longer accessible)</w:t>
      </w:r>
    </w:p>
    <w:p w14:paraId="12B1AB0B" w14:textId="77777777" w:rsidR="0009359A" w:rsidRPr="00756B99" w:rsidRDefault="0009359A" w:rsidP="00BE01D8">
      <w:pPr>
        <w:rPr>
          <w:rFonts w:eastAsiaTheme="minorHAnsi"/>
          <w:lang w:val="en-GB"/>
        </w:rPr>
      </w:pPr>
      <w:r w:rsidRPr="003A6DF2">
        <w:rPr>
          <w:rFonts w:eastAsia="Arial Unicode MS"/>
          <w:color w:val="000000"/>
          <w:shd w:val="clear" w:color="auto" w:fill="FFFFFF"/>
          <w:lang w:val="en-GB"/>
        </w:rPr>
        <w:t>Raven, J. C. (2001). </w:t>
      </w:r>
      <w:r w:rsidRPr="003A6DF2">
        <w:rPr>
          <w:rFonts w:eastAsia="Arial Unicode MS"/>
          <w:i/>
          <w:iCs/>
          <w:color w:val="000000"/>
          <w:shd w:val="clear" w:color="auto" w:fill="FFFFFF"/>
          <w:lang w:val="en-GB"/>
        </w:rPr>
        <w:t>Coloured progressive matrices: Sets A, AB, B</w:t>
      </w:r>
      <w:r w:rsidRPr="003A6DF2">
        <w:rPr>
          <w:rFonts w:eastAsia="Arial Unicode MS"/>
          <w:color w:val="000000"/>
          <w:shd w:val="clear" w:color="auto" w:fill="FFFFFF"/>
          <w:lang w:val="en-GB"/>
        </w:rPr>
        <w:t>. London: Lewis.</w:t>
      </w:r>
    </w:p>
    <w:p w14:paraId="44FB91CC" w14:textId="77777777" w:rsidR="009E6D2B" w:rsidRPr="009E6D2B" w:rsidRDefault="009E6D2B" w:rsidP="00BE01D8">
      <w:pPr>
        <w:rPr>
          <w:rFonts w:eastAsiaTheme="minorHAnsi"/>
          <w:lang w:val="en-GB"/>
        </w:rPr>
      </w:pPr>
      <w:r w:rsidRPr="009E6D2B">
        <w:rPr>
          <w:rFonts w:eastAsia="Arial Unicode MS"/>
          <w:color w:val="000000"/>
          <w:shd w:val="clear" w:color="auto" w:fill="FFFFFF"/>
          <w:lang w:val="en-GB"/>
        </w:rPr>
        <w:t>Renfrew, C. E. (1991). </w:t>
      </w:r>
      <w:r w:rsidRPr="009E6D2B">
        <w:rPr>
          <w:rFonts w:eastAsia="Arial Unicode MS"/>
          <w:i/>
          <w:iCs/>
          <w:color w:val="000000"/>
          <w:shd w:val="clear" w:color="auto" w:fill="FFFFFF"/>
          <w:lang w:val="en-GB"/>
        </w:rPr>
        <w:t>The bus story: A test of continuous speech</w:t>
      </w:r>
      <w:r w:rsidRPr="009E6D2B">
        <w:rPr>
          <w:rFonts w:eastAsia="Arial Unicode MS"/>
          <w:color w:val="000000"/>
          <w:shd w:val="clear" w:color="auto" w:fill="FFFFFF"/>
          <w:lang w:val="en-GB"/>
        </w:rPr>
        <w:t>. Oxford: C. Renfrew.</w:t>
      </w:r>
    </w:p>
    <w:p w14:paraId="02151FEC" w14:textId="77777777" w:rsidR="009E6D2B" w:rsidRPr="009E6D2B" w:rsidRDefault="009E6D2B" w:rsidP="00BE01D8">
      <w:pPr>
        <w:rPr>
          <w:rFonts w:eastAsia="Arial Unicode MS"/>
          <w:color w:val="000000"/>
          <w:shd w:val="clear" w:color="auto" w:fill="FFFFFF"/>
          <w:lang w:val="en-GB"/>
        </w:rPr>
      </w:pPr>
      <w:r w:rsidRPr="009E6D2B">
        <w:rPr>
          <w:rFonts w:eastAsia="Arial Unicode MS"/>
          <w:color w:val="000000"/>
          <w:shd w:val="clear" w:color="auto" w:fill="FFFFFF"/>
          <w:lang w:val="en-GB"/>
        </w:rPr>
        <w:t>Renfrew, C. E. (1996). </w:t>
      </w:r>
      <w:proofErr w:type="gramStart"/>
      <w:r w:rsidRPr="009E6D2B">
        <w:rPr>
          <w:rFonts w:eastAsia="Arial Unicode MS"/>
          <w:i/>
          <w:iCs/>
          <w:color w:val="000000"/>
          <w:shd w:val="clear" w:color="auto" w:fill="FFFFFF"/>
          <w:lang w:val="en-GB"/>
        </w:rPr>
        <w:t>Bus story test</w:t>
      </w:r>
      <w:r w:rsidRPr="009E6D2B">
        <w:rPr>
          <w:rFonts w:eastAsia="Arial Unicode MS"/>
          <w:color w:val="000000"/>
          <w:shd w:val="clear" w:color="auto" w:fill="FFFFFF"/>
          <w:lang w:val="en-GB"/>
        </w:rPr>
        <w:t>.</w:t>
      </w:r>
      <w:proofErr w:type="gramEnd"/>
      <w:r w:rsidRPr="009E6D2B">
        <w:rPr>
          <w:rFonts w:eastAsia="Arial Unicode MS"/>
          <w:color w:val="000000"/>
          <w:shd w:val="clear" w:color="auto" w:fill="FFFFFF"/>
          <w:lang w:val="en-GB"/>
        </w:rPr>
        <w:t xml:space="preserve"> Bicester: Winslow.</w:t>
      </w:r>
    </w:p>
    <w:p w14:paraId="7F7647EB" w14:textId="77777777" w:rsidR="009E6D2B" w:rsidRPr="009E6D2B" w:rsidRDefault="009E6D2B" w:rsidP="00BE01D8">
      <w:pPr>
        <w:rPr>
          <w:rFonts w:eastAsia="Arial Unicode MS"/>
          <w:color w:val="000000"/>
          <w:shd w:val="clear" w:color="auto" w:fill="FFFFFF"/>
          <w:lang w:val="en-GB"/>
        </w:rPr>
      </w:pPr>
      <w:r w:rsidRPr="009E6D2B">
        <w:rPr>
          <w:rFonts w:eastAsia="Arial Unicode MS"/>
          <w:color w:val="000000"/>
          <w:shd w:val="clear" w:color="auto" w:fill="FFFFFF"/>
          <w:lang w:val="en-GB"/>
        </w:rPr>
        <w:t>Renfrew, C. E. (2001). </w:t>
      </w:r>
      <w:proofErr w:type="gramStart"/>
      <w:r w:rsidRPr="009E6D2B">
        <w:rPr>
          <w:rFonts w:eastAsia="Arial Unicode MS"/>
          <w:i/>
          <w:iCs/>
          <w:color w:val="000000"/>
          <w:shd w:val="clear" w:color="auto" w:fill="FFFFFF"/>
          <w:lang w:val="en-GB"/>
        </w:rPr>
        <w:t>Bus story test</w:t>
      </w:r>
      <w:r w:rsidRPr="009E6D2B">
        <w:rPr>
          <w:rFonts w:eastAsia="Arial Unicode MS"/>
          <w:color w:val="000000"/>
          <w:shd w:val="clear" w:color="auto" w:fill="FFFFFF"/>
          <w:lang w:val="en-GB"/>
        </w:rPr>
        <w:t>.</w:t>
      </w:r>
      <w:proofErr w:type="gramEnd"/>
      <w:r w:rsidRPr="009E6D2B">
        <w:rPr>
          <w:rFonts w:eastAsia="Arial Unicode MS"/>
          <w:color w:val="000000"/>
          <w:shd w:val="clear" w:color="auto" w:fill="FFFFFF"/>
          <w:lang w:val="en-GB"/>
        </w:rPr>
        <w:t xml:space="preserve"> Bicester: Winslow.</w:t>
      </w:r>
    </w:p>
    <w:p w14:paraId="77B2027F" w14:textId="77777777" w:rsidR="009E6D2B" w:rsidRPr="009E6D2B" w:rsidRDefault="009E6D2B" w:rsidP="00BE01D8">
      <w:pPr>
        <w:rPr>
          <w:rFonts w:eastAsia="Arial Unicode MS"/>
          <w:color w:val="000000"/>
          <w:shd w:val="clear" w:color="auto" w:fill="FFFFFF"/>
          <w:lang w:val="en-GB"/>
        </w:rPr>
      </w:pPr>
      <w:r w:rsidRPr="009E6D2B">
        <w:rPr>
          <w:rFonts w:eastAsia="Arial Unicode MS"/>
          <w:color w:val="000000"/>
          <w:shd w:val="clear" w:color="auto" w:fill="FFFFFF"/>
          <w:lang w:val="en-GB"/>
        </w:rPr>
        <w:t>Renfrew, C. E. (2010). </w:t>
      </w:r>
      <w:r w:rsidRPr="009E6D2B">
        <w:rPr>
          <w:rFonts w:eastAsia="Arial Unicode MS"/>
          <w:i/>
          <w:iCs/>
          <w:color w:val="000000"/>
          <w:shd w:val="clear" w:color="auto" w:fill="FFFFFF"/>
          <w:lang w:val="en-GB"/>
        </w:rPr>
        <w:t>Bus story test: A test of narrative speech</w:t>
      </w:r>
      <w:r w:rsidRPr="009E6D2B">
        <w:rPr>
          <w:rFonts w:eastAsia="Arial Unicode MS"/>
          <w:color w:val="000000"/>
          <w:shd w:val="clear" w:color="auto" w:fill="FFFFFF"/>
          <w:lang w:val="en-GB"/>
        </w:rPr>
        <w:t>. Milton Keynes: Speech Mark Publishing.</w:t>
      </w:r>
    </w:p>
    <w:p w14:paraId="0316CA49" w14:textId="77777777" w:rsidR="003A6DF2" w:rsidRDefault="003A6DF2" w:rsidP="00BE01D8">
      <w:pPr>
        <w:rPr>
          <w:b/>
          <w:lang w:val="en-GB"/>
        </w:rPr>
      </w:pPr>
    </w:p>
    <w:p w14:paraId="1C5B07A5" w14:textId="77777777" w:rsidR="00B23C06" w:rsidRDefault="00B23C06" w:rsidP="00BE01D8"/>
    <w:p w14:paraId="6B411677" w14:textId="77777777" w:rsidR="00BE01D8" w:rsidRPr="00812E3B" w:rsidRDefault="00E54415" w:rsidP="00812E3B">
      <w:pPr>
        <w:pStyle w:val="ListParagraph"/>
        <w:numPr>
          <w:ilvl w:val="0"/>
          <w:numId w:val="5"/>
        </w:numPr>
        <w:rPr>
          <w:b/>
          <w:lang w:val="en-GB"/>
        </w:rPr>
      </w:pPr>
      <w:r w:rsidRPr="00E54415">
        <w:rPr>
          <w:b/>
        </w:rPr>
        <w:t>I</w:t>
      </w:r>
      <w:r w:rsidR="00C77D69" w:rsidRPr="00E54415">
        <w:rPr>
          <w:b/>
        </w:rPr>
        <w:t>nstruments</w:t>
      </w:r>
      <w:r w:rsidR="00812E3B">
        <w:rPr>
          <w:b/>
        </w:rPr>
        <w:t xml:space="preserve"> </w:t>
      </w:r>
      <w:r w:rsidR="00812E3B" w:rsidRPr="00812E3B">
        <w:rPr>
          <w:b/>
          <w:lang w:val="en-GB"/>
        </w:rPr>
        <w:t>used to assess social-emotional wellbeing and teacher opinion</w:t>
      </w:r>
    </w:p>
    <w:p w14:paraId="3B07B5B0" w14:textId="77777777" w:rsidR="00B320C4" w:rsidRPr="00E54415" w:rsidRDefault="00B320C4" w:rsidP="00B320C4">
      <w:pPr>
        <w:pStyle w:val="ListParagraph"/>
        <w:ind w:left="360"/>
      </w:pPr>
    </w:p>
    <w:p w14:paraId="31D1EE7D" w14:textId="77777777" w:rsidR="00156020" w:rsidRDefault="00E54415" w:rsidP="00BE01D8">
      <w:pPr>
        <w:rPr>
          <w:rFonts w:eastAsiaTheme="minorHAnsi"/>
          <w:b/>
          <w:lang w:val="en-GB"/>
        </w:rPr>
      </w:pPr>
      <w:r>
        <w:rPr>
          <w:b/>
        </w:rPr>
        <w:t xml:space="preserve">5.1 </w:t>
      </w:r>
      <w:r w:rsidR="00BE01D8" w:rsidRPr="00BE01D8">
        <w:rPr>
          <w:b/>
        </w:rPr>
        <w:t xml:space="preserve">Rutter </w:t>
      </w:r>
      <w:r w:rsidR="00156020" w:rsidRPr="00156020">
        <w:rPr>
          <w:rFonts w:eastAsiaTheme="minorHAnsi"/>
          <w:b/>
          <w:lang w:val="en-GB"/>
        </w:rPr>
        <w:t>Scale B (Children’s Behavioural Questionnaire) (Rutter, 1967)</w:t>
      </w:r>
    </w:p>
    <w:p w14:paraId="5DB70B2C" w14:textId="77777777" w:rsidR="00BE01D8" w:rsidRPr="00156020" w:rsidRDefault="00BE01D8" w:rsidP="00BE01D8">
      <w:pPr>
        <w:rPr>
          <w:rFonts w:eastAsiaTheme="minorHAnsi"/>
          <w:b/>
          <w:lang w:val="en-GB"/>
        </w:rPr>
      </w:pPr>
    </w:p>
    <w:p w14:paraId="5234880D" w14:textId="77777777" w:rsidR="00156020" w:rsidRPr="00156020" w:rsidRDefault="00156020" w:rsidP="00BE01D8">
      <w:pPr>
        <w:spacing w:after="200"/>
        <w:rPr>
          <w:rFonts w:eastAsiaTheme="minorHAnsi"/>
          <w:sz w:val="28"/>
          <w:szCs w:val="22"/>
          <w:lang w:val="en-GB"/>
        </w:rPr>
      </w:pPr>
      <w:r w:rsidRPr="00156020">
        <w:rPr>
          <w:rFonts w:eastAsiaTheme="minorHAnsi"/>
          <w:lang w:val="en-GB"/>
        </w:rPr>
        <w:t>Teachers were asked to complete a Rutter behavioural questionnaire for each child. This is a tick-box measure where 26 items are scored as 0 for “doesn’t apply”, “1” for “applies somewhat” and “2” for “certainly applies”. Scores of 9 or more are considered to represent “extreme” behaviour</w:t>
      </w:r>
      <w:r w:rsidRPr="00156020">
        <w:rPr>
          <w:rFonts w:eastAsiaTheme="minorHAnsi"/>
          <w:sz w:val="28"/>
          <w:szCs w:val="22"/>
          <w:lang w:val="en-GB"/>
        </w:rPr>
        <w:t xml:space="preserve">. </w:t>
      </w:r>
    </w:p>
    <w:p w14:paraId="4454383C" w14:textId="77777777" w:rsidR="00BE01D8" w:rsidRDefault="00156020" w:rsidP="00BE01D8">
      <w:pPr>
        <w:spacing w:after="200"/>
        <w:rPr>
          <w:rFonts w:eastAsiaTheme="minorHAnsi"/>
          <w:lang w:val="en-GB"/>
        </w:rPr>
      </w:pPr>
      <w:r w:rsidRPr="00156020">
        <w:rPr>
          <w:rFonts w:eastAsiaTheme="minorHAnsi"/>
          <w:lang w:val="en-GB"/>
        </w:rPr>
        <w:t>Important information</w:t>
      </w:r>
      <w:r w:rsidR="00BE01D8">
        <w:rPr>
          <w:rFonts w:eastAsiaTheme="minorHAnsi"/>
          <w:lang w:val="en-GB"/>
        </w:rPr>
        <w:t xml:space="preserve">: </w:t>
      </w:r>
      <w:r w:rsidRPr="00156020">
        <w:rPr>
          <w:rFonts w:eastAsiaTheme="minorHAnsi"/>
          <w:lang w:val="en-GB"/>
        </w:rPr>
        <w:t xml:space="preserve">The questionnaire is available to view online at this link: </w:t>
      </w:r>
      <w:hyperlink r:id="rId16" w:history="1">
        <w:r w:rsidR="00695EB3" w:rsidRPr="00047E26">
          <w:rPr>
            <w:rStyle w:val="Hyperlink"/>
            <w:rFonts w:eastAsiaTheme="minorHAnsi"/>
            <w:lang w:val="en-GB"/>
          </w:rPr>
          <w:t>https://onlinelibrary.wiley.com/doi/full/10.1111/j.1469-7610.1967.tb02175.x</w:t>
        </w:r>
      </w:hyperlink>
    </w:p>
    <w:p w14:paraId="6DFE23A5" w14:textId="77777777" w:rsidR="00695EB3" w:rsidRDefault="00695EB3" w:rsidP="00BE01D8">
      <w:pPr>
        <w:spacing w:after="200"/>
        <w:rPr>
          <w:rFonts w:eastAsiaTheme="minorHAnsi"/>
          <w:lang w:val="en-GB"/>
        </w:rPr>
      </w:pPr>
    </w:p>
    <w:p w14:paraId="49AA6694" w14:textId="77777777" w:rsidR="00156020" w:rsidRPr="00156020" w:rsidRDefault="00E54415" w:rsidP="00BE01D8">
      <w:pPr>
        <w:spacing w:after="200"/>
        <w:rPr>
          <w:rFonts w:eastAsiaTheme="minorHAnsi"/>
          <w:b/>
          <w:lang w:val="en-GB"/>
        </w:rPr>
      </w:pPr>
      <w:r w:rsidRPr="00E54415">
        <w:rPr>
          <w:rFonts w:eastAsiaTheme="minorHAnsi"/>
          <w:b/>
          <w:lang w:val="en-GB"/>
        </w:rPr>
        <w:t xml:space="preserve">5.2 </w:t>
      </w:r>
      <w:r w:rsidR="00156020" w:rsidRPr="00156020">
        <w:rPr>
          <w:rFonts w:eastAsiaTheme="minorHAnsi"/>
          <w:b/>
          <w:lang w:val="en-GB"/>
        </w:rPr>
        <w:t>Teacher Interview Questionnaire (devised by researchers)</w:t>
      </w:r>
    </w:p>
    <w:p w14:paraId="292E1C80" w14:textId="77777777" w:rsidR="00156020" w:rsidRPr="00156020" w:rsidRDefault="00156020" w:rsidP="00BE01D8">
      <w:pPr>
        <w:spacing w:after="200"/>
        <w:rPr>
          <w:rFonts w:eastAsiaTheme="minorHAnsi"/>
          <w:lang w:val="en-GB"/>
        </w:rPr>
      </w:pPr>
      <w:r w:rsidRPr="00156020">
        <w:rPr>
          <w:rFonts w:eastAsiaTheme="minorHAnsi"/>
          <w:lang w:val="en-GB"/>
        </w:rPr>
        <w:t>Important information</w:t>
      </w:r>
      <w:r w:rsidR="00BE01D8">
        <w:rPr>
          <w:rFonts w:eastAsiaTheme="minorHAnsi"/>
          <w:lang w:val="en-GB"/>
        </w:rPr>
        <w:t xml:space="preserve">: </w:t>
      </w:r>
      <w:r w:rsidRPr="00156020">
        <w:rPr>
          <w:rFonts w:eastAsiaTheme="minorHAnsi"/>
          <w:lang w:val="en-GB"/>
        </w:rPr>
        <w:t xml:space="preserve">This measure was devised by the researchers in order to obtain information about 3 main themes listed below. The interview took place with the teachers and speech therapists. </w:t>
      </w:r>
    </w:p>
    <w:p w14:paraId="69082115" w14:textId="77777777" w:rsidR="00156020" w:rsidRPr="00156020" w:rsidRDefault="00156020" w:rsidP="00BE01D8">
      <w:pPr>
        <w:numPr>
          <w:ilvl w:val="0"/>
          <w:numId w:val="8"/>
        </w:numPr>
        <w:spacing w:after="200"/>
        <w:rPr>
          <w:rFonts w:eastAsiaTheme="minorHAnsi"/>
          <w:lang w:val="en-GB"/>
        </w:rPr>
      </w:pPr>
      <w:r w:rsidRPr="00156020">
        <w:rPr>
          <w:rFonts w:eastAsiaTheme="minorHAnsi"/>
          <w:lang w:val="en-GB"/>
        </w:rPr>
        <w:t xml:space="preserve">Child’s language difficulties </w:t>
      </w:r>
    </w:p>
    <w:p w14:paraId="77EA0083" w14:textId="77777777" w:rsidR="00156020" w:rsidRPr="00156020" w:rsidRDefault="00156020" w:rsidP="00BE01D8">
      <w:pPr>
        <w:rPr>
          <w:rFonts w:eastAsiaTheme="minorHAnsi"/>
          <w:lang w:val="en-GB"/>
        </w:rPr>
      </w:pPr>
      <w:r w:rsidRPr="00156020">
        <w:rPr>
          <w:rFonts w:eastAsiaTheme="minorHAnsi"/>
          <w:lang w:val="en-GB"/>
        </w:rPr>
        <w:t>Professionals were asked to describe each child’s difficulties using four separate subtypes of language impairment. The subtypes were:</w:t>
      </w:r>
    </w:p>
    <w:p w14:paraId="67229248" w14:textId="77777777" w:rsidR="00156020" w:rsidRPr="00156020" w:rsidRDefault="00156020" w:rsidP="00FD2CE7">
      <w:pPr>
        <w:numPr>
          <w:ilvl w:val="0"/>
          <w:numId w:val="9"/>
        </w:numPr>
        <w:rPr>
          <w:rFonts w:eastAsiaTheme="minorHAnsi"/>
          <w:lang w:val="en-GB"/>
        </w:rPr>
      </w:pPr>
      <w:r w:rsidRPr="00156020">
        <w:rPr>
          <w:rFonts w:eastAsiaTheme="minorHAnsi"/>
          <w:lang w:val="en-GB"/>
        </w:rPr>
        <w:t>Articulation</w:t>
      </w:r>
    </w:p>
    <w:p w14:paraId="3452B530" w14:textId="77777777" w:rsidR="00156020" w:rsidRPr="00156020" w:rsidRDefault="00156020" w:rsidP="00FD2CE7">
      <w:pPr>
        <w:numPr>
          <w:ilvl w:val="0"/>
          <w:numId w:val="9"/>
        </w:numPr>
        <w:rPr>
          <w:rFonts w:eastAsiaTheme="minorHAnsi"/>
          <w:lang w:val="en-GB"/>
        </w:rPr>
      </w:pPr>
      <w:r w:rsidRPr="00156020">
        <w:rPr>
          <w:rFonts w:eastAsiaTheme="minorHAnsi"/>
          <w:lang w:val="en-GB"/>
        </w:rPr>
        <w:t>Phonology</w:t>
      </w:r>
    </w:p>
    <w:p w14:paraId="63FDD4E4" w14:textId="77777777" w:rsidR="00156020" w:rsidRPr="00156020" w:rsidRDefault="00156020" w:rsidP="00FD2CE7">
      <w:pPr>
        <w:numPr>
          <w:ilvl w:val="0"/>
          <w:numId w:val="9"/>
        </w:numPr>
        <w:rPr>
          <w:rFonts w:eastAsiaTheme="minorHAnsi"/>
          <w:lang w:val="en-GB"/>
        </w:rPr>
      </w:pPr>
      <w:r w:rsidRPr="00156020">
        <w:rPr>
          <w:rFonts w:eastAsiaTheme="minorHAnsi"/>
          <w:lang w:val="en-GB"/>
        </w:rPr>
        <w:t>Syntax and/or morphology</w:t>
      </w:r>
    </w:p>
    <w:p w14:paraId="1BDD2298" w14:textId="77777777" w:rsidR="00156020" w:rsidRDefault="00156020" w:rsidP="00FD2CE7">
      <w:pPr>
        <w:numPr>
          <w:ilvl w:val="0"/>
          <w:numId w:val="9"/>
        </w:numPr>
        <w:rPr>
          <w:rFonts w:eastAsiaTheme="minorHAnsi"/>
          <w:lang w:val="en-GB"/>
        </w:rPr>
      </w:pPr>
      <w:r w:rsidRPr="00156020">
        <w:rPr>
          <w:rFonts w:eastAsiaTheme="minorHAnsi"/>
          <w:lang w:val="en-GB"/>
        </w:rPr>
        <w:t>Semantics and/or pragmatics</w:t>
      </w:r>
    </w:p>
    <w:p w14:paraId="0D84ED0D" w14:textId="77777777" w:rsidR="00FD2CE7" w:rsidRPr="00156020" w:rsidRDefault="00FD2CE7" w:rsidP="00EA0549">
      <w:pPr>
        <w:ind w:left="720"/>
        <w:rPr>
          <w:rFonts w:eastAsiaTheme="minorHAnsi"/>
          <w:lang w:val="en-GB"/>
        </w:rPr>
      </w:pPr>
    </w:p>
    <w:p w14:paraId="3F86B84E" w14:textId="77777777" w:rsidR="00156020" w:rsidRPr="00156020" w:rsidRDefault="00156020" w:rsidP="00BE01D8">
      <w:pPr>
        <w:rPr>
          <w:rFonts w:eastAsiaTheme="minorHAnsi"/>
          <w:lang w:val="en-GB"/>
        </w:rPr>
      </w:pPr>
      <w:r w:rsidRPr="00156020">
        <w:rPr>
          <w:rFonts w:eastAsiaTheme="minorHAnsi"/>
          <w:lang w:val="en-GB"/>
        </w:rPr>
        <w:t xml:space="preserve">The professionals were asked to say whether or not each of the four difficulties applied to the child in question. These categories were chosen on the basis of clinical usage and because they are well used term through the </w:t>
      </w:r>
      <w:r w:rsidR="00495C2F">
        <w:rPr>
          <w:rFonts w:eastAsiaTheme="minorHAnsi"/>
          <w:lang w:val="en-GB"/>
        </w:rPr>
        <w:t>DLD</w:t>
      </w:r>
      <w:r w:rsidRPr="00156020">
        <w:rPr>
          <w:rFonts w:eastAsiaTheme="minorHAnsi"/>
          <w:lang w:val="en-GB"/>
        </w:rPr>
        <w:t xml:space="preserve"> literature. In additions, teachers were asked to say whether the child could be described as having expressive language problems only, receptive problems only, or both types of impairment. </w:t>
      </w:r>
    </w:p>
    <w:p w14:paraId="2E596519" w14:textId="77777777" w:rsidR="00156020" w:rsidRPr="00156020" w:rsidRDefault="00156020" w:rsidP="00BE01D8">
      <w:pPr>
        <w:spacing w:after="200"/>
        <w:rPr>
          <w:rFonts w:eastAsiaTheme="minorHAnsi"/>
          <w:lang w:val="en-GB"/>
        </w:rPr>
      </w:pPr>
    </w:p>
    <w:p w14:paraId="368844FA" w14:textId="77777777" w:rsidR="00156020" w:rsidRPr="00156020" w:rsidRDefault="00156020" w:rsidP="00BE01D8">
      <w:pPr>
        <w:numPr>
          <w:ilvl w:val="0"/>
          <w:numId w:val="8"/>
        </w:numPr>
        <w:spacing w:after="200"/>
        <w:contextualSpacing/>
        <w:rPr>
          <w:rFonts w:eastAsiaTheme="minorHAnsi"/>
          <w:lang w:val="en-GB"/>
        </w:rPr>
      </w:pPr>
      <w:r w:rsidRPr="00156020">
        <w:rPr>
          <w:rFonts w:eastAsiaTheme="minorHAnsi"/>
          <w:lang w:val="en-GB"/>
        </w:rPr>
        <w:t>Child’s secondary difficulties</w:t>
      </w:r>
    </w:p>
    <w:p w14:paraId="24CAFCF2" w14:textId="77777777" w:rsidR="00156020" w:rsidRPr="00156020" w:rsidRDefault="00156020" w:rsidP="00BE01D8">
      <w:pPr>
        <w:rPr>
          <w:rFonts w:eastAsiaTheme="minorHAnsi"/>
          <w:lang w:val="en-GB"/>
        </w:rPr>
      </w:pPr>
      <w:r w:rsidRPr="00156020">
        <w:rPr>
          <w:rFonts w:eastAsiaTheme="minorHAnsi"/>
          <w:lang w:val="en-GB"/>
        </w:rPr>
        <w:t xml:space="preserve">The professionals were also asked whether any of the following additional problems were present </w:t>
      </w:r>
    </w:p>
    <w:p w14:paraId="1A568664" w14:textId="77777777" w:rsidR="00156020" w:rsidRPr="00156020" w:rsidRDefault="00156020" w:rsidP="00EA0549">
      <w:pPr>
        <w:numPr>
          <w:ilvl w:val="0"/>
          <w:numId w:val="10"/>
        </w:numPr>
        <w:rPr>
          <w:rFonts w:eastAsiaTheme="minorHAnsi"/>
          <w:lang w:val="en-GB"/>
        </w:rPr>
      </w:pPr>
      <w:r w:rsidRPr="00156020">
        <w:rPr>
          <w:rFonts w:eastAsiaTheme="minorHAnsi"/>
          <w:lang w:val="en-GB"/>
        </w:rPr>
        <w:t>Learning disabilities</w:t>
      </w:r>
    </w:p>
    <w:p w14:paraId="046E5FD5" w14:textId="77777777" w:rsidR="00156020" w:rsidRPr="00156020" w:rsidRDefault="00156020" w:rsidP="00EA0549">
      <w:pPr>
        <w:numPr>
          <w:ilvl w:val="0"/>
          <w:numId w:val="10"/>
        </w:numPr>
        <w:rPr>
          <w:rFonts w:eastAsiaTheme="minorHAnsi"/>
          <w:lang w:val="en-GB"/>
        </w:rPr>
      </w:pPr>
      <w:r w:rsidRPr="00156020">
        <w:rPr>
          <w:rFonts w:eastAsiaTheme="minorHAnsi"/>
          <w:lang w:val="en-GB"/>
        </w:rPr>
        <w:lastRenderedPageBreak/>
        <w:t xml:space="preserve">Hearing impairments </w:t>
      </w:r>
    </w:p>
    <w:p w14:paraId="195F1605" w14:textId="77777777" w:rsidR="00156020" w:rsidRPr="00156020" w:rsidRDefault="00156020" w:rsidP="00EA0549">
      <w:pPr>
        <w:numPr>
          <w:ilvl w:val="0"/>
          <w:numId w:val="10"/>
        </w:numPr>
        <w:rPr>
          <w:rFonts w:eastAsiaTheme="minorHAnsi"/>
          <w:lang w:val="en-GB"/>
        </w:rPr>
      </w:pPr>
      <w:r w:rsidRPr="00156020">
        <w:rPr>
          <w:rFonts w:eastAsiaTheme="minorHAnsi"/>
          <w:lang w:val="en-GB"/>
        </w:rPr>
        <w:t>Emotional/behavioural problems</w:t>
      </w:r>
    </w:p>
    <w:p w14:paraId="6FDC74A9" w14:textId="77777777" w:rsidR="00156020" w:rsidRPr="00156020" w:rsidRDefault="00156020" w:rsidP="00EA0549">
      <w:pPr>
        <w:numPr>
          <w:ilvl w:val="0"/>
          <w:numId w:val="10"/>
        </w:numPr>
        <w:rPr>
          <w:rFonts w:eastAsiaTheme="minorHAnsi"/>
          <w:lang w:val="en-GB"/>
        </w:rPr>
      </w:pPr>
      <w:r w:rsidRPr="00156020">
        <w:rPr>
          <w:rFonts w:eastAsiaTheme="minorHAnsi"/>
          <w:lang w:val="en-GB"/>
        </w:rPr>
        <w:t xml:space="preserve">Physical disabilities </w:t>
      </w:r>
    </w:p>
    <w:p w14:paraId="77747618" w14:textId="77777777" w:rsidR="00156020" w:rsidRPr="00156020" w:rsidRDefault="00156020" w:rsidP="00BE01D8">
      <w:pPr>
        <w:spacing w:after="200"/>
        <w:rPr>
          <w:rFonts w:eastAsiaTheme="minorHAnsi"/>
          <w:lang w:val="en-GB"/>
        </w:rPr>
      </w:pPr>
    </w:p>
    <w:p w14:paraId="49E37CEA" w14:textId="77777777" w:rsidR="00156020" w:rsidRPr="00156020" w:rsidRDefault="00156020" w:rsidP="00BE01D8">
      <w:pPr>
        <w:numPr>
          <w:ilvl w:val="0"/>
          <w:numId w:val="8"/>
        </w:numPr>
        <w:spacing w:after="200"/>
        <w:rPr>
          <w:rFonts w:eastAsiaTheme="minorHAnsi"/>
          <w:lang w:val="en-GB"/>
        </w:rPr>
      </w:pPr>
      <w:r w:rsidRPr="00156020">
        <w:rPr>
          <w:rFonts w:eastAsiaTheme="minorHAnsi"/>
          <w:lang w:val="en-GB"/>
        </w:rPr>
        <w:t>Educational placements and language unit details</w:t>
      </w:r>
    </w:p>
    <w:p w14:paraId="373C0323" w14:textId="77777777" w:rsidR="00156020" w:rsidRPr="00156020" w:rsidRDefault="00156020" w:rsidP="00BE01D8">
      <w:pPr>
        <w:rPr>
          <w:rFonts w:eastAsiaTheme="minorHAnsi"/>
          <w:lang w:val="en-GB"/>
        </w:rPr>
      </w:pPr>
      <w:r w:rsidRPr="00156020">
        <w:rPr>
          <w:rFonts w:eastAsiaTheme="minorHAnsi"/>
          <w:lang w:val="en-GB"/>
        </w:rPr>
        <w:t>Teachers were also asked to suggest an “ideal” placement type for the child in the following school year in an attempt to obtain information on placement which would be based on suitability not availability. The responses were categorised by the researcher as one of the following:</w:t>
      </w:r>
    </w:p>
    <w:p w14:paraId="14511F4C" w14:textId="77777777" w:rsidR="00156020" w:rsidRPr="00156020" w:rsidRDefault="00156020" w:rsidP="00645EFF">
      <w:pPr>
        <w:numPr>
          <w:ilvl w:val="0"/>
          <w:numId w:val="11"/>
        </w:numPr>
        <w:rPr>
          <w:rFonts w:eastAsiaTheme="minorHAnsi"/>
          <w:lang w:val="en-GB"/>
        </w:rPr>
      </w:pPr>
      <w:r w:rsidRPr="00156020">
        <w:rPr>
          <w:rFonts w:eastAsiaTheme="minorHAnsi"/>
          <w:lang w:val="en-GB"/>
        </w:rPr>
        <w:t>Mainstream school with no support</w:t>
      </w:r>
    </w:p>
    <w:p w14:paraId="072A6853" w14:textId="77777777" w:rsidR="00156020" w:rsidRPr="00156020" w:rsidRDefault="00156020" w:rsidP="00645EFF">
      <w:pPr>
        <w:numPr>
          <w:ilvl w:val="0"/>
          <w:numId w:val="11"/>
        </w:numPr>
        <w:rPr>
          <w:rFonts w:eastAsiaTheme="minorHAnsi"/>
          <w:lang w:val="en-GB"/>
        </w:rPr>
      </w:pPr>
      <w:r w:rsidRPr="00156020">
        <w:rPr>
          <w:rFonts w:eastAsiaTheme="minorHAnsi"/>
          <w:lang w:val="en-GB"/>
        </w:rPr>
        <w:t>Mainstream school with support</w:t>
      </w:r>
    </w:p>
    <w:p w14:paraId="00F0F719" w14:textId="77777777" w:rsidR="00156020" w:rsidRPr="00156020" w:rsidRDefault="00156020" w:rsidP="00645EFF">
      <w:pPr>
        <w:numPr>
          <w:ilvl w:val="0"/>
          <w:numId w:val="11"/>
        </w:numPr>
        <w:rPr>
          <w:rFonts w:eastAsiaTheme="minorHAnsi"/>
          <w:lang w:val="en-GB"/>
        </w:rPr>
      </w:pPr>
      <w:r w:rsidRPr="00156020">
        <w:rPr>
          <w:rFonts w:eastAsiaTheme="minorHAnsi"/>
          <w:lang w:val="en-GB"/>
        </w:rPr>
        <w:t>Same language unit</w:t>
      </w:r>
    </w:p>
    <w:p w14:paraId="37441D60" w14:textId="77777777" w:rsidR="00156020" w:rsidRPr="00156020" w:rsidRDefault="00156020" w:rsidP="00645EFF">
      <w:pPr>
        <w:numPr>
          <w:ilvl w:val="0"/>
          <w:numId w:val="11"/>
        </w:numPr>
        <w:rPr>
          <w:rFonts w:eastAsiaTheme="minorHAnsi"/>
          <w:lang w:val="en-GB"/>
        </w:rPr>
      </w:pPr>
      <w:r w:rsidRPr="00156020">
        <w:rPr>
          <w:rFonts w:eastAsiaTheme="minorHAnsi"/>
          <w:lang w:val="en-GB"/>
        </w:rPr>
        <w:t>Different language unit (attached to a mainstream school)</w:t>
      </w:r>
    </w:p>
    <w:p w14:paraId="4B27B48E" w14:textId="77777777" w:rsidR="00156020" w:rsidRPr="00156020" w:rsidRDefault="00156020" w:rsidP="00645EFF">
      <w:pPr>
        <w:numPr>
          <w:ilvl w:val="0"/>
          <w:numId w:val="11"/>
        </w:numPr>
        <w:rPr>
          <w:rFonts w:eastAsiaTheme="minorHAnsi"/>
          <w:lang w:val="en-GB"/>
        </w:rPr>
      </w:pPr>
      <w:r w:rsidRPr="00156020">
        <w:rPr>
          <w:rFonts w:eastAsiaTheme="minorHAnsi"/>
          <w:lang w:val="en-GB"/>
        </w:rPr>
        <w:t>Language unit attached to a special school</w:t>
      </w:r>
    </w:p>
    <w:p w14:paraId="4D46983B" w14:textId="77777777" w:rsidR="00156020" w:rsidRPr="00156020" w:rsidRDefault="00156020" w:rsidP="00645EFF">
      <w:pPr>
        <w:numPr>
          <w:ilvl w:val="0"/>
          <w:numId w:val="11"/>
        </w:numPr>
        <w:rPr>
          <w:rFonts w:eastAsiaTheme="minorHAnsi"/>
          <w:lang w:val="en-GB"/>
        </w:rPr>
      </w:pPr>
      <w:r w:rsidRPr="00156020">
        <w:rPr>
          <w:rFonts w:eastAsiaTheme="minorHAnsi"/>
          <w:lang w:val="en-GB"/>
        </w:rPr>
        <w:t>Unit for other special educational needs</w:t>
      </w:r>
    </w:p>
    <w:p w14:paraId="284AF7CF" w14:textId="77777777" w:rsidR="00156020" w:rsidRPr="00156020" w:rsidRDefault="00156020" w:rsidP="00645EFF">
      <w:pPr>
        <w:numPr>
          <w:ilvl w:val="0"/>
          <w:numId w:val="11"/>
        </w:numPr>
        <w:rPr>
          <w:rFonts w:eastAsiaTheme="minorHAnsi"/>
          <w:lang w:val="en-GB"/>
        </w:rPr>
      </w:pPr>
      <w:r w:rsidRPr="00156020">
        <w:rPr>
          <w:rFonts w:eastAsiaTheme="minorHAnsi"/>
          <w:lang w:val="en-GB"/>
        </w:rPr>
        <w:t>Day special school</w:t>
      </w:r>
    </w:p>
    <w:p w14:paraId="5F119B03" w14:textId="77777777" w:rsidR="00156020" w:rsidRPr="00156020" w:rsidRDefault="00156020" w:rsidP="00645EFF">
      <w:pPr>
        <w:numPr>
          <w:ilvl w:val="0"/>
          <w:numId w:val="11"/>
        </w:numPr>
        <w:rPr>
          <w:rFonts w:eastAsiaTheme="minorHAnsi"/>
          <w:lang w:val="en-GB"/>
        </w:rPr>
      </w:pPr>
      <w:r w:rsidRPr="00156020">
        <w:rPr>
          <w:rFonts w:eastAsiaTheme="minorHAnsi"/>
          <w:lang w:val="en-GB"/>
        </w:rPr>
        <w:t>Residential special school</w:t>
      </w:r>
    </w:p>
    <w:p w14:paraId="4174A1A0" w14:textId="77777777" w:rsidR="00156020" w:rsidRPr="00156020" w:rsidRDefault="00156020" w:rsidP="00645EFF">
      <w:pPr>
        <w:numPr>
          <w:ilvl w:val="0"/>
          <w:numId w:val="11"/>
        </w:numPr>
        <w:rPr>
          <w:rFonts w:eastAsiaTheme="minorHAnsi"/>
          <w:lang w:val="en-GB"/>
        </w:rPr>
      </w:pPr>
      <w:r w:rsidRPr="00156020">
        <w:rPr>
          <w:rFonts w:eastAsiaTheme="minorHAnsi"/>
          <w:lang w:val="en-GB"/>
        </w:rPr>
        <w:t xml:space="preserve">Other </w:t>
      </w:r>
    </w:p>
    <w:p w14:paraId="3269414E" w14:textId="77777777" w:rsidR="00156020" w:rsidRPr="00156020" w:rsidRDefault="00156020" w:rsidP="00BE01D8">
      <w:pPr>
        <w:rPr>
          <w:rFonts w:eastAsiaTheme="minorHAnsi"/>
          <w:lang w:val="en-GB"/>
        </w:rPr>
      </w:pPr>
    </w:p>
    <w:p w14:paraId="0AFB206F" w14:textId="77777777" w:rsidR="00156020" w:rsidRPr="00156020" w:rsidRDefault="00156020" w:rsidP="00BE01D8">
      <w:pPr>
        <w:spacing w:after="200"/>
        <w:rPr>
          <w:rFonts w:eastAsiaTheme="minorHAnsi"/>
          <w:lang w:val="en-GB"/>
        </w:rPr>
      </w:pPr>
      <w:r w:rsidRPr="00156020">
        <w:rPr>
          <w:rFonts w:eastAsiaTheme="minorHAnsi"/>
          <w:lang w:val="en-GB"/>
        </w:rPr>
        <w:t>The interview questionnaire also included the following areas:</w:t>
      </w:r>
    </w:p>
    <w:p w14:paraId="5F1806A8" w14:textId="77777777" w:rsidR="00156020" w:rsidRPr="00156020" w:rsidRDefault="00156020" w:rsidP="00BE01D8">
      <w:pPr>
        <w:numPr>
          <w:ilvl w:val="0"/>
          <w:numId w:val="7"/>
        </w:numPr>
        <w:spacing w:after="200"/>
        <w:contextualSpacing/>
        <w:rPr>
          <w:rFonts w:eastAsiaTheme="minorHAnsi"/>
          <w:lang w:val="en-GB"/>
        </w:rPr>
      </w:pPr>
      <w:r w:rsidRPr="00156020">
        <w:rPr>
          <w:rFonts w:eastAsiaTheme="minorHAnsi"/>
          <w:lang w:val="en-GB"/>
        </w:rPr>
        <w:t>Demographic information about the child</w:t>
      </w:r>
    </w:p>
    <w:p w14:paraId="37C44E0C" w14:textId="77777777" w:rsidR="00156020" w:rsidRPr="00156020" w:rsidRDefault="00156020" w:rsidP="00BE01D8">
      <w:pPr>
        <w:numPr>
          <w:ilvl w:val="1"/>
          <w:numId w:val="7"/>
        </w:numPr>
        <w:spacing w:after="200"/>
        <w:contextualSpacing/>
        <w:rPr>
          <w:rFonts w:eastAsiaTheme="minorHAnsi"/>
          <w:lang w:val="en-GB"/>
        </w:rPr>
      </w:pPr>
      <w:r w:rsidRPr="00156020">
        <w:rPr>
          <w:rFonts w:eastAsiaTheme="minorHAnsi"/>
          <w:lang w:val="en-GB"/>
        </w:rPr>
        <w:t>Information about gender and age</w:t>
      </w:r>
    </w:p>
    <w:p w14:paraId="00F2F53C" w14:textId="77777777" w:rsidR="00156020" w:rsidRPr="00156020" w:rsidRDefault="00156020" w:rsidP="00BE01D8">
      <w:pPr>
        <w:numPr>
          <w:ilvl w:val="0"/>
          <w:numId w:val="7"/>
        </w:numPr>
        <w:spacing w:after="200"/>
        <w:contextualSpacing/>
        <w:rPr>
          <w:rFonts w:eastAsiaTheme="minorHAnsi"/>
          <w:lang w:val="en-GB"/>
        </w:rPr>
      </w:pPr>
      <w:r w:rsidRPr="00156020">
        <w:rPr>
          <w:rFonts w:eastAsiaTheme="minorHAnsi"/>
          <w:lang w:val="en-GB"/>
        </w:rPr>
        <w:t>Whose decision it was to place the child in the unit</w:t>
      </w:r>
    </w:p>
    <w:p w14:paraId="03B6AE3B" w14:textId="77777777" w:rsidR="00156020" w:rsidRPr="00156020" w:rsidRDefault="00156020" w:rsidP="00BE01D8">
      <w:pPr>
        <w:numPr>
          <w:ilvl w:val="1"/>
          <w:numId w:val="7"/>
        </w:numPr>
        <w:spacing w:after="200"/>
        <w:contextualSpacing/>
        <w:rPr>
          <w:rFonts w:eastAsiaTheme="minorHAnsi"/>
          <w:lang w:val="en-GB"/>
        </w:rPr>
      </w:pPr>
      <w:r w:rsidRPr="00156020">
        <w:rPr>
          <w:rFonts w:eastAsiaTheme="minorHAnsi"/>
          <w:lang w:val="en-GB"/>
        </w:rPr>
        <w:t>Speech therapist, parent, educational psychologist, school, LEA or other.</w:t>
      </w:r>
    </w:p>
    <w:p w14:paraId="1246C017" w14:textId="77777777" w:rsidR="00156020" w:rsidRPr="00156020" w:rsidRDefault="00156020" w:rsidP="00BE01D8">
      <w:pPr>
        <w:numPr>
          <w:ilvl w:val="0"/>
          <w:numId w:val="7"/>
        </w:numPr>
        <w:spacing w:after="200"/>
        <w:contextualSpacing/>
        <w:rPr>
          <w:rFonts w:eastAsiaTheme="minorHAnsi"/>
          <w:lang w:val="en-GB"/>
        </w:rPr>
      </w:pPr>
      <w:r w:rsidRPr="00156020">
        <w:rPr>
          <w:rFonts w:eastAsiaTheme="minorHAnsi"/>
          <w:lang w:val="en-GB"/>
        </w:rPr>
        <w:t>What treatment has been recommended and carried out</w:t>
      </w:r>
    </w:p>
    <w:p w14:paraId="3F43E93C" w14:textId="77777777" w:rsidR="00156020" w:rsidRPr="00156020" w:rsidRDefault="00156020" w:rsidP="00BE01D8">
      <w:pPr>
        <w:numPr>
          <w:ilvl w:val="1"/>
          <w:numId w:val="7"/>
        </w:numPr>
        <w:spacing w:after="200"/>
        <w:contextualSpacing/>
        <w:rPr>
          <w:rFonts w:eastAsiaTheme="minorHAnsi"/>
          <w:lang w:val="en-GB"/>
        </w:rPr>
      </w:pPr>
      <w:r w:rsidRPr="00156020">
        <w:rPr>
          <w:rFonts w:eastAsiaTheme="minorHAnsi"/>
          <w:lang w:val="en-GB"/>
        </w:rPr>
        <w:t>Speech therapy, physiotherapy, child guidance/psychology, medical or other.</w:t>
      </w:r>
    </w:p>
    <w:p w14:paraId="2B578A2E" w14:textId="77777777" w:rsidR="00156020" w:rsidRPr="00156020" w:rsidRDefault="00156020" w:rsidP="00BE01D8">
      <w:pPr>
        <w:numPr>
          <w:ilvl w:val="0"/>
          <w:numId w:val="7"/>
        </w:numPr>
        <w:spacing w:after="200"/>
        <w:contextualSpacing/>
        <w:rPr>
          <w:rFonts w:eastAsiaTheme="minorHAnsi"/>
          <w:lang w:val="en-GB"/>
        </w:rPr>
      </w:pPr>
      <w:r w:rsidRPr="00156020">
        <w:rPr>
          <w:rFonts w:eastAsiaTheme="minorHAnsi"/>
          <w:lang w:val="en-GB"/>
        </w:rPr>
        <w:t>Proportion of time spent in the unit</w:t>
      </w:r>
    </w:p>
    <w:p w14:paraId="585CDB87" w14:textId="77777777" w:rsidR="00156020" w:rsidRPr="00156020" w:rsidRDefault="00156020" w:rsidP="00BE01D8">
      <w:pPr>
        <w:numPr>
          <w:ilvl w:val="0"/>
          <w:numId w:val="7"/>
        </w:numPr>
        <w:spacing w:after="200"/>
        <w:contextualSpacing/>
        <w:rPr>
          <w:rFonts w:eastAsiaTheme="minorHAnsi"/>
          <w:lang w:val="en-GB"/>
        </w:rPr>
      </w:pPr>
      <w:r w:rsidRPr="00156020">
        <w:rPr>
          <w:rFonts w:eastAsiaTheme="minorHAnsi"/>
          <w:lang w:val="en-GB"/>
        </w:rPr>
        <w:t>Parent’s and teacher’s satisfaction with the placement</w:t>
      </w:r>
    </w:p>
    <w:p w14:paraId="7D5EBB8E" w14:textId="77777777" w:rsidR="00156020" w:rsidRPr="00156020" w:rsidRDefault="00156020" w:rsidP="00BE01D8">
      <w:pPr>
        <w:numPr>
          <w:ilvl w:val="0"/>
          <w:numId w:val="7"/>
        </w:numPr>
        <w:spacing w:after="200"/>
        <w:contextualSpacing/>
        <w:rPr>
          <w:rFonts w:eastAsiaTheme="minorHAnsi"/>
          <w:lang w:val="en-GB"/>
        </w:rPr>
      </w:pPr>
      <w:r w:rsidRPr="00156020">
        <w:rPr>
          <w:rFonts w:eastAsiaTheme="minorHAnsi"/>
          <w:lang w:val="en-GB"/>
        </w:rPr>
        <w:t>Information about the unit</w:t>
      </w:r>
    </w:p>
    <w:p w14:paraId="364E3DE8" w14:textId="77777777" w:rsidR="00156020" w:rsidRPr="00156020" w:rsidRDefault="00156020" w:rsidP="00BE01D8">
      <w:pPr>
        <w:numPr>
          <w:ilvl w:val="1"/>
          <w:numId w:val="7"/>
        </w:numPr>
        <w:spacing w:after="200"/>
        <w:contextualSpacing/>
        <w:rPr>
          <w:rFonts w:eastAsiaTheme="minorHAnsi"/>
          <w:lang w:val="en-GB"/>
        </w:rPr>
      </w:pPr>
      <w:r w:rsidRPr="00156020">
        <w:rPr>
          <w:rFonts w:eastAsiaTheme="minorHAnsi"/>
          <w:lang w:val="en-GB"/>
        </w:rPr>
        <w:t>What type of disabilities the unit accepts, gender split and number of staff.</w:t>
      </w:r>
    </w:p>
    <w:p w14:paraId="72A9C8EA" w14:textId="77777777" w:rsidR="00B320C4" w:rsidRDefault="00B320C4" w:rsidP="00BE01D8">
      <w:pPr>
        <w:spacing w:after="200"/>
        <w:rPr>
          <w:rFonts w:eastAsiaTheme="minorHAnsi"/>
          <w:lang w:val="en-GB"/>
        </w:rPr>
      </w:pPr>
    </w:p>
    <w:p w14:paraId="768DBED4" w14:textId="77777777" w:rsidR="00FD2CE7" w:rsidRPr="00812E3B" w:rsidRDefault="00812E3B" w:rsidP="00FD2CE7">
      <w:pPr>
        <w:spacing w:after="200"/>
        <w:rPr>
          <w:rFonts w:eastAsiaTheme="minorHAnsi"/>
          <w:b/>
          <w:lang w:val="en-GB"/>
        </w:rPr>
      </w:pPr>
      <w:r w:rsidRPr="00812E3B">
        <w:rPr>
          <w:rFonts w:eastAsiaTheme="minorHAnsi"/>
          <w:b/>
          <w:lang w:val="en-GB"/>
        </w:rPr>
        <w:t xml:space="preserve">5.3 </w:t>
      </w:r>
      <w:r w:rsidR="00FD2CE7" w:rsidRPr="00812E3B">
        <w:rPr>
          <w:rFonts w:eastAsiaTheme="minorHAnsi"/>
          <w:b/>
          <w:lang w:val="en-GB"/>
        </w:rPr>
        <w:t>References</w:t>
      </w:r>
      <w:r>
        <w:rPr>
          <w:rFonts w:eastAsiaTheme="minorHAnsi"/>
          <w:b/>
          <w:lang w:val="en-GB"/>
        </w:rPr>
        <w:t xml:space="preserve"> for instruments</w:t>
      </w:r>
    </w:p>
    <w:p w14:paraId="36DEB4BE" w14:textId="77777777" w:rsidR="00C90ACA" w:rsidRPr="00156020" w:rsidRDefault="00FD2CE7" w:rsidP="00FD2CE7">
      <w:pPr>
        <w:spacing w:after="200"/>
        <w:rPr>
          <w:rFonts w:eastAsia="Arial Unicode MS"/>
          <w:color w:val="000000"/>
          <w:shd w:val="clear" w:color="auto" w:fill="FFFFFF"/>
          <w:lang w:val="en-GB"/>
        </w:rPr>
      </w:pPr>
      <w:proofErr w:type="gramStart"/>
      <w:r w:rsidRPr="00156020">
        <w:rPr>
          <w:rFonts w:eastAsia="Arial Unicode MS"/>
          <w:color w:val="000000"/>
          <w:shd w:val="clear" w:color="auto" w:fill="FFFFFF"/>
          <w:lang w:val="en-GB"/>
        </w:rPr>
        <w:t>Rutter, M. (1967).</w:t>
      </w:r>
      <w:proofErr w:type="gramEnd"/>
      <w:r w:rsidRPr="00156020">
        <w:rPr>
          <w:rFonts w:eastAsia="Arial Unicode MS"/>
          <w:color w:val="000000"/>
          <w:shd w:val="clear" w:color="auto" w:fill="FFFFFF"/>
          <w:lang w:val="en-GB"/>
        </w:rPr>
        <w:t xml:space="preserve"> A children's behaviour questionnaire for completion by teachers: Preliminary findings. </w:t>
      </w:r>
      <w:r w:rsidRPr="00156020">
        <w:rPr>
          <w:rFonts w:eastAsia="Arial Unicode MS"/>
          <w:i/>
          <w:iCs/>
          <w:color w:val="000000"/>
          <w:shd w:val="clear" w:color="auto" w:fill="FFFFFF"/>
          <w:lang w:val="en-GB"/>
        </w:rPr>
        <w:t>Journal of Child Psychology and Psychiatry, 8, </w:t>
      </w:r>
      <w:r w:rsidRPr="00156020">
        <w:rPr>
          <w:rFonts w:eastAsia="Arial Unicode MS"/>
          <w:color w:val="000000"/>
          <w:shd w:val="clear" w:color="auto" w:fill="FFFFFF"/>
          <w:lang w:val="en-GB"/>
        </w:rPr>
        <w:t>1, 1-11.</w:t>
      </w:r>
      <w:r w:rsidR="00C90ACA">
        <w:rPr>
          <w:rFonts w:eastAsia="Arial Unicode MS"/>
          <w:color w:val="000000"/>
          <w:shd w:val="clear" w:color="auto" w:fill="FFFFFF"/>
          <w:lang w:val="en-GB"/>
        </w:rPr>
        <w:t xml:space="preserve">  </w:t>
      </w:r>
      <w:proofErr w:type="gramStart"/>
      <w:r w:rsidR="00C90ACA">
        <w:rPr>
          <w:rFonts w:eastAsia="Arial Unicode MS"/>
          <w:color w:val="000000"/>
          <w:shd w:val="clear" w:color="auto" w:fill="FFFFFF"/>
          <w:lang w:val="en-GB"/>
        </w:rPr>
        <w:t>Original publication.</w:t>
      </w:r>
      <w:proofErr w:type="gramEnd"/>
    </w:p>
    <w:p w14:paraId="18C89BE4" w14:textId="77777777" w:rsidR="00580D8E" w:rsidRPr="00BE01D8" w:rsidRDefault="00580D8E" w:rsidP="00BE01D8"/>
    <w:p w14:paraId="63113C83" w14:textId="77777777" w:rsidR="00B62FF3" w:rsidRDefault="00B62FF3"/>
    <w:p w14:paraId="274B60C2" w14:textId="77777777" w:rsidR="00B62FF3" w:rsidRPr="00DC74AA" w:rsidRDefault="00B62FF3" w:rsidP="00DC74AA">
      <w:pPr>
        <w:pStyle w:val="ListParagraph"/>
        <w:numPr>
          <w:ilvl w:val="0"/>
          <w:numId w:val="5"/>
        </w:numPr>
        <w:rPr>
          <w:b/>
        </w:rPr>
      </w:pPr>
      <w:r w:rsidRPr="00DC74AA">
        <w:rPr>
          <w:b/>
        </w:rPr>
        <w:t>Ethical Approval and Consent</w:t>
      </w:r>
    </w:p>
    <w:p w14:paraId="11CBACEC" w14:textId="77777777" w:rsidR="00DC74AA" w:rsidRPr="00DC74AA" w:rsidRDefault="00DC74AA" w:rsidP="00DC74AA">
      <w:pPr>
        <w:pStyle w:val="ListParagraph"/>
        <w:ind w:left="360"/>
        <w:rPr>
          <w:b/>
        </w:rPr>
      </w:pPr>
    </w:p>
    <w:p w14:paraId="4DB5A749" w14:textId="1D5AC430" w:rsidR="00B23C06" w:rsidRDefault="00B23C06" w:rsidP="00EA0549">
      <w:r w:rsidRPr="00B23C06">
        <w:t xml:space="preserve">The study received ethical approval from </w:t>
      </w:r>
      <w:r>
        <w:t xml:space="preserve">The University of Manchester. </w:t>
      </w:r>
      <w:r w:rsidR="00EA0549">
        <w:t xml:space="preserve">The parent/legal guardian </w:t>
      </w:r>
      <w:r w:rsidR="005067C2" w:rsidRPr="00585D78">
        <w:t>provided written informed consent.</w:t>
      </w:r>
      <w:r w:rsidR="00DD1612">
        <w:t xml:space="preserve"> </w:t>
      </w:r>
    </w:p>
    <w:p w14:paraId="4CDF7548" w14:textId="77777777" w:rsidR="00DC74AA" w:rsidRDefault="00DC74AA" w:rsidP="00EA0549"/>
    <w:p w14:paraId="71C21631" w14:textId="77777777" w:rsidR="00B635A8" w:rsidRDefault="00B635A8" w:rsidP="00005BDA">
      <w:pPr>
        <w:rPr>
          <w:b/>
        </w:rPr>
      </w:pPr>
    </w:p>
    <w:p w14:paraId="3E251DC9" w14:textId="77777777" w:rsidR="0059049C" w:rsidRDefault="0059049C" w:rsidP="00005BDA">
      <w:pPr>
        <w:rPr>
          <w:b/>
        </w:rPr>
      </w:pPr>
    </w:p>
    <w:p w14:paraId="30F47246" w14:textId="77777777" w:rsidR="0059049C" w:rsidRDefault="0059049C" w:rsidP="00005BDA">
      <w:pPr>
        <w:rPr>
          <w:b/>
        </w:rPr>
      </w:pPr>
    </w:p>
    <w:p w14:paraId="3DDA4B70" w14:textId="77777777" w:rsidR="008028F7" w:rsidRDefault="00D93EBC" w:rsidP="00005BDA">
      <w:pPr>
        <w:rPr>
          <w:b/>
        </w:rPr>
      </w:pPr>
      <w:r>
        <w:rPr>
          <w:b/>
        </w:rPr>
        <w:lastRenderedPageBreak/>
        <w:t xml:space="preserve">7. </w:t>
      </w:r>
      <w:r w:rsidR="00DC6D46" w:rsidRPr="00B635A8">
        <w:rPr>
          <w:b/>
        </w:rPr>
        <w:t>Academic Publications</w:t>
      </w:r>
      <w:r w:rsidR="00961834" w:rsidRPr="00B635A8">
        <w:rPr>
          <w:b/>
        </w:rPr>
        <w:t xml:space="preserve"> </w:t>
      </w:r>
      <w:r>
        <w:rPr>
          <w:b/>
          <w:lang w:val="en-GB"/>
        </w:rPr>
        <w:t>detailing the key findings of the study</w:t>
      </w:r>
    </w:p>
    <w:p w14:paraId="7A8CE86B" w14:textId="77777777" w:rsidR="00C90ACA" w:rsidRDefault="00C90ACA" w:rsidP="00005BDA">
      <w:pPr>
        <w:rPr>
          <w:b/>
        </w:rPr>
      </w:pPr>
      <w:r>
        <w:rPr>
          <w:b/>
        </w:rPr>
        <w:t>NOTE: Starred publications to be cited when using this database.</w:t>
      </w:r>
    </w:p>
    <w:p w14:paraId="0ABD3DD2" w14:textId="77777777" w:rsidR="00B97B23" w:rsidRDefault="00B97B23" w:rsidP="00005BDA">
      <w:pPr>
        <w:rPr>
          <w:b/>
        </w:rPr>
      </w:pPr>
    </w:p>
    <w:p w14:paraId="18F958F7" w14:textId="77777777" w:rsidR="00B97B23" w:rsidRPr="00B97B23" w:rsidRDefault="00B97B23" w:rsidP="00B97B23">
      <w:pPr>
        <w:rPr>
          <w:rFonts w:eastAsiaTheme="minorHAnsi"/>
          <w:shd w:val="clear" w:color="auto" w:fill="FFFFFF"/>
          <w:lang w:val="en-GB"/>
        </w:rPr>
      </w:pPr>
      <w:proofErr w:type="gramStart"/>
      <w:r w:rsidRPr="00B97B23">
        <w:rPr>
          <w:rFonts w:eastAsiaTheme="minorHAnsi"/>
          <w:shd w:val="clear" w:color="auto" w:fill="FFFFFF"/>
          <w:lang w:val="en-GB"/>
        </w:rPr>
        <w:t xml:space="preserve">Botting, N., Conti-Ramsden, G., &amp; </w:t>
      </w:r>
      <w:proofErr w:type="spellStart"/>
      <w:r w:rsidRPr="00B97B23">
        <w:rPr>
          <w:rFonts w:eastAsiaTheme="minorHAnsi"/>
          <w:shd w:val="clear" w:color="auto" w:fill="FFFFFF"/>
          <w:lang w:val="en-GB"/>
        </w:rPr>
        <w:t>Crutchley</w:t>
      </w:r>
      <w:proofErr w:type="spellEnd"/>
      <w:r w:rsidRPr="00B97B23">
        <w:rPr>
          <w:rFonts w:eastAsiaTheme="minorHAnsi"/>
          <w:shd w:val="clear" w:color="auto" w:fill="FFFFFF"/>
          <w:lang w:val="en-GB"/>
        </w:rPr>
        <w:t>, A. (1997).</w:t>
      </w:r>
      <w:proofErr w:type="gramEnd"/>
      <w:r w:rsidRPr="00B97B23">
        <w:rPr>
          <w:rFonts w:eastAsiaTheme="minorHAnsi"/>
          <w:shd w:val="clear" w:color="auto" w:fill="FFFFFF"/>
          <w:lang w:val="en-GB"/>
        </w:rPr>
        <w:t xml:space="preserve"> Concordance between teacher/therapist    opinion and formal language assessment scores in children with language </w:t>
      </w:r>
      <w:r w:rsidRPr="00B97B23">
        <w:rPr>
          <w:rFonts w:eastAsiaTheme="minorHAnsi"/>
          <w:shd w:val="clear" w:color="auto" w:fill="FFFFFF"/>
          <w:lang w:val="en-GB"/>
        </w:rPr>
        <w:tab/>
        <w:t>impairment.</w:t>
      </w:r>
      <w:r w:rsidRPr="00B97B23">
        <w:rPr>
          <w:rFonts w:eastAsiaTheme="minorHAnsi"/>
          <w:color w:val="222222"/>
          <w:shd w:val="clear" w:color="auto" w:fill="FFFFFF"/>
          <w:lang w:val="en-GB"/>
        </w:rPr>
        <w:t> </w:t>
      </w:r>
      <w:r w:rsidRPr="00B97B23">
        <w:rPr>
          <w:rFonts w:eastAsiaTheme="minorHAnsi"/>
          <w:i/>
          <w:iCs/>
          <w:shd w:val="clear" w:color="auto" w:fill="FFFFFF"/>
          <w:lang w:val="en-GB"/>
        </w:rPr>
        <w:t>European Journal of Disorders of Communication</w:t>
      </w:r>
      <w:proofErr w:type="gramStart"/>
      <w:r w:rsidRPr="00B97B23">
        <w:rPr>
          <w:rFonts w:eastAsiaTheme="minorHAnsi"/>
          <w:shd w:val="clear" w:color="auto" w:fill="FFFFFF"/>
          <w:lang w:val="en-GB"/>
        </w:rPr>
        <w:t>,</w:t>
      </w:r>
      <w:r w:rsidRPr="00B97B23">
        <w:rPr>
          <w:rFonts w:eastAsiaTheme="minorHAnsi"/>
          <w:i/>
          <w:iCs/>
          <w:shd w:val="clear" w:color="auto" w:fill="FFFFFF"/>
          <w:lang w:val="en-GB"/>
        </w:rPr>
        <w:t>32</w:t>
      </w:r>
      <w:proofErr w:type="gramEnd"/>
      <w:r w:rsidRPr="00B97B23">
        <w:rPr>
          <w:rFonts w:eastAsiaTheme="minorHAnsi"/>
          <w:shd w:val="clear" w:color="auto" w:fill="FFFFFF"/>
          <w:lang w:val="en-GB"/>
        </w:rPr>
        <w:t>(3), 317-327.</w:t>
      </w:r>
    </w:p>
    <w:p w14:paraId="30D6ADA2" w14:textId="77777777" w:rsidR="00B97B23" w:rsidRPr="00B97B23" w:rsidRDefault="00B97B23" w:rsidP="00B97B23">
      <w:pPr>
        <w:rPr>
          <w:rFonts w:eastAsiaTheme="minorHAnsi"/>
          <w:shd w:val="clear" w:color="auto" w:fill="FFFFFF"/>
          <w:lang w:val="en-GB"/>
        </w:rPr>
      </w:pPr>
    </w:p>
    <w:p w14:paraId="36CFF8A4" w14:textId="77777777" w:rsidR="00B97B23" w:rsidRPr="00B97B23" w:rsidRDefault="00B97B23" w:rsidP="00B97B23">
      <w:pPr>
        <w:rPr>
          <w:rFonts w:eastAsiaTheme="minorHAnsi"/>
          <w:shd w:val="clear" w:color="auto" w:fill="FFFFFF"/>
          <w:lang w:val="en-GB"/>
        </w:rPr>
      </w:pPr>
      <w:proofErr w:type="gramStart"/>
      <w:r w:rsidRPr="00B97B23">
        <w:rPr>
          <w:rFonts w:eastAsiaTheme="minorHAnsi"/>
          <w:shd w:val="clear" w:color="auto" w:fill="FFFFFF"/>
          <w:lang w:val="en-GB"/>
        </w:rPr>
        <w:t xml:space="preserve">Botting, N., </w:t>
      </w:r>
      <w:proofErr w:type="spellStart"/>
      <w:r w:rsidRPr="00B97B23">
        <w:rPr>
          <w:rFonts w:eastAsiaTheme="minorHAnsi"/>
          <w:shd w:val="clear" w:color="auto" w:fill="FFFFFF"/>
          <w:lang w:val="en-GB"/>
        </w:rPr>
        <w:t>Crutchley</w:t>
      </w:r>
      <w:proofErr w:type="spellEnd"/>
      <w:r w:rsidRPr="00B97B23">
        <w:rPr>
          <w:rFonts w:eastAsiaTheme="minorHAnsi"/>
          <w:shd w:val="clear" w:color="auto" w:fill="FFFFFF"/>
          <w:lang w:val="en-GB"/>
        </w:rPr>
        <w:t>, A., &amp; Conti-Ramsden, G. (1998).</w:t>
      </w:r>
      <w:proofErr w:type="gramEnd"/>
      <w:r w:rsidRPr="00B97B23">
        <w:rPr>
          <w:rFonts w:eastAsiaTheme="minorHAnsi"/>
          <w:shd w:val="clear" w:color="auto" w:fill="FFFFFF"/>
          <w:lang w:val="en-GB"/>
        </w:rPr>
        <w:t xml:space="preserve"> Clinical Forum Educational transitions </w:t>
      </w:r>
      <w:r w:rsidRPr="00B97B23">
        <w:rPr>
          <w:rFonts w:eastAsiaTheme="minorHAnsi"/>
          <w:shd w:val="clear" w:color="auto" w:fill="FFFFFF"/>
          <w:lang w:val="en-GB"/>
        </w:rPr>
        <w:tab/>
        <w:t>of 7-year-old children with SLI in language units: a longitudinal study.</w:t>
      </w:r>
      <w:r w:rsidRPr="00B97B23">
        <w:rPr>
          <w:rFonts w:eastAsiaTheme="minorHAnsi"/>
          <w:color w:val="222222"/>
          <w:shd w:val="clear" w:color="auto" w:fill="FFFFFF"/>
          <w:lang w:val="en-GB"/>
        </w:rPr>
        <w:t> </w:t>
      </w:r>
      <w:proofErr w:type="gramStart"/>
      <w:r w:rsidRPr="00B97B23">
        <w:rPr>
          <w:rFonts w:eastAsiaTheme="minorHAnsi"/>
          <w:i/>
          <w:iCs/>
          <w:shd w:val="clear" w:color="auto" w:fill="FFFFFF"/>
          <w:lang w:val="en-GB"/>
        </w:rPr>
        <w:t>International</w:t>
      </w:r>
      <w:r>
        <w:rPr>
          <w:rFonts w:eastAsiaTheme="minorHAnsi"/>
          <w:i/>
          <w:iCs/>
          <w:shd w:val="clear" w:color="auto" w:fill="FFFFFF"/>
          <w:lang w:val="en-GB"/>
        </w:rPr>
        <w:t xml:space="preserve"> </w:t>
      </w:r>
      <w:r w:rsidRPr="00B97B23">
        <w:rPr>
          <w:rFonts w:eastAsiaTheme="minorHAnsi"/>
          <w:i/>
          <w:iCs/>
          <w:shd w:val="clear" w:color="auto" w:fill="FFFFFF"/>
          <w:lang w:val="en-GB"/>
        </w:rPr>
        <w:t>journal of language &amp; communication disorders</w:t>
      </w:r>
      <w:r w:rsidRPr="00B97B23">
        <w:rPr>
          <w:rFonts w:eastAsiaTheme="minorHAnsi"/>
          <w:shd w:val="clear" w:color="auto" w:fill="FFFFFF"/>
          <w:lang w:val="en-GB"/>
        </w:rPr>
        <w:t>,</w:t>
      </w:r>
      <w:r w:rsidRPr="00B97B23">
        <w:rPr>
          <w:rFonts w:eastAsiaTheme="minorHAnsi"/>
          <w:color w:val="222222"/>
          <w:shd w:val="clear" w:color="auto" w:fill="FFFFFF"/>
          <w:lang w:val="en-GB"/>
        </w:rPr>
        <w:t> </w:t>
      </w:r>
      <w:r w:rsidRPr="00B97B23">
        <w:rPr>
          <w:rFonts w:eastAsiaTheme="minorHAnsi"/>
          <w:i/>
          <w:iCs/>
          <w:shd w:val="clear" w:color="auto" w:fill="FFFFFF"/>
          <w:lang w:val="en-GB"/>
        </w:rPr>
        <w:t>33</w:t>
      </w:r>
      <w:r w:rsidRPr="00B97B23">
        <w:rPr>
          <w:rFonts w:eastAsiaTheme="minorHAnsi"/>
          <w:shd w:val="clear" w:color="auto" w:fill="FFFFFF"/>
          <w:lang w:val="en-GB"/>
        </w:rPr>
        <w:t>(2), 177-197.</w:t>
      </w:r>
      <w:proofErr w:type="gramEnd"/>
    </w:p>
    <w:p w14:paraId="63828EC8" w14:textId="77777777" w:rsidR="00B97B23" w:rsidRPr="00B97B23" w:rsidRDefault="00B97B23" w:rsidP="00B97B23">
      <w:pPr>
        <w:rPr>
          <w:rFonts w:eastAsiaTheme="minorHAnsi"/>
          <w:shd w:val="clear" w:color="auto" w:fill="FFFFFF"/>
          <w:lang w:val="en-GB"/>
        </w:rPr>
      </w:pPr>
    </w:p>
    <w:p w14:paraId="22AC7B61" w14:textId="77777777" w:rsidR="00B97B23" w:rsidRPr="00B97B23" w:rsidRDefault="00C90ACA" w:rsidP="00B97B23">
      <w:pPr>
        <w:rPr>
          <w:rFonts w:eastAsiaTheme="minorHAnsi"/>
          <w:shd w:val="clear" w:color="auto" w:fill="FFFFFF"/>
          <w:lang w:val="en-GB"/>
        </w:rPr>
      </w:pPr>
      <w:r>
        <w:rPr>
          <w:rFonts w:eastAsiaTheme="minorHAnsi"/>
          <w:shd w:val="clear" w:color="auto" w:fill="FFFFFF"/>
          <w:lang w:val="en-GB"/>
        </w:rPr>
        <w:t>*</w:t>
      </w:r>
      <w:r w:rsidR="00B97B23" w:rsidRPr="00B97B23">
        <w:rPr>
          <w:rFonts w:eastAsiaTheme="minorHAnsi"/>
          <w:shd w:val="clear" w:color="auto" w:fill="FFFFFF"/>
          <w:lang w:val="en-GB"/>
        </w:rPr>
        <w:t xml:space="preserve">Conti-Ramsden, G., </w:t>
      </w:r>
      <w:proofErr w:type="spellStart"/>
      <w:r w:rsidR="00B97B23" w:rsidRPr="00B97B23">
        <w:rPr>
          <w:rFonts w:eastAsiaTheme="minorHAnsi"/>
          <w:shd w:val="clear" w:color="auto" w:fill="FFFFFF"/>
          <w:lang w:val="en-GB"/>
        </w:rPr>
        <w:t>Crutchley</w:t>
      </w:r>
      <w:proofErr w:type="spellEnd"/>
      <w:r w:rsidR="00B97B23" w:rsidRPr="00B97B23">
        <w:rPr>
          <w:rFonts w:eastAsiaTheme="minorHAnsi"/>
          <w:shd w:val="clear" w:color="auto" w:fill="FFFFFF"/>
          <w:lang w:val="en-GB"/>
        </w:rPr>
        <w:t xml:space="preserve">, A., &amp; Botting, N. (1997). </w:t>
      </w:r>
      <w:proofErr w:type="gramStart"/>
      <w:r w:rsidR="00B97B23" w:rsidRPr="00B97B23">
        <w:rPr>
          <w:rFonts w:eastAsiaTheme="minorHAnsi"/>
          <w:shd w:val="clear" w:color="auto" w:fill="FFFFFF"/>
          <w:lang w:val="en-GB"/>
        </w:rPr>
        <w:t>The extent to which psychometric tests differentiate subgroups of children with SLI.</w:t>
      </w:r>
      <w:proofErr w:type="gramEnd"/>
      <w:r w:rsidR="00B97B23" w:rsidRPr="00B97B23">
        <w:rPr>
          <w:rFonts w:eastAsiaTheme="minorHAnsi"/>
          <w:color w:val="222222"/>
          <w:shd w:val="clear" w:color="auto" w:fill="FFFFFF"/>
          <w:lang w:val="en-GB"/>
        </w:rPr>
        <w:t> </w:t>
      </w:r>
      <w:r w:rsidR="00B97B23" w:rsidRPr="00B97B23">
        <w:rPr>
          <w:rFonts w:eastAsiaTheme="minorHAnsi"/>
          <w:i/>
          <w:iCs/>
          <w:shd w:val="clear" w:color="auto" w:fill="FFFFFF"/>
          <w:lang w:val="en-GB"/>
        </w:rPr>
        <w:t xml:space="preserve">Journal of Speech, Language, and Hearing </w:t>
      </w:r>
      <w:r w:rsidR="00B97B23">
        <w:rPr>
          <w:rFonts w:eastAsiaTheme="minorHAnsi"/>
          <w:i/>
          <w:iCs/>
          <w:shd w:val="clear" w:color="auto" w:fill="FFFFFF"/>
          <w:lang w:val="en-GB"/>
        </w:rPr>
        <w:t>R</w:t>
      </w:r>
      <w:r w:rsidR="00B97B23" w:rsidRPr="00B97B23">
        <w:rPr>
          <w:rFonts w:eastAsiaTheme="minorHAnsi"/>
          <w:i/>
          <w:iCs/>
          <w:shd w:val="clear" w:color="auto" w:fill="FFFFFF"/>
          <w:lang w:val="en-GB"/>
        </w:rPr>
        <w:t>esearch</w:t>
      </w:r>
      <w:r w:rsidR="00B97B23" w:rsidRPr="00B97B23">
        <w:rPr>
          <w:rFonts w:eastAsiaTheme="minorHAnsi"/>
          <w:shd w:val="clear" w:color="auto" w:fill="FFFFFF"/>
          <w:lang w:val="en-GB"/>
        </w:rPr>
        <w:t>,</w:t>
      </w:r>
      <w:r w:rsidR="00B97B23" w:rsidRPr="00B97B23">
        <w:rPr>
          <w:rFonts w:eastAsiaTheme="minorHAnsi"/>
          <w:color w:val="222222"/>
          <w:shd w:val="clear" w:color="auto" w:fill="FFFFFF"/>
          <w:lang w:val="en-GB"/>
        </w:rPr>
        <w:t> </w:t>
      </w:r>
      <w:r w:rsidR="00B97B23" w:rsidRPr="00B97B23">
        <w:rPr>
          <w:rFonts w:eastAsiaTheme="minorHAnsi"/>
          <w:i/>
          <w:iCs/>
          <w:shd w:val="clear" w:color="auto" w:fill="FFFFFF"/>
          <w:lang w:val="en-GB"/>
        </w:rPr>
        <w:t>40</w:t>
      </w:r>
      <w:r w:rsidR="00B97B23" w:rsidRPr="00B97B23">
        <w:rPr>
          <w:rFonts w:eastAsiaTheme="minorHAnsi"/>
          <w:shd w:val="clear" w:color="auto" w:fill="FFFFFF"/>
          <w:lang w:val="en-GB"/>
        </w:rPr>
        <w:t>(4), 765-777.</w:t>
      </w:r>
    </w:p>
    <w:p w14:paraId="4E060138" w14:textId="77777777" w:rsidR="00B97B23" w:rsidRPr="00B97B23" w:rsidRDefault="00B97B23" w:rsidP="00B97B23">
      <w:pPr>
        <w:rPr>
          <w:rFonts w:eastAsiaTheme="minorHAnsi"/>
          <w:shd w:val="clear" w:color="auto" w:fill="FFFFFF"/>
          <w:lang w:val="en-GB"/>
        </w:rPr>
      </w:pPr>
    </w:p>
    <w:p w14:paraId="57699809" w14:textId="77777777" w:rsidR="00B97B23" w:rsidRPr="00B97B23" w:rsidRDefault="00C90ACA" w:rsidP="00B97B23">
      <w:pPr>
        <w:rPr>
          <w:rFonts w:eastAsiaTheme="minorHAnsi"/>
          <w:shd w:val="clear" w:color="auto" w:fill="FFFFFF"/>
          <w:lang w:val="en-GB"/>
        </w:rPr>
      </w:pPr>
      <w:r>
        <w:rPr>
          <w:rFonts w:eastAsiaTheme="minorHAnsi"/>
          <w:shd w:val="clear" w:color="auto" w:fill="FFFFFF"/>
          <w:lang w:val="en-GB"/>
        </w:rPr>
        <w:t>*</w:t>
      </w:r>
      <w:r w:rsidR="00B97B23" w:rsidRPr="00B97B23">
        <w:rPr>
          <w:rFonts w:eastAsiaTheme="minorHAnsi"/>
          <w:shd w:val="clear" w:color="auto" w:fill="FFFFFF"/>
          <w:lang w:val="en-GB"/>
        </w:rPr>
        <w:t>Conti-Ramsden, G., &amp; Botting, N. (1999). Characteristics of children attending language units</w:t>
      </w:r>
      <w:r w:rsidR="00B97B23" w:rsidRPr="00B97B23">
        <w:rPr>
          <w:rFonts w:eastAsiaTheme="minorHAnsi"/>
          <w:shd w:val="clear" w:color="auto" w:fill="FFFFFF"/>
          <w:lang w:val="en-GB"/>
        </w:rPr>
        <w:tab/>
        <w:t xml:space="preserve"> in England: A national study of 7-year-olds.</w:t>
      </w:r>
      <w:r w:rsidR="00B97B23" w:rsidRPr="00B97B23">
        <w:rPr>
          <w:rFonts w:eastAsiaTheme="minorHAnsi"/>
          <w:color w:val="222222"/>
          <w:shd w:val="clear" w:color="auto" w:fill="FFFFFF"/>
          <w:lang w:val="en-GB"/>
        </w:rPr>
        <w:t> </w:t>
      </w:r>
      <w:r w:rsidR="00B97B23" w:rsidRPr="00B97B23">
        <w:rPr>
          <w:rFonts w:eastAsiaTheme="minorHAnsi"/>
          <w:i/>
          <w:iCs/>
          <w:shd w:val="clear" w:color="auto" w:fill="FFFFFF"/>
          <w:lang w:val="en-GB"/>
        </w:rPr>
        <w:t>International Journal of Language &amp;</w:t>
      </w:r>
      <w:r w:rsidR="00B97B23">
        <w:rPr>
          <w:rFonts w:eastAsiaTheme="minorHAnsi"/>
          <w:i/>
          <w:iCs/>
          <w:shd w:val="clear" w:color="auto" w:fill="FFFFFF"/>
          <w:lang w:val="en-GB"/>
        </w:rPr>
        <w:t xml:space="preserve"> </w:t>
      </w:r>
      <w:r w:rsidR="00B97B23" w:rsidRPr="00B97B23">
        <w:rPr>
          <w:rFonts w:eastAsiaTheme="minorHAnsi"/>
          <w:i/>
          <w:iCs/>
          <w:shd w:val="clear" w:color="auto" w:fill="FFFFFF"/>
          <w:lang w:val="en-GB"/>
        </w:rPr>
        <w:t>Communication Disorders</w:t>
      </w:r>
      <w:r w:rsidR="00B97B23" w:rsidRPr="00B97B23">
        <w:rPr>
          <w:rFonts w:eastAsiaTheme="minorHAnsi"/>
          <w:shd w:val="clear" w:color="auto" w:fill="FFFFFF"/>
          <w:lang w:val="en-GB"/>
        </w:rPr>
        <w:t>,</w:t>
      </w:r>
      <w:r w:rsidR="00B97B23" w:rsidRPr="00B97B23">
        <w:rPr>
          <w:rFonts w:eastAsiaTheme="minorHAnsi"/>
          <w:color w:val="222222"/>
          <w:shd w:val="clear" w:color="auto" w:fill="FFFFFF"/>
          <w:lang w:val="en-GB"/>
        </w:rPr>
        <w:t> </w:t>
      </w:r>
      <w:r w:rsidR="00B97B23" w:rsidRPr="00B97B23">
        <w:rPr>
          <w:rFonts w:eastAsiaTheme="minorHAnsi"/>
          <w:i/>
          <w:iCs/>
          <w:shd w:val="clear" w:color="auto" w:fill="FFFFFF"/>
          <w:lang w:val="en-GB"/>
        </w:rPr>
        <w:t>34</w:t>
      </w:r>
      <w:r w:rsidR="00B97B23" w:rsidRPr="00B97B23">
        <w:rPr>
          <w:rFonts w:eastAsiaTheme="minorHAnsi"/>
          <w:shd w:val="clear" w:color="auto" w:fill="FFFFFF"/>
          <w:lang w:val="en-GB"/>
        </w:rPr>
        <w:t>(4), 359-366.</w:t>
      </w:r>
    </w:p>
    <w:p w14:paraId="08FA712E" w14:textId="77777777" w:rsidR="00B97B23" w:rsidRPr="00B97B23" w:rsidRDefault="00B97B23" w:rsidP="00B97B23">
      <w:pPr>
        <w:rPr>
          <w:rFonts w:eastAsiaTheme="minorHAnsi"/>
          <w:shd w:val="clear" w:color="auto" w:fill="FFFFFF"/>
          <w:lang w:val="en-GB"/>
        </w:rPr>
      </w:pPr>
    </w:p>
    <w:p w14:paraId="0AD4B85F" w14:textId="77777777" w:rsidR="00B97B23" w:rsidRPr="00B97B23" w:rsidRDefault="00B97B23" w:rsidP="00B97B23">
      <w:pPr>
        <w:rPr>
          <w:rFonts w:eastAsiaTheme="minorHAnsi"/>
          <w:shd w:val="clear" w:color="auto" w:fill="FFFFFF"/>
          <w:lang w:val="en-GB"/>
        </w:rPr>
      </w:pPr>
      <w:proofErr w:type="gramStart"/>
      <w:r w:rsidRPr="00B97B23">
        <w:rPr>
          <w:rFonts w:eastAsiaTheme="minorHAnsi"/>
          <w:shd w:val="clear" w:color="auto" w:fill="FFFFFF"/>
          <w:lang w:val="en-GB"/>
        </w:rPr>
        <w:t>Conti-Ramsden, G., &amp; Botting, N. (1999).</w:t>
      </w:r>
      <w:proofErr w:type="gramEnd"/>
      <w:r w:rsidRPr="00B97B23">
        <w:rPr>
          <w:rFonts w:eastAsiaTheme="minorHAnsi"/>
          <w:shd w:val="clear" w:color="auto" w:fill="FFFFFF"/>
          <w:lang w:val="en-GB"/>
        </w:rPr>
        <w:t xml:space="preserve"> Classification of children with specific language impairment: Longitudinal considerations.</w:t>
      </w:r>
      <w:r w:rsidRPr="00B97B23">
        <w:rPr>
          <w:rFonts w:eastAsiaTheme="minorHAnsi"/>
          <w:color w:val="222222"/>
          <w:shd w:val="clear" w:color="auto" w:fill="FFFFFF"/>
          <w:lang w:val="en-GB"/>
        </w:rPr>
        <w:t> </w:t>
      </w:r>
      <w:r w:rsidRPr="00B97B23">
        <w:rPr>
          <w:rFonts w:eastAsiaTheme="minorHAnsi"/>
          <w:i/>
          <w:iCs/>
          <w:shd w:val="clear" w:color="auto" w:fill="FFFFFF"/>
          <w:lang w:val="en-GB"/>
        </w:rPr>
        <w:t>Journal of Speech, Language, and Hearing Research</w:t>
      </w:r>
      <w:r w:rsidRPr="00B97B23">
        <w:rPr>
          <w:rFonts w:eastAsiaTheme="minorHAnsi"/>
          <w:shd w:val="clear" w:color="auto" w:fill="FFFFFF"/>
          <w:lang w:val="en-GB"/>
        </w:rPr>
        <w:t>,</w:t>
      </w:r>
      <w:r w:rsidRPr="00B97B23">
        <w:rPr>
          <w:rFonts w:eastAsiaTheme="minorHAnsi"/>
          <w:color w:val="222222"/>
          <w:shd w:val="clear" w:color="auto" w:fill="FFFFFF"/>
          <w:lang w:val="en-GB"/>
        </w:rPr>
        <w:t> </w:t>
      </w:r>
      <w:r w:rsidRPr="00B97B23">
        <w:rPr>
          <w:rFonts w:eastAsiaTheme="minorHAnsi"/>
          <w:i/>
          <w:iCs/>
          <w:shd w:val="clear" w:color="auto" w:fill="FFFFFF"/>
          <w:lang w:val="en-GB"/>
        </w:rPr>
        <w:t>42</w:t>
      </w:r>
      <w:r w:rsidRPr="00B97B23">
        <w:rPr>
          <w:rFonts w:eastAsiaTheme="minorHAnsi"/>
          <w:shd w:val="clear" w:color="auto" w:fill="FFFFFF"/>
          <w:lang w:val="en-GB"/>
        </w:rPr>
        <w:t>(5)</w:t>
      </w:r>
      <w:proofErr w:type="gramStart"/>
      <w:r w:rsidRPr="00B97B23">
        <w:rPr>
          <w:rFonts w:eastAsiaTheme="minorHAnsi"/>
          <w:shd w:val="clear" w:color="auto" w:fill="FFFFFF"/>
          <w:lang w:val="en-GB"/>
        </w:rPr>
        <w:t>,1195</w:t>
      </w:r>
      <w:proofErr w:type="gramEnd"/>
      <w:r w:rsidRPr="00B97B23">
        <w:rPr>
          <w:rFonts w:eastAsiaTheme="minorHAnsi"/>
          <w:shd w:val="clear" w:color="auto" w:fill="FFFFFF"/>
          <w:lang w:val="en-GB"/>
        </w:rPr>
        <w:t>-1204.</w:t>
      </w:r>
    </w:p>
    <w:p w14:paraId="1DB1D301" w14:textId="77777777" w:rsidR="00B97B23" w:rsidRPr="00B97B23" w:rsidRDefault="00B97B23" w:rsidP="00B97B23">
      <w:pPr>
        <w:rPr>
          <w:rFonts w:eastAsiaTheme="minorHAnsi"/>
          <w:shd w:val="clear" w:color="auto" w:fill="FFFFFF"/>
          <w:lang w:val="en-GB"/>
        </w:rPr>
      </w:pPr>
    </w:p>
    <w:p w14:paraId="49F89392" w14:textId="77777777" w:rsidR="00B97B23" w:rsidRPr="00B97B23" w:rsidRDefault="00B97B23" w:rsidP="00B97B23">
      <w:pPr>
        <w:rPr>
          <w:rFonts w:eastAsiaTheme="minorHAnsi"/>
          <w:shd w:val="clear" w:color="auto" w:fill="FFFFFF"/>
          <w:lang w:val="en-GB"/>
        </w:rPr>
      </w:pPr>
      <w:proofErr w:type="spellStart"/>
      <w:proofErr w:type="gramStart"/>
      <w:r w:rsidRPr="00B97B23">
        <w:rPr>
          <w:rFonts w:eastAsiaTheme="minorHAnsi"/>
          <w:shd w:val="clear" w:color="auto" w:fill="FFFFFF"/>
          <w:lang w:val="en-GB"/>
        </w:rPr>
        <w:t>Crutchley</w:t>
      </w:r>
      <w:proofErr w:type="spellEnd"/>
      <w:r w:rsidRPr="00B97B23">
        <w:rPr>
          <w:rFonts w:eastAsiaTheme="minorHAnsi"/>
          <w:shd w:val="clear" w:color="auto" w:fill="FFFFFF"/>
          <w:lang w:val="en-GB"/>
        </w:rPr>
        <w:t>, A., Botting, N., &amp; Conti-Ramsden, G. (1997).</w:t>
      </w:r>
      <w:proofErr w:type="gramEnd"/>
      <w:r w:rsidRPr="00B97B23">
        <w:rPr>
          <w:rFonts w:eastAsiaTheme="minorHAnsi"/>
          <w:shd w:val="clear" w:color="auto" w:fill="FFFFFF"/>
          <w:lang w:val="en-GB"/>
        </w:rPr>
        <w:t xml:space="preserve"> </w:t>
      </w:r>
      <w:proofErr w:type="gramStart"/>
      <w:r w:rsidRPr="00B97B23">
        <w:rPr>
          <w:rFonts w:eastAsiaTheme="minorHAnsi"/>
          <w:shd w:val="clear" w:color="auto" w:fill="FFFFFF"/>
          <w:lang w:val="en-GB"/>
        </w:rPr>
        <w:t>Bilingualism and specific language impairment in children attending language units.</w:t>
      </w:r>
      <w:proofErr w:type="gramEnd"/>
      <w:r w:rsidRPr="00B97B23">
        <w:rPr>
          <w:rFonts w:eastAsiaTheme="minorHAnsi"/>
          <w:color w:val="222222"/>
          <w:shd w:val="clear" w:color="auto" w:fill="FFFFFF"/>
          <w:lang w:val="en-GB"/>
        </w:rPr>
        <w:t> </w:t>
      </w:r>
      <w:r w:rsidRPr="00B97B23">
        <w:rPr>
          <w:rFonts w:eastAsiaTheme="minorHAnsi"/>
          <w:i/>
          <w:iCs/>
          <w:shd w:val="clear" w:color="auto" w:fill="FFFFFF"/>
          <w:lang w:val="en-GB"/>
        </w:rPr>
        <w:t>European Journal of Disorders of</w:t>
      </w:r>
      <w:r w:rsidRPr="00B97B23">
        <w:rPr>
          <w:rFonts w:eastAsiaTheme="minorHAnsi"/>
          <w:i/>
          <w:iCs/>
          <w:shd w:val="clear" w:color="auto" w:fill="FFFFFF"/>
          <w:lang w:val="en-GB"/>
        </w:rPr>
        <w:tab/>
        <w:t xml:space="preserve"> Communication</w:t>
      </w:r>
      <w:r w:rsidRPr="00B97B23">
        <w:rPr>
          <w:rFonts w:eastAsiaTheme="minorHAnsi"/>
          <w:shd w:val="clear" w:color="auto" w:fill="FFFFFF"/>
          <w:lang w:val="en-GB"/>
        </w:rPr>
        <w:t>,</w:t>
      </w:r>
      <w:r w:rsidRPr="00B97B23">
        <w:rPr>
          <w:rFonts w:eastAsiaTheme="minorHAnsi"/>
          <w:color w:val="222222"/>
          <w:shd w:val="clear" w:color="auto" w:fill="FFFFFF"/>
          <w:lang w:val="en-GB"/>
        </w:rPr>
        <w:t> </w:t>
      </w:r>
      <w:r w:rsidRPr="00B97B23">
        <w:rPr>
          <w:rFonts w:eastAsiaTheme="minorHAnsi"/>
          <w:i/>
          <w:iCs/>
          <w:shd w:val="clear" w:color="auto" w:fill="FFFFFF"/>
          <w:lang w:val="en-GB"/>
        </w:rPr>
        <w:t>32</w:t>
      </w:r>
      <w:r w:rsidRPr="00B97B23">
        <w:rPr>
          <w:rFonts w:eastAsiaTheme="minorHAnsi"/>
          <w:shd w:val="clear" w:color="auto" w:fill="FFFFFF"/>
          <w:lang w:val="en-GB"/>
        </w:rPr>
        <w:t>(2), 267-276.</w:t>
      </w:r>
    </w:p>
    <w:p w14:paraId="60422972" w14:textId="77777777" w:rsidR="00B97B23" w:rsidRPr="00B97B23" w:rsidRDefault="00B97B23" w:rsidP="00B97B23">
      <w:pPr>
        <w:rPr>
          <w:rFonts w:eastAsiaTheme="minorHAnsi"/>
          <w:shd w:val="clear" w:color="auto" w:fill="FFFFFF"/>
          <w:lang w:val="en-GB"/>
        </w:rPr>
      </w:pPr>
    </w:p>
    <w:p w14:paraId="653CD959" w14:textId="77777777" w:rsidR="00B97B23" w:rsidRPr="00B97B23" w:rsidRDefault="00B97B23" w:rsidP="00B97B23">
      <w:pPr>
        <w:rPr>
          <w:rFonts w:eastAsiaTheme="minorHAnsi"/>
          <w:shd w:val="clear" w:color="auto" w:fill="FFFFFF"/>
          <w:lang w:val="en-GB"/>
        </w:rPr>
      </w:pPr>
      <w:proofErr w:type="spellStart"/>
      <w:proofErr w:type="gramStart"/>
      <w:r w:rsidRPr="00B97B23">
        <w:rPr>
          <w:rFonts w:eastAsiaTheme="minorHAnsi"/>
          <w:shd w:val="clear" w:color="auto" w:fill="FFFFFF"/>
          <w:lang w:val="en-GB"/>
        </w:rPr>
        <w:t>Crutchley</w:t>
      </w:r>
      <w:proofErr w:type="spellEnd"/>
      <w:r w:rsidRPr="00B97B23">
        <w:rPr>
          <w:rFonts w:eastAsiaTheme="minorHAnsi"/>
          <w:shd w:val="clear" w:color="auto" w:fill="FFFFFF"/>
          <w:lang w:val="en-GB"/>
        </w:rPr>
        <w:t>, A., Conti-Ramsden, G., &amp; Botting, N. (1997).</w:t>
      </w:r>
      <w:proofErr w:type="gramEnd"/>
      <w:r w:rsidRPr="00B97B23">
        <w:rPr>
          <w:rFonts w:eastAsiaTheme="minorHAnsi"/>
          <w:shd w:val="clear" w:color="auto" w:fill="FFFFFF"/>
          <w:lang w:val="en-GB"/>
        </w:rPr>
        <w:t xml:space="preserve"> Bilingual children with specific</w:t>
      </w:r>
      <w:r w:rsidRPr="00B97B23">
        <w:rPr>
          <w:rFonts w:eastAsiaTheme="minorHAnsi"/>
          <w:shd w:val="clear" w:color="auto" w:fill="FFFFFF"/>
          <w:lang w:val="en-GB"/>
        </w:rPr>
        <w:tab/>
      </w:r>
      <w:r w:rsidRPr="00B97B23">
        <w:rPr>
          <w:rFonts w:eastAsiaTheme="minorHAnsi"/>
          <w:shd w:val="clear" w:color="auto" w:fill="FFFFFF"/>
          <w:lang w:val="en-GB"/>
        </w:rPr>
        <w:tab/>
        <w:t xml:space="preserve"> language impairment and standardized assessments: Preliminary findings from a study of children in language units.</w:t>
      </w:r>
      <w:r w:rsidRPr="00B97B23">
        <w:rPr>
          <w:rFonts w:eastAsiaTheme="minorHAnsi"/>
          <w:color w:val="222222"/>
          <w:shd w:val="clear" w:color="auto" w:fill="FFFFFF"/>
          <w:lang w:val="en-GB"/>
        </w:rPr>
        <w:t> </w:t>
      </w:r>
      <w:r w:rsidRPr="00B97B23">
        <w:rPr>
          <w:rFonts w:eastAsiaTheme="minorHAnsi"/>
          <w:i/>
          <w:iCs/>
          <w:shd w:val="clear" w:color="auto" w:fill="FFFFFF"/>
          <w:lang w:val="en-GB"/>
        </w:rPr>
        <w:t>International Journal of Bilingualism</w:t>
      </w:r>
      <w:r w:rsidRPr="00B97B23">
        <w:rPr>
          <w:rFonts w:eastAsiaTheme="minorHAnsi"/>
          <w:shd w:val="clear" w:color="auto" w:fill="FFFFFF"/>
          <w:lang w:val="en-GB"/>
        </w:rPr>
        <w:t>,</w:t>
      </w:r>
      <w:r w:rsidRPr="00B97B23">
        <w:rPr>
          <w:rFonts w:eastAsiaTheme="minorHAnsi"/>
          <w:color w:val="222222"/>
          <w:shd w:val="clear" w:color="auto" w:fill="FFFFFF"/>
          <w:lang w:val="en-GB"/>
        </w:rPr>
        <w:t> </w:t>
      </w:r>
      <w:r w:rsidRPr="00B97B23">
        <w:rPr>
          <w:rFonts w:eastAsiaTheme="minorHAnsi"/>
          <w:i/>
          <w:iCs/>
          <w:shd w:val="clear" w:color="auto" w:fill="FFFFFF"/>
          <w:lang w:val="en-GB"/>
        </w:rPr>
        <w:t>1</w:t>
      </w:r>
      <w:r w:rsidRPr="00B97B23">
        <w:rPr>
          <w:rFonts w:eastAsiaTheme="minorHAnsi"/>
          <w:shd w:val="clear" w:color="auto" w:fill="FFFFFF"/>
          <w:lang w:val="en-GB"/>
        </w:rPr>
        <w:t>(2), 117-134.</w:t>
      </w:r>
    </w:p>
    <w:p w14:paraId="6A6B0A7D" w14:textId="77777777" w:rsidR="00B97B23" w:rsidRPr="00B97B23" w:rsidRDefault="00B97B23" w:rsidP="00B97B23">
      <w:pPr>
        <w:rPr>
          <w:rFonts w:eastAsiaTheme="minorHAnsi"/>
          <w:shd w:val="clear" w:color="auto" w:fill="FFFFFF"/>
          <w:lang w:val="en-GB"/>
        </w:rPr>
      </w:pPr>
    </w:p>
    <w:p w14:paraId="277E517A" w14:textId="77777777" w:rsidR="00B97B23" w:rsidRPr="00B97B23" w:rsidRDefault="00B97B23" w:rsidP="00B97B23">
      <w:pPr>
        <w:rPr>
          <w:rFonts w:eastAsiaTheme="minorHAnsi"/>
          <w:shd w:val="clear" w:color="auto" w:fill="FFFFFF"/>
          <w:lang w:val="en-GB"/>
        </w:rPr>
      </w:pPr>
      <w:proofErr w:type="spellStart"/>
      <w:proofErr w:type="gramStart"/>
      <w:r w:rsidRPr="00B97B23">
        <w:rPr>
          <w:rFonts w:eastAsiaTheme="minorHAnsi"/>
          <w:shd w:val="clear" w:color="auto" w:fill="FFFFFF"/>
          <w:lang w:val="en-GB"/>
        </w:rPr>
        <w:t>Crutchley</w:t>
      </w:r>
      <w:proofErr w:type="spellEnd"/>
      <w:r w:rsidRPr="00B97B23">
        <w:rPr>
          <w:rFonts w:eastAsiaTheme="minorHAnsi"/>
          <w:shd w:val="clear" w:color="auto" w:fill="FFFFFF"/>
          <w:lang w:val="en-GB"/>
        </w:rPr>
        <w:t>, A., Conti-Ramsden, G., &amp; Botting, N. (1998).</w:t>
      </w:r>
      <w:proofErr w:type="gramEnd"/>
      <w:r w:rsidRPr="00B97B23">
        <w:rPr>
          <w:rFonts w:eastAsiaTheme="minorHAnsi"/>
          <w:shd w:val="clear" w:color="auto" w:fill="FFFFFF"/>
          <w:lang w:val="en-GB"/>
        </w:rPr>
        <w:t xml:space="preserve"> Educational transitions of bilingual children attending language units.</w:t>
      </w:r>
    </w:p>
    <w:p w14:paraId="340876A9" w14:textId="77777777" w:rsidR="0068378A" w:rsidRDefault="0068378A" w:rsidP="007E7A73">
      <w:pPr>
        <w:rPr>
          <w:lang w:val="en-GB"/>
        </w:rPr>
      </w:pPr>
    </w:p>
    <w:p w14:paraId="43BCF3DB" w14:textId="77777777" w:rsidR="00005BDA" w:rsidRPr="00753F21" w:rsidRDefault="00E54415">
      <w:pPr>
        <w:rPr>
          <w:b/>
        </w:rPr>
      </w:pPr>
      <w:r>
        <w:rPr>
          <w:b/>
        </w:rPr>
        <w:t>9</w:t>
      </w:r>
      <w:r w:rsidR="00D93EBC">
        <w:rPr>
          <w:b/>
        </w:rPr>
        <w:t xml:space="preserve"> </w:t>
      </w:r>
      <w:proofErr w:type="gramStart"/>
      <w:r w:rsidR="00D93EBC">
        <w:rPr>
          <w:b/>
        </w:rPr>
        <w:t>Appendix</w:t>
      </w:r>
      <w:proofErr w:type="gramEnd"/>
      <w:r w:rsidR="00DD1612" w:rsidRPr="00753F21">
        <w:rPr>
          <w:b/>
        </w:rPr>
        <w:t xml:space="preserve"> </w:t>
      </w:r>
    </w:p>
    <w:p w14:paraId="42E3F6D2" w14:textId="77777777" w:rsidR="005E7DCD" w:rsidRDefault="005E7DCD" w:rsidP="005E7DCD">
      <w:pPr>
        <w:rPr>
          <w:b/>
          <w:lang w:val="en-GB"/>
        </w:rPr>
      </w:pPr>
    </w:p>
    <w:p w14:paraId="67179482" w14:textId="77777777" w:rsidR="00495C2F" w:rsidRDefault="00495C2F" w:rsidP="005E7DCD">
      <w:pPr>
        <w:rPr>
          <w:b/>
          <w:lang w:val="en-GB"/>
        </w:rPr>
      </w:pPr>
    </w:p>
    <w:p w14:paraId="0EA9238F" w14:textId="77777777" w:rsidR="00495C2F" w:rsidRDefault="00495C2F" w:rsidP="005E7DCD">
      <w:pPr>
        <w:rPr>
          <w:b/>
          <w:lang w:val="en-GB"/>
        </w:rPr>
      </w:pPr>
      <w:r>
        <w:rPr>
          <w:b/>
          <w:lang w:val="en-GB"/>
        </w:rPr>
        <w:t xml:space="preserve">Participation Information Sheet </w:t>
      </w:r>
    </w:p>
    <w:p w14:paraId="09C5E0BF" w14:textId="77777777" w:rsidR="00495C2F" w:rsidRDefault="00495C2F" w:rsidP="005E7DCD">
      <w:pPr>
        <w:rPr>
          <w:b/>
          <w:lang w:val="en-GB"/>
        </w:rPr>
      </w:pPr>
    </w:p>
    <w:p w14:paraId="7DCEDD51" w14:textId="77777777" w:rsidR="005E7DCD" w:rsidRDefault="005E7DCD" w:rsidP="005E7DCD">
      <w:pPr>
        <w:jc w:val="center"/>
        <w:rPr>
          <w:lang w:val="en-GB"/>
        </w:rPr>
      </w:pPr>
    </w:p>
    <w:p w14:paraId="040D643D" w14:textId="77777777" w:rsidR="005E7DCD" w:rsidRDefault="005E7DCD" w:rsidP="005E7DCD">
      <w:pPr>
        <w:jc w:val="center"/>
        <w:rPr>
          <w:lang w:val="en-GB"/>
        </w:rPr>
      </w:pPr>
    </w:p>
    <w:p w14:paraId="10CB3CB9" w14:textId="557E53B3" w:rsidR="005E7DCD" w:rsidRDefault="0059049C" w:rsidP="005E7DCD">
      <w:pPr>
        <w:jc w:val="center"/>
        <w:rPr>
          <w:lang w:val="en-GB"/>
        </w:rPr>
      </w:pPr>
      <w:r>
        <w:rPr>
          <w:noProof/>
          <w:lang w:val="en-GB" w:eastAsia="en-GB"/>
        </w:rPr>
        <w:lastRenderedPageBreak/>
        <w:drawing>
          <wp:inline distT="0" distB="0" distL="0" distR="0" wp14:anchorId="5F02DA8E" wp14:editId="5B24C05F">
            <wp:extent cx="6332220" cy="7905192"/>
            <wp:effectExtent l="0" t="0" r="0" b="635"/>
            <wp:docPr id="2" name="Picture 2" descr="H:\Participation Information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rticipation Information Shee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2220" cy="7905192"/>
                    </a:xfrm>
                    <a:prstGeom prst="rect">
                      <a:avLst/>
                    </a:prstGeom>
                    <a:noFill/>
                    <a:ln>
                      <a:noFill/>
                    </a:ln>
                  </pic:spPr>
                </pic:pic>
              </a:graphicData>
            </a:graphic>
          </wp:inline>
        </w:drawing>
      </w:r>
    </w:p>
    <w:p w14:paraId="5FE54066" w14:textId="77777777" w:rsidR="005E7DCD" w:rsidRDefault="005E7DCD" w:rsidP="0059049C">
      <w:pPr>
        <w:rPr>
          <w:lang w:val="en-GB"/>
        </w:rPr>
      </w:pPr>
    </w:p>
    <w:p w14:paraId="78E475EC" w14:textId="77777777" w:rsidR="005E7DCD" w:rsidRDefault="005E7DCD" w:rsidP="005E7DCD">
      <w:pPr>
        <w:jc w:val="center"/>
        <w:rPr>
          <w:lang w:val="en-GB"/>
        </w:rPr>
      </w:pPr>
    </w:p>
    <w:p w14:paraId="6F8CDC03" w14:textId="77777777" w:rsidR="005E7DCD" w:rsidRDefault="005E7DCD" w:rsidP="005E7DCD">
      <w:pPr>
        <w:jc w:val="center"/>
        <w:rPr>
          <w:lang w:val="en-GB"/>
        </w:rPr>
      </w:pPr>
    </w:p>
    <w:p w14:paraId="09E153E8" w14:textId="6485AC5C" w:rsidR="005E7DCD" w:rsidRDefault="00E60798" w:rsidP="0059049C">
      <w:pPr>
        <w:rPr>
          <w:lang w:val="en-GB"/>
        </w:rPr>
      </w:pPr>
      <w:r>
        <w:rPr>
          <w:noProof/>
          <w:lang w:val="en-GB" w:eastAsia="en-GB"/>
        </w:rPr>
        <w:lastRenderedPageBreak/>
        <w:drawing>
          <wp:inline distT="0" distB="0" distL="0" distR="0" wp14:anchorId="773237D6" wp14:editId="5C94F497">
            <wp:extent cx="5943600" cy="442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422775"/>
                    </a:xfrm>
                    <a:prstGeom prst="rect">
                      <a:avLst/>
                    </a:prstGeom>
                  </pic:spPr>
                </pic:pic>
              </a:graphicData>
            </a:graphic>
          </wp:inline>
        </w:drawing>
      </w:r>
    </w:p>
    <w:sectPr w:rsidR="005E7DCD" w:rsidSect="00ED2FD3">
      <w:headerReference w:type="default" r:id="rId19"/>
      <w:pgSz w:w="12240" w:h="15840"/>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982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982EB" w16cid:durableId="207082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B4C4D" w14:textId="77777777" w:rsidR="009E6D2B" w:rsidRDefault="009E6D2B" w:rsidP="00E8252C">
      <w:r>
        <w:separator/>
      </w:r>
    </w:p>
  </w:endnote>
  <w:endnote w:type="continuationSeparator" w:id="0">
    <w:p w14:paraId="78EB3DC6" w14:textId="77777777" w:rsidR="009E6D2B" w:rsidRDefault="009E6D2B" w:rsidP="00E8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heSans B5 Plain">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B75F2" w14:textId="77777777" w:rsidR="009E6D2B" w:rsidRDefault="009E6D2B" w:rsidP="00E8252C">
      <w:r>
        <w:separator/>
      </w:r>
    </w:p>
  </w:footnote>
  <w:footnote w:type="continuationSeparator" w:id="0">
    <w:p w14:paraId="6BEB2BF2" w14:textId="77777777" w:rsidR="009E6D2B" w:rsidRDefault="009E6D2B" w:rsidP="00E8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2120"/>
      <w:docPartObj>
        <w:docPartGallery w:val="Page Numbers (Top of Page)"/>
        <w:docPartUnique/>
      </w:docPartObj>
    </w:sdtPr>
    <w:sdtEndPr>
      <w:rPr>
        <w:noProof/>
      </w:rPr>
    </w:sdtEndPr>
    <w:sdtContent>
      <w:p w14:paraId="6E88AE83" w14:textId="77777777" w:rsidR="009E6D2B" w:rsidRDefault="009E6D2B">
        <w:pPr>
          <w:pStyle w:val="Header"/>
          <w:jc w:val="right"/>
        </w:pPr>
        <w:r>
          <w:fldChar w:fldCharType="begin"/>
        </w:r>
        <w:r>
          <w:instrText xml:space="preserve"> PAGE   \* MERGEFORMAT </w:instrText>
        </w:r>
        <w:r>
          <w:fldChar w:fldCharType="separate"/>
        </w:r>
        <w:r w:rsidR="00C75FE4">
          <w:rPr>
            <w:noProof/>
          </w:rPr>
          <w:t>2</w:t>
        </w:r>
        <w:r>
          <w:rPr>
            <w:noProof/>
          </w:rPr>
          <w:fldChar w:fldCharType="end"/>
        </w:r>
      </w:p>
    </w:sdtContent>
  </w:sdt>
  <w:p w14:paraId="0C9BD39A" w14:textId="77777777" w:rsidR="009E6D2B" w:rsidRDefault="009E6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04"/>
    <w:multiLevelType w:val="hybridMultilevel"/>
    <w:tmpl w:val="67F487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127D3D"/>
    <w:multiLevelType w:val="hybridMultilevel"/>
    <w:tmpl w:val="32B6FB96"/>
    <w:lvl w:ilvl="0" w:tplc="DE32AB4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F62D8"/>
    <w:multiLevelType w:val="hybridMultilevel"/>
    <w:tmpl w:val="707A5C80"/>
    <w:lvl w:ilvl="0" w:tplc="C110FF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8254F29"/>
    <w:multiLevelType w:val="hybridMultilevel"/>
    <w:tmpl w:val="D8163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604629"/>
    <w:multiLevelType w:val="hybridMultilevel"/>
    <w:tmpl w:val="9612A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02110E"/>
    <w:multiLevelType w:val="hybridMultilevel"/>
    <w:tmpl w:val="175A1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2E1F26"/>
    <w:multiLevelType w:val="hybridMultilevel"/>
    <w:tmpl w:val="76A88B02"/>
    <w:lvl w:ilvl="0" w:tplc="4C56F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C563B2"/>
    <w:multiLevelType w:val="multilevel"/>
    <w:tmpl w:val="BA0E21EC"/>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45C568CE"/>
    <w:multiLevelType w:val="multilevel"/>
    <w:tmpl w:val="D446FFA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474364"/>
    <w:multiLevelType w:val="singleLevel"/>
    <w:tmpl w:val="42B6AF1E"/>
    <w:lvl w:ilvl="0">
      <w:start w:val="1"/>
      <w:numFmt w:val="decimal"/>
      <w:lvlText w:val="%1."/>
      <w:lvlJc w:val="left"/>
      <w:pPr>
        <w:tabs>
          <w:tab w:val="num" w:pos="360"/>
        </w:tabs>
        <w:ind w:left="360" w:hanging="360"/>
      </w:pPr>
      <w:rPr>
        <w:rFonts w:ascii="Times New Roman" w:hAnsi="Times New Roman" w:hint="default"/>
        <w:b w:val="0"/>
        <w:sz w:val="24"/>
      </w:rPr>
    </w:lvl>
  </w:abstractNum>
  <w:abstractNum w:abstractNumId="10">
    <w:nsid w:val="54411516"/>
    <w:multiLevelType w:val="hybridMultilevel"/>
    <w:tmpl w:val="EE6EAE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E21527"/>
    <w:multiLevelType w:val="hybridMultilevel"/>
    <w:tmpl w:val="3B9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E753B6"/>
    <w:multiLevelType w:val="hybridMultilevel"/>
    <w:tmpl w:val="970AD72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5EAD6E16"/>
    <w:multiLevelType w:val="multilevel"/>
    <w:tmpl w:val="39EC86BE"/>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7DDD546E"/>
    <w:multiLevelType w:val="hybridMultilevel"/>
    <w:tmpl w:val="6FD6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10"/>
  </w:num>
  <w:num w:numId="6">
    <w:abstractNumId w:val="8"/>
  </w:num>
  <w:num w:numId="7">
    <w:abstractNumId w:val="12"/>
  </w:num>
  <w:num w:numId="8">
    <w:abstractNumId w:val="5"/>
  </w:num>
  <w:num w:numId="9">
    <w:abstractNumId w:val="11"/>
  </w:num>
  <w:num w:numId="10">
    <w:abstractNumId w:val="14"/>
  </w:num>
  <w:num w:numId="11">
    <w:abstractNumId w:val="4"/>
  </w:num>
  <w:num w:numId="12">
    <w:abstractNumId w:val="7"/>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2C"/>
    <w:rsid w:val="00004C6E"/>
    <w:rsid w:val="000058C2"/>
    <w:rsid w:val="00005BDA"/>
    <w:rsid w:val="00014B02"/>
    <w:rsid w:val="00015665"/>
    <w:rsid w:val="0001714B"/>
    <w:rsid w:val="00041FDB"/>
    <w:rsid w:val="000438C3"/>
    <w:rsid w:val="00050F1B"/>
    <w:rsid w:val="000736F4"/>
    <w:rsid w:val="000743CA"/>
    <w:rsid w:val="00074DAD"/>
    <w:rsid w:val="0008363B"/>
    <w:rsid w:val="00087E5E"/>
    <w:rsid w:val="00087FF7"/>
    <w:rsid w:val="0009359A"/>
    <w:rsid w:val="000A049A"/>
    <w:rsid w:val="000B477F"/>
    <w:rsid w:val="000B642B"/>
    <w:rsid w:val="000C0712"/>
    <w:rsid w:val="000C47D8"/>
    <w:rsid w:val="000C4C3B"/>
    <w:rsid w:val="000D2EBF"/>
    <w:rsid w:val="000D3DEA"/>
    <w:rsid w:val="000D75EB"/>
    <w:rsid w:val="000F2CBF"/>
    <w:rsid w:val="000F3877"/>
    <w:rsid w:val="00117646"/>
    <w:rsid w:val="0012633D"/>
    <w:rsid w:val="00137811"/>
    <w:rsid w:val="00147414"/>
    <w:rsid w:val="0015328E"/>
    <w:rsid w:val="00156020"/>
    <w:rsid w:val="0016123C"/>
    <w:rsid w:val="001632B3"/>
    <w:rsid w:val="00175D5D"/>
    <w:rsid w:val="001869CC"/>
    <w:rsid w:val="00192227"/>
    <w:rsid w:val="001A12D8"/>
    <w:rsid w:val="001A7FE3"/>
    <w:rsid w:val="001B1AAC"/>
    <w:rsid w:val="001B4C99"/>
    <w:rsid w:val="001D0045"/>
    <w:rsid w:val="001D441D"/>
    <w:rsid w:val="001E5414"/>
    <w:rsid w:val="001E7E67"/>
    <w:rsid w:val="001F1053"/>
    <w:rsid w:val="001F1784"/>
    <w:rsid w:val="001F253E"/>
    <w:rsid w:val="001F2BDD"/>
    <w:rsid w:val="001F3816"/>
    <w:rsid w:val="0021014E"/>
    <w:rsid w:val="002151DD"/>
    <w:rsid w:val="00215501"/>
    <w:rsid w:val="00216FC3"/>
    <w:rsid w:val="002173E8"/>
    <w:rsid w:val="00217E23"/>
    <w:rsid w:val="00221669"/>
    <w:rsid w:val="002344CF"/>
    <w:rsid w:val="002360F5"/>
    <w:rsid w:val="002522ED"/>
    <w:rsid w:val="00270F64"/>
    <w:rsid w:val="00272C5E"/>
    <w:rsid w:val="002844A1"/>
    <w:rsid w:val="00291EC6"/>
    <w:rsid w:val="002A51AE"/>
    <w:rsid w:val="002B455E"/>
    <w:rsid w:val="002C4A52"/>
    <w:rsid w:val="002E02E5"/>
    <w:rsid w:val="002E0411"/>
    <w:rsid w:val="002E2557"/>
    <w:rsid w:val="002E2F9B"/>
    <w:rsid w:val="002F74CC"/>
    <w:rsid w:val="00310091"/>
    <w:rsid w:val="00312E0F"/>
    <w:rsid w:val="0031464D"/>
    <w:rsid w:val="00317FA8"/>
    <w:rsid w:val="003213E7"/>
    <w:rsid w:val="003239AD"/>
    <w:rsid w:val="00326855"/>
    <w:rsid w:val="00327972"/>
    <w:rsid w:val="003365E6"/>
    <w:rsid w:val="00337CBA"/>
    <w:rsid w:val="00341118"/>
    <w:rsid w:val="00342EB5"/>
    <w:rsid w:val="00344EC4"/>
    <w:rsid w:val="00352FB3"/>
    <w:rsid w:val="00357416"/>
    <w:rsid w:val="00360735"/>
    <w:rsid w:val="00372E2C"/>
    <w:rsid w:val="00373FBF"/>
    <w:rsid w:val="003749BA"/>
    <w:rsid w:val="00377AA2"/>
    <w:rsid w:val="00387DDD"/>
    <w:rsid w:val="0039348D"/>
    <w:rsid w:val="003A6DF2"/>
    <w:rsid w:val="003B022C"/>
    <w:rsid w:val="003B70B4"/>
    <w:rsid w:val="003C5419"/>
    <w:rsid w:val="003D5ED8"/>
    <w:rsid w:val="003E4A4F"/>
    <w:rsid w:val="003E6B4D"/>
    <w:rsid w:val="0041573A"/>
    <w:rsid w:val="004353BD"/>
    <w:rsid w:val="00444243"/>
    <w:rsid w:val="00452CAA"/>
    <w:rsid w:val="00457B98"/>
    <w:rsid w:val="00461D7C"/>
    <w:rsid w:val="004715D8"/>
    <w:rsid w:val="004739EC"/>
    <w:rsid w:val="004848EE"/>
    <w:rsid w:val="00486EEB"/>
    <w:rsid w:val="00487C80"/>
    <w:rsid w:val="00493A2E"/>
    <w:rsid w:val="00494E14"/>
    <w:rsid w:val="00495C2F"/>
    <w:rsid w:val="00496232"/>
    <w:rsid w:val="004A6DA7"/>
    <w:rsid w:val="004A7966"/>
    <w:rsid w:val="004B4D86"/>
    <w:rsid w:val="004B5327"/>
    <w:rsid w:val="004C25BB"/>
    <w:rsid w:val="004C65D7"/>
    <w:rsid w:val="004D266D"/>
    <w:rsid w:val="004E7897"/>
    <w:rsid w:val="005067C2"/>
    <w:rsid w:val="0051402F"/>
    <w:rsid w:val="00515A9C"/>
    <w:rsid w:val="005311E0"/>
    <w:rsid w:val="00567EE7"/>
    <w:rsid w:val="00575235"/>
    <w:rsid w:val="00580D8E"/>
    <w:rsid w:val="0059049C"/>
    <w:rsid w:val="00592963"/>
    <w:rsid w:val="005943B2"/>
    <w:rsid w:val="00597C6B"/>
    <w:rsid w:val="005B1FD4"/>
    <w:rsid w:val="005B4BEE"/>
    <w:rsid w:val="005C2825"/>
    <w:rsid w:val="005C5AFC"/>
    <w:rsid w:val="005E7DCD"/>
    <w:rsid w:val="005F208D"/>
    <w:rsid w:val="005F5423"/>
    <w:rsid w:val="00603189"/>
    <w:rsid w:val="006036B2"/>
    <w:rsid w:val="006036F4"/>
    <w:rsid w:val="00612441"/>
    <w:rsid w:val="006249E6"/>
    <w:rsid w:val="00633DC4"/>
    <w:rsid w:val="00635FD7"/>
    <w:rsid w:val="00637C68"/>
    <w:rsid w:val="00641D70"/>
    <w:rsid w:val="00645EFF"/>
    <w:rsid w:val="006571FE"/>
    <w:rsid w:val="00673675"/>
    <w:rsid w:val="00674325"/>
    <w:rsid w:val="006801DE"/>
    <w:rsid w:val="0068378A"/>
    <w:rsid w:val="00683C27"/>
    <w:rsid w:val="00685CD3"/>
    <w:rsid w:val="00691087"/>
    <w:rsid w:val="00694615"/>
    <w:rsid w:val="0069475D"/>
    <w:rsid w:val="00694AC2"/>
    <w:rsid w:val="00695EB3"/>
    <w:rsid w:val="006A518E"/>
    <w:rsid w:val="006B300B"/>
    <w:rsid w:val="006B386F"/>
    <w:rsid w:val="006C520D"/>
    <w:rsid w:val="006E09B1"/>
    <w:rsid w:val="006E0D91"/>
    <w:rsid w:val="006E785E"/>
    <w:rsid w:val="006F0BEE"/>
    <w:rsid w:val="00700C7A"/>
    <w:rsid w:val="007028BB"/>
    <w:rsid w:val="00716717"/>
    <w:rsid w:val="007170BA"/>
    <w:rsid w:val="00717666"/>
    <w:rsid w:val="0072402A"/>
    <w:rsid w:val="00725DCB"/>
    <w:rsid w:val="00735EF6"/>
    <w:rsid w:val="00753F21"/>
    <w:rsid w:val="00756B99"/>
    <w:rsid w:val="00763EB1"/>
    <w:rsid w:val="00773926"/>
    <w:rsid w:val="00776F80"/>
    <w:rsid w:val="00791553"/>
    <w:rsid w:val="00791830"/>
    <w:rsid w:val="007930F9"/>
    <w:rsid w:val="00796C99"/>
    <w:rsid w:val="007A0D5E"/>
    <w:rsid w:val="007A3971"/>
    <w:rsid w:val="007B4B60"/>
    <w:rsid w:val="007B6217"/>
    <w:rsid w:val="007B7F34"/>
    <w:rsid w:val="007C1FD2"/>
    <w:rsid w:val="007C3BBE"/>
    <w:rsid w:val="007C7A62"/>
    <w:rsid w:val="007D4618"/>
    <w:rsid w:val="007D4C42"/>
    <w:rsid w:val="007E19AC"/>
    <w:rsid w:val="007E6732"/>
    <w:rsid w:val="007E7A73"/>
    <w:rsid w:val="007F0CB0"/>
    <w:rsid w:val="007F0E2D"/>
    <w:rsid w:val="008028F7"/>
    <w:rsid w:val="008064CA"/>
    <w:rsid w:val="0081029E"/>
    <w:rsid w:val="00812E3B"/>
    <w:rsid w:val="008170F2"/>
    <w:rsid w:val="00821FE1"/>
    <w:rsid w:val="0082464C"/>
    <w:rsid w:val="008356A6"/>
    <w:rsid w:val="00853971"/>
    <w:rsid w:val="008542EA"/>
    <w:rsid w:val="008741B4"/>
    <w:rsid w:val="0087647E"/>
    <w:rsid w:val="008809D0"/>
    <w:rsid w:val="00881C1C"/>
    <w:rsid w:val="0089010B"/>
    <w:rsid w:val="00890756"/>
    <w:rsid w:val="00897C71"/>
    <w:rsid w:val="008A35D1"/>
    <w:rsid w:val="008B41EE"/>
    <w:rsid w:val="008C7C9B"/>
    <w:rsid w:val="008D0096"/>
    <w:rsid w:val="008D691E"/>
    <w:rsid w:val="008F5DC3"/>
    <w:rsid w:val="00904001"/>
    <w:rsid w:val="00906351"/>
    <w:rsid w:val="00914DA9"/>
    <w:rsid w:val="00920728"/>
    <w:rsid w:val="00924665"/>
    <w:rsid w:val="0092480A"/>
    <w:rsid w:val="00930147"/>
    <w:rsid w:val="00936551"/>
    <w:rsid w:val="00936658"/>
    <w:rsid w:val="009450AD"/>
    <w:rsid w:val="00961834"/>
    <w:rsid w:val="00965D21"/>
    <w:rsid w:val="0097366B"/>
    <w:rsid w:val="009756A4"/>
    <w:rsid w:val="00987C44"/>
    <w:rsid w:val="00990B7C"/>
    <w:rsid w:val="009A67BB"/>
    <w:rsid w:val="009B2673"/>
    <w:rsid w:val="009B370D"/>
    <w:rsid w:val="009B3CB8"/>
    <w:rsid w:val="009B4486"/>
    <w:rsid w:val="009C19CC"/>
    <w:rsid w:val="009C720A"/>
    <w:rsid w:val="009D47D2"/>
    <w:rsid w:val="009E360B"/>
    <w:rsid w:val="009E6D2B"/>
    <w:rsid w:val="009F053D"/>
    <w:rsid w:val="009F1497"/>
    <w:rsid w:val="009F2433"/>
    <w:rsid w:val="00A03F2E"/>
    <w:rsid w:val="00A04D65"/>
    <w:rsid w:val="00A05A06"/>
    <w:rsid w:val="00A112E5"/>
    <w:rsid w:val="00A35B7B"/>
    <w:rsid w:val="00A66425"/>
    <w:rsid w:val="00A71A1A"/>
    <w:rsid w:val="00A72443"/>
    <w:rsid w:val="00A728EA"/>
    <w:rsid w:val="00A75B25"/>
    <w:rsid w:val="00A902A7"/>
    <w:rsid w:val="00A9137D"/>
    <w:rsid w:val="00A91F10"/>
    <w:rsid w:val="00A92201"/>
    <w:rsid w:val="00AB4069"/>
    <w:rsid w:val="00AC1FF2"/>
    <w:rsid w:val="00AC597E"/>
    <w:rsid w:val="00AE11E1"/>
    <w:rsid w:val="00AF1E65"/>
    <w:rsid w:val="00B0445C"/>
    <w:rsid w:val="00B0654E"/>
    <w:rsid w:val="00B23C06"/>
    <w:rsid w:val="00B26F9E"/>
    <w:rsid w:val="00B320C4"/>
    <w:rsid w:val="00B3387F"/>
    <w:rsid w:val="00B34A30"/>
    <w:rsid w:val="00B3545F"/>
    <w:rsid w:val="00B40FF6"/>
    <w:rsid w:val="00B45111"/>
    <w:rsid w:val="00B457CD"/>
    <w:rsid w:val="00B517D2"/>
    <w:rsid w:val="00B62FF3"/>
    <w:rsid w:val="00B635A8"/>
    <w:rsid w:val="00B66D4C"/>
    <w:rsid w:val="00B75977"/>
    <w:rsid w:val="00B86043"/>
    <w:rsid w:val="00B905E5"/>
    <w:rsid w:val="00B9226C"/>
    <w:rsid w:val="00B93A33"/>
    <w:rsid w:val="00B94151"/>
    <w:rsid w:val="00B97B23"/>
    <w:rsid w:val="00BA2671"/>
    <w:rsid w:val="00BA494A"/>
    <w:rsid w:val="00BB1766"/>
    <w:rsid w:val="00BB6106"/>
    <w:rsid w:val="00BC7E16"/>
    <w:rsid w:val="00BD32CE"/>
    <w:rsid w:val="00BD672F"/>
    <w:rsid w:val="00BE01D8"/>
    <w:rsid w:val="00BE4F83"/>
    <w:rsid w:val="00BF287E"/>
    <w:rsid w:val="00C075F3"/>
    <w:rsid w:val="00C33DC2"/>
    <w:rsid w:val="00C4516B"/>
    <w:rsid w:val="00C67EDA"/>
    <w:rsid w:val="00C75AFE"/>
    <w:rsid w:val="00C75FE4"/>
    <w:rsid w:val="00C77D69"/>
    <w:rsid w:val="00C8231C"/>
    <w:rsid w:val="00C82936"/>
    <w:rsid w:val="00C84975"/>
    <w:rsid w:val="00C90ACA"/>
    <w:rsid w:val="00C97296"/>
    <w:rsid w:val="00CA1086"/>
    <w:rsid w:val="00CA11E9"/>
    <w:rsid w:val="00CA4527"/>
    <w:rsid w:val="00CB269C"/>
    <w:rsid w:val="00CB4A29"/>
    <w:rsid w:val="00CC1B1A"/>
    <w:rsid w:val="00CC5EE4"/>
    <w:rsid w:val="00CD2B70"/>
    <w:rsid w:val="00CD4A1E"/>
    <w:rsid w:val="00CD4CBC"/>
    <w:rsid w:val="00CD6B58"/>
    <w:rsid w:val="00CE6E16"/>
    <w:rsid w:val="00CF1872"/>
    <w:rsid w:val="00D26A20"/>
    <w:rsid w:val="00D3016E"/>
    <w:rsid w:val="00D31281"/>
    <w:rsid w:val="00D436F3"/>
    <w:rsid w:val="00D56A97"/>
    <w:rsid w:val="00D66829"/>
    <w:rsid w:val="00D71D38"/>
    <w:rsid w:val="00D90F75"/>
    <w:rsid w:val="00D93EBC"/>
    <w:rsid w:val="00DA51DE"/>
    <w:rsid w:val="00DB39B7"/>
    <w:rsid w:val="00DB723A"/>
    <w:rsid w:val="00DC21E2"/>
    <w:rsid w:val="00DC6336"/>
    <w:rsid w:val="00DC6D46"/>
    <w:rsid w:val="00DC74AA"/>
    <w:rsid w:val="00DD1612"/>
    <w:rsid w:val="00DE0FC8"/>
    <w:rsid w:val="00DE21B8"/>
    <w:rsid w:val="00DE79DB"/>
    <w:rsid w:val="00DF368F"/>
    <w:rsid w:val="00DF36B9"/>
    <w:rsid w:val="00DF6276"/>
    <w:rsid w:val="00E00F4E"/>
    <w:rsid w:val="00E10FDD"/>
    <w:rsid w:val="00E141C4"/>
    <w:rsid w:val="00E17596"/>
    <w:rsid w:val="00E3172D"/>
    <w:rsid w:val="00E40F34"/>
    <w:rsid w:val="00E41D13"/>
    <w:rsid w:val="00E41EA3"/>
    <w:rsid w:val="00E4785E"/>
    <w:rsid w:val="00E54415"/>
    <w:rsid w:val="00E545E8"/>
    <w:rsid w:val="00E56CCB"/>
    <w:rsid w:val="00E60798"/>
    <w:rsid w:val="00E63C62"/>
    <w:rsid w:val="00E6593D"/>
    <w:rsid w:val="00E71F35"/>
    <w:rsid w:val="00E74849"/>
    <w:rsid w:val="00E8252C"/>
    <w:rsid w:val="00E84790"/>
    <w:rsid w:val="00E909D0"/>
    <w:rsid w:val="00E92202"/>
    <w:rsid w:val="00E941B6"/>
    <w:rsid w:val="00E96F39"/>
    <w:rsid w:val="00EA005C"/>
    <w:rsid w:val="00EA0549"/>
    <w:rsid w:val="00EA1047"/>
    <w:rsid w:val="00EB4B7A"/>
    <w:rsid w:val="00EC09E2"/>
    <w:rsid w:val="00EC3B48"/>
    <w:rsid w:val="00ED2FD3"/>
    <w:rsid w:val="00EE1354"/>
    <w:rsid w:val="00EF0F4A"/>
    <w:rsid w:val="00EF5D8B"/>
    <w:rsid w:val="00EF7BF3"/>
    <w:rsid w:val="00F043E4"/>
    <w:rsid w:val="00F12537"/>
    <w:rsid w:val="00F25A44"/>
    <w:rsid w:val="00F3240B"/>
    <w:rsid w:val="00F335C9"/>
    <w:rsid w:val="00F41395"/>
    <w:rsid w:val="00F51E94"/>
    <w:rsid w:val="00F530B5"/>
    <w:rsid w:val="00F561E9"/>
    <w:rsid w:val="00F71080"/>
    <w:rsid w:val="00F72C3C"/>
    <w:rsid w:val="00F72DBE"/>
    <w:rsid w:val="00F74428"/>
    <w:rsid w:val="00F76BC1"/>
    <w:rsid w:val="00F777AC"/>
    <w:rsid w:val="00F82004"/>
    <w:rsid w:val="00F84B28"/>
    <w:rsid w:val="00F85D0B"/>
    <w:rsid w:val="00F872BC"/>
    <w:rsid w:val="00F916FE"/>
    <w:rsid w:val="00F949A7"/>
    <w:rsid w:val="00F97524"/>
    <w:rsid w:val="00FA6786"/>
    <w:rsid w:val="00FB0605"/>
    <w:rsid w:val="00FB1D4B"/>
    <w:rsid w:val="00FB587B"/>
    <w:rsid w:val="00FC492A"/>
    <w:rsid w:val="00FD00C7"/>
    <w:rsid w:val="00FD255B"/>
    <w:rsid w:val="00FD2CE7"/>
    <w:rsid w:val="00FD32C3"/>
    <w:rsid w:val="00FE27C0"/>
    <w:rsid w:val="00FF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672F"/>
    <w:pPr>
      <w:shd w:val="clear" w:color="auto" w:fill="000080"/>
    </w:pPr>
    <w:rPr>
      <w:rFonts w:ascii="Tahoma" w:hAnsi="Tahoma" w:cs="Tahoma"/>
      <w:sz w:val="20"/>
      <w:szCs w:val="20"/>
    </w:rPr>
  </w:style>
  <w:style w:type="table" w:styleId="TableGrid">
    <w:name w:val="Table Grid"/>
    <w:basedOn w:val="TableNormal"/>
    <w:rsid w:val="0089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4A4F"/>
    <w:rPr>
      <w:color w:val="0000FF"/>
      <w:u w:val="single"/>
    </w:rPr>
  </w:style>
  <w:style w:type="character" w:customStyle="1" w:styleId="doi1">
    <w:name w:val="doi1"/>
    <w:basedOn w:val="DefaultParagraphFont"/>
    <w:rsid w:val="00DE21B8"/>
  </w:style>
  <w:style w:type="character" w:styleId="FollowedHyperlink">
    <w:name w:val="FollowedHyperlink"/>
    <w:basedOn w:val="DefaultParagraphFont"/>
    <w:rsid w:val="00E8252C"/>
    <w:rPr>
      <w:color w:val="800080" w:themeColor="followedHyperlink"/>
      <w:u w:val="single"/>
    </w:rPr>
  </w:style>
  <w:style w:type="paragraph" w:styleId="Header">
    <w:name w:val="header"/>
    <w:basedOn w:val="Normal"/>
    <w:link w:val="HeaderChar"/>
    <w:uiPriority w:val="99"/>
    <w:rsid w:val="00E8252C"/>
    <w:pPr>
      <w:tabs>
        <w:tab w:val="center" w:pos="4513"/>
        <w:tab w:val="right" w:pos="9026"/>
      </w:tabs>
    </w:pPr>
  </w:style>
  <w:style w:type="character" w:customStyle="1" w:styleId="HeaderChar">
    <w:name w:val="Header Char"/>
    <w:basedOn w:val="DefaultParagraphFont"/>
    <w:link w:val="Header"/>
    <w:uiPriority w:val="99"/>
    <w:rsid w:val="00E8252C"/>
    <w:rPr>
      <w:sz w:val="24"/>
      <w:szCs w:val="24"/>
      <w:lang w:val="en-US" w:eastAsia="en-US"/>
    </w:rPr>
  </w:style>
  <w:style w:type="paragraph" w:styleId="Footer">
    <w:name w:val="footer"/>
    <w:basedOn w:val="Normal"/>
    <w:link w:val="FooterChar"/>
    <w:rsid w:val="00E8252C"/>
    <w:pPr>
      <w:tabs>
        <w:tab w:val="center" w:pos="4513"/>
        <w:tab w:val="right" w:pos="9026"/>
      </w:tabs>
    </w:pPr>
  </w:style>
  <w:style w:type="character" w:customStyle="1" w:styleId="FooterChar">
    <w:name w:val="Footer Char"/>
    <w:basedOn w:val="DefaultParagraphFont"/>
    <w:link w:val="Footer"/>
    <w:rsid w:val="00E8252C"/>
    <w:rPr>
      <w:sz w:val="24"/>
      <w:szCs w:val="24"/>
      <w:lang w:val="en-US" w:eastAsia="en-US"/>
    </w:rPr>
  </w:style>
  <w:style w:type="paragraph" w:styleId="BodyText">
    <w:name w:val="Body Text"/>
    <w:link w:val="BodyTextChar"/>
    <w:rsid w:val="00DD1612"/>
    <w:pPr>
      <w:spacing w:after="360"/>
    </w:pPr>
    <w:rPr>
      <w:rFonts w:ascii="TheSans B5 Plain" w:hAnsi="TheSans B5 Plain"/>
      <w:sz w:val="22"/>
      <w:szCs w:val="24"/>
      <w:lang w:val="en-US" w:eastAsia="en-US"/>
    </w:rPr>
  </w:style>
  <w:style w:type="character" w:customStyle="1" w:styleId="BodyTextChar">
    <w:name w:val="Body Text Char"/>
    <w:basedOn w:val="DefaultParagraphFont"/>
    <w:link w:val="BodyText"/>
    <w:rsid w:val="00DD1612"/>
    <w:rPr>
      <w:rFonts w:ascii="TheSans B5 Plain" w:hAnsi="TheSans B5 Plain"/>
      <w:sz w:val="22"/>
      <w:szCs w:val="24"/>
      <w:lang w:val="en-US" w:eastAsia="en-US"/>
    </w:rPr>
  </w:style>
  <w:style w:type="paragraph" w:styleId="ListParagraph">
    <w:name w:val="List Paragraph"/>
    <w:basedOn w:val="Normal"/>
    <w:uiPriority w:val="34"/>
    <w:qFormat/>
    <w:rsid w:val="00C77D69"/>
    <w:pPr>
      <w:ind w:left="720"/>
      <w:contextualSpacing/>
    </w:pPr>
  </w:style>
  <w:style w:type="paragraph" w:styleId="BalloonText">
    <w:name w:val="Balloon Text"/>
    <w:basedOn w:val="Normal"/>
    <w:link w:val="BalloonTextChar"/>
    <w:rsid w:val="00D66829"/>
    <w:rPr>
      <w:rFonts w:ascii="Tahoma" w:hAnsi="Tahoma" w:cs="Tahoma"/>
      <w:sz w:val="16"/>
      <w:szCs w:val="16"/>
    </w:rPr>
  </w:style>
  <w:style w:type="character" w:customStyle="1" w:styleId="BalloonTextChar">
    <w:name w:val="Balloon Text Char"/>
    <w:basedOn w:val="DefaultParagraphFont"/>
    <w:link w:val="BalloonText"/>
    <w:rsid w:val="00D66829"/>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4CBC"/>
    <w:rPr>
      <w:color w:val="605E5C"/>
      <w:shd w:val="clear" w:color="auto" w:fill="E1DFDD"/>
    </w:rPr>
  </w:style>
  <w:style w:type="paragraph" w:styleId="NoSpacing">
    <w:name w:val="No Spacing"/>
    <w:uiPriority w:val="1"/>
    <w:qFormat/>
    <w:rsid w:val="003A6DF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9359A"/>
  </w:style>
  <w:style w:type="character" w:styleId="CommentReference">
    <w:name w:val="annotation reference"/>
    <w:basedOn w:val="DefaultParagraphFont"/>
    <w:semiHidden/>
    <w:unhideWhenUsed/>
    <w:rsid w:val="00812E3B"/>
    <w:rPr>
      <w:sz w:val="16"/>
      <w:szCs w:val="16"/>
    </w:rPr>
  </w:style>
  <w:style w:type="paragraph" w:styleId="CommentText">
    <w:name w:val="annotation text"/>
    <w:basedOn w:val="Normal"/>
    <w:link w:val="CommentTextChar"/>
    <w:semiHidden/>
    <w:unhideWhenUsed/>
    <w:rsid w:val="00812E3B"/>
    <w:rPr>
      <w:sz w:val="20"/>
      <w:szCs w:val="20"/>
    </w:rPr>
  </w:style>
  <w:style w:type="character" w:customStyle="1" w:styleId="CommentTextChar">
    <w:name w:val="Comment Text Char"/>
    <w:basedOn w:val="DefaultParagraphFont"/>
    <w:link w:val="CommentText"/>
    <w:semiHidden/>
    <w:rsid w:val="00812E3B"/>
    <w:rPr>
      <w:lang w:val="en-US" w:eastAsia="en-US"/>
    </w:rPr>
  </w:style>
  <w:style w:type="paragraph" w:styleId="CommentSubject">
    <w:name w:val="annotation subject"/>
    <w:basedOn w:val="CommentText"/>
    <w:next w:val="CommentText"/>
    <w:link w:val="CommentSubjectChar"/>
    <w:semiHidden/>
    <w:unhideWhenUsed/>
    <w:rsid w:val="00812E3B"/>
    <w:rPr>
      <w:b/>
      <w:bCs/>
    </w:rPr>
  </w:style>
  <w:style w:type="character" w:customStyle="1" w:styleId="CommentSubjectChar">
    <w:name w:val="Comment Subject Char"/>
    <w:basedOn w:val="CommentTextChar"/>
    <w:link w:val="CommentSubject"/>
    <w:semiHidden/>
    <w:rsid w:val="00812E3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672F"/>
    <w:pPr>
      <w:shd w:val="clear" w:color="auto" w:fill="000080"/>
    </w:pPr>
    <w:rPr>
      <w:rFonts w:ascii="Tahoma" w:hAnsi="Tahoma" w:cs="Tahoma"/>
      <w:sz w:val="20"/>
      <w:szCs w:val="20"/>
    </w:rPr>
  </w:style>
  <w:style w:type="table" w:styleId="TableGrid">
    <w:name w:val="Table Grid"/>
    <w:basedOn w:val="TableNormal"/>
    <w:rsid w:val="0089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4A4F"/>
    <w:rPr>
      <w:color w:val="0000FF"/>
      <w:u w:val="single"/>
    </w:rPr>
  </w:style>
  <w:style w:type="character" w:customStyle="1" w:styleId="doi1">
    <w:name w:val="doi1"/>
    <w:basedOn w:val="DefaultParagraphFont"/>
    <w:rsid w:val="00DE21B8"/>
  </w:style>
  <w:style w:type="character" w:styleId="FollowedHyperlink">
    <w:name w:val="FollowedHyperlink"/>
    <w:basedOn w:val="DefaultParagraphFont"/>
    <w:rsid w:val="00E8252C"/>
    <w:rPr>
      <w:color w:val="800080" w:themeColor="followedHyperlink"/>
      <w:u w:val="single"/>
    </w:rPr>
  </w:style>
  <w:style w:type="paragraph" w:styleId="Header">
    <w:name w:val="header"/>
    <w:basedOn w:val="Normal"/>
    <w:link w:val="HeaderChar"/>
    <w:uiPriority w:val="99"/>
    <w:rsid w:val="00E8252C"/>
    <w:pPr>
      <w:tabs>
        <w:tab w:val="center" w:pos="4513"/>
        <w:tab w:val="right" w:pos="9026"/>
      </w:tabs>
    </w:pPr>
  </w:style>
  <w:style w:type="character" w:customStyle="1" w:styleId="HeaderChar">
    <w:name w:val="Header Char"/>
    <w:basedOn w:val="DefaultParagraphFont"/>
    <w:link w:val="Header"/>
    <w:uiPriority w:val="99"/>
    <w:rsid w:val="00E8252C"/>
    <w:rPr>
      <w:sz w:val="24"/>
      <w:szCs w:val="24"/>
      <w:lang w:val="en-US" w:eastAsia="en-US"/>
    </w:rPr>
  </w:style>
  <w:style w:type="paragraph" w:styleId="Footer">
    <w:name w:val="footer"/>
    <w:basedOn w:val="Normal"/>
    <w:link w:val="FooterChar"/>
    <w:rsid w:val="00E8252C"/>
    <w:pPr>
      <w:tabs>
        <w:tab w:val="center" w:pos="4513"/>
        <w:tab w:val="right" w:pos="9026"/>
      </w:tabs>
    </w:pPr>
  </w:style>
  <w:style w:type="character" w:customStyle="1" w:styleId="FooterChar">
    <w:name w:val="Footer Char"/>
    <w:basedOn w:val="DefaultParagraphFont"/>
    <w:link w:val="Footer"/>
    <w:rsid w:val="00E8252C"/>
    <w:rPr>
      <w:sz w:val="24"/>
      <w:szCs w:val="24"/>
      <w:lang w:val="en-US" w:eastAsia="en-US"/>
    </w:rPr>
  </w:style>
  <w:style w:type="paragraph" w:styleId="BodyText">
    <w:name w:val="Body Text"/>
    <w:link w:val="BodyTextChar"/>
    <w:rsid w:val="00DD1612"/>
    <w:pPr>
      <w:spacing w:after="360"/>
    </w:pPr>
    <w:rPr>
      <w:rFonts w:ascii="TheSans B5 Plain" w:hAnsi="TheSans B5 Plain"/>
      <w:sz w:val="22"/>
      <w:szCs w:val="24"/>
      <w:lang w:val="en-US" w:eastAsia="en-US"/>
    </w:rPr>
  </w:style>
  <w:style w:type="character" w:customStyle="1" w:styleId="BodyTextChar">
    <w:name w:val="Body Text Char"/>
    <w:basedOn w:val="DefaultParagraphFont"/>
    <w:link w:val="BodyText"/>
    <w:rsid w:val="00DD1612"/>
    <w:rPr>
      <w:rFonts w:ascii="TheSans B5 Plain" w:hAnsi="TheSans B5 Plain"/>
      <w:sz w:val="22"/>
      <w:szCs w:val="24"/>
      <w:lang w:val="en-US" w:eastAsia="en-US"/>
    </w:rPr>
  </w:style>
  <w:style w:type="paragraph" w:styleId="ListParagraph">
    <w:name w:val="List Paragraph"/>
    <w:basedOn w:val="Normal"/>
    <w:uiPriority w:val="34"/>
    <w:qFormat/>
    <w:rsid w:val="00C77D69"/>
    <w:pPr>
      <w:ind w:left="720"/>
      <w:contextualSpacing/>
    </w:pPr>
  </w:style>
  <w:style w:type="paragraph" w:styleId="BalloonText">
    <w:name w:val="Balloon Text"/>
    <w:basedOn w:val="Normal"/>
    <w:link w:val="BalloonTextChar"/>
    <w:rsid w:val="00D66829"/>
    <w:rPr>
      <w:rFonts w:ascii="Tahoma" w:hAnsi="Tahoma" w:cs="Tahoma"/>
      <w:sz w:val="16"/>
      <w:szCs w:val="16"/>
    </w:rPr>
  </w:style>
  <w:style w:type="character" w:customStyle="1" w:styleId="BalloonTextChar">
    <w:name w:val="Balloon Text Char"/>
    <w:basedOn w:val="DefaultParagraphFont"/>
    <w:link w:val="BalloonText"/>
    <w:rsid w:val="00D66829"/>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4CBC"/>
    <w:rPr>
      <w:color w:val="605E5C"/>
      <w:shd w:val="clear" w:color="auto" w:fill="E1DFDD"/>
    </w:rPr>
  </w:style>
  <w:style w:type="paragraph" w:styleId="NoSpacing">
    <w:name w:val="No Spacing"/>
    <w:uiPriority w:val="1"/>
    <w:qFormat/>
    <w:rsid w:val="003A6DF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9359A"/>
  </w:style>
  <w:style w:type="character" w:styleId="CommentReference">
    <w:name w:val="annotation reference"/>
    <w:basedOn w:val="DefaultParagraphFont"/>
    <w:semiHidden/>
    <w:unhideWhenUsed/>
    <w:rsid w:val="00812E3B"/>
    <w:rPr>
      <w:sz w:val="16"/>
      <w:szCs w:val="16"/>
    </w:rPr>
  </w:style>
  <w:style w:type="paragraph" w:styleId="CommentText">
    <w:name w:val="annotation text"/>
    <w:basedOn w:val="Normal"/>
    <w:link w:val="CommentTextChar"/>
    <w:semiHidden/>
    <w:unhideWhenUsed/>
    <w:rsid w:val="00812E3B"/>
    <w:rPr>
      <w:sz w:val="20"/>
      <w:szCs w:val="20"/>
    </w:rPr>
  </w:style>
  <w:style w:type="character" w:customStyle="1" w:styleId="CommentTextChar">
    <w:name w:val="Comment Text Char"/>
    <w:basedOn w:val="DefaultParagraphFont"/>
    <w:link w:val="CommentText"/>
    <w:semiHidden/>
    <w:rsid w:val="00812E3B"/>
    <w:rPr>
      <w:lang w:val="en-US" w:eastAsia="en-US"/>
    </w:rPr>
  </w:style>
  <w:style w:type="paragraph" w:styleId="CommentSubject">
    <w:name w:val="annotation subject"/>
    <w:basedOn w:val="CommentText"/>
    <w:next w:val="CommentText"/>
    <w:link w:val="CommentSubjectChar"/>
    <w:semiHidden/>
    <w:unhideWhenUsed/>
    <w:rsid w:val="00812E3B"/>
    <w:rPr>
      <w:b/>
      <w:bCs/>
    </w:rPr>
  </w:style>
  <w:style w:type="character" w:customStyle="1" w:styleId="CommentSubjectChar">
    <w:name w:val="Comment Subject Char"/>
    <w:basedOn w:val="CommentTextChar"/>
    <w:link w:val="CommentSubject"/>
    <w:semiHidden/>
    <w:rsid w:val="00812E3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138">
      <w:bodyDiv w:val="1"/>
      <w:marLeft w:val="0"/>
      <w:marRight w:val="0"/>
      <w:marTop w:val="0"/>
      <w:marBottom w:val="0"/>
      <w:divBdr>
        <w:top w:val="none" w:sz="0" w:space="0" w:color="auto"/>
        <w:left w:val="none" w:sz="0" w:space="0" w:color="auto"/>
        <w:bottom w:val="none" w:sz="0" w:space="0" w:color="auto"/>
        <w:right w:val="none" w:sz="0" w:space="0" w:color="auto"/>
      </w:divBdr>
      <w:divsChild>
        <w:div w:id="458954333">
          <w:marLeft w:val="0"/>
          <w:marRight w:val="0"/>
          <w:marTop w:val="0"/>
          <w:marBottom w:val="0"/>
          <w:divBdr>
            <w:top w:val="none" w:sz="0" w:space="0" w:color="auto"/>
            <w:left w:val="none" w:sz="0" w:space="0" w:color="auto"/>
            <w:bottom w:val="none" w:sz="0" w:space="0" w:color="auto"/>
            <w:right w:val="none" w:sz="0" w:space="0" w:color="auto"/>
          </w:divBdr>
          <w:divsChild>
            <w:div w:id="1716930632">
              <w:marLeft w:val="0"/>
              <w:marRight w:val="0"/>
              <w:marTop w:val="0"/>
              <w:marBottom w:val="0"/>
              <w:divBdr>
                <w:top w:val="none" w:sz="0" w:space="0" w:color="auto"/>
                <w:left w:val="none" w:sz="0" w:space="0" w:color="auto"/>
                <w:bottom w:val="none" w:sz="0" w:space="0" w:color="auto"/>
                <w:right w:val="none" w:sz="0" w:space="0" w:color="auto"/>
              </w:divBdr>
              <w:divsChild>
                <w:div w:id="798648994">
                  <w:marLeft w:val="0"/>
                  <w:marRight w:val="0"/>
                  <w:marTop w:val="0"/>
                  <w:marBottom w:val="0"/>
                  <w:divBdr>
                    <w:top w:val="none" w:sz="0" w:space="0" w:color="auto"/>
                    <w:left w:val="none" w:sz="0" w:space="0" w:color="auto"/>
                    <w:bottom w:val="none" w:sz="0" w:space="0" w:color="auto"/>
                    <w:right w:val="none" w:sz="0" w:space="0" w:color="auto"/>
                  </w:divBdr>
                  <w:divsChild>
                    <w:div w:id="1148977850">
                      <w:marLeft w:val="0"/>
                      <w:marRight w:val="0"/>
                      <w:marTop w:val="0"/>
                      <w:marBottom w:val="0"/>
                      <w:divBdr>
                        <w:top w:val="none" w:sz="0" w:space="0" w:color="auto"/>
                        <w:left w:val="none" w:sz="0" w:space="0" w:color="auto"/>
                        <w:bottom w:val="none" w:sz="0" w:space="0" w:color="auto"/>
                        <w:right w:val="none" w:sz="0" w:space="0" w:color="auto"/>
                      </w:divBdr>
                      <w:divsChild>
                        <w:div w:id="1172254051">
                          <w:marLeft w:val="0"/>
                          <w:marRight w:val="0"/>
                          <w:marTop w:val="0"/>
                          <w:marBottom w:val="0"/>
                          <w:divBdr>
                            <w:top w:val="none" w:sz="0" w:space="0" w:color="auto"/>
                            <w:left w:val="none" w:sz="0" w:space="0" w:color="auto"/>
                            <w:bottom w:val="none" w:sz="0" w:space="0" w:color="auto"/>
                            <w:right w:val="none" w:sz="0" w:space="0" w:color="auto"/>
                          </w:divBdr>
                          <w:divsChild>
                            <w:div w:id="8860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9962">
      <w:bodyDiv w:val="1"/>
      <w:marLeft w:val="0"/>
      <w:marRight w:val="0"/>
      <w:marTop w:val="0"/>
      <w:marBottom w:val="0"/>
      <w:divBdr>
        <w:top w:val="none" w:sz="0" w:space="0" w:color="auto"/>
        <w:left w:val="none" w:sz="0" w:space="0" w:color="auto"/>
        <w:bottom w:val="none" w:sz="0" w:space="0" w:color="auto"/>
        <w:right w:val="none" w:sz="0" w:space="0" w:color="auto"/>
      </w:divBdr>
      <w:divsChild>
        <w:div w:id="1904297062">
          <w:marLeft w:val="0"/>
          <w:marRight w:val="0"/>
          <w:marTop w:val="0"/>
          <w:marBottom w:val="0"/>
          <w:divBdr>
            <w:top w:val="none" w:sz="0" w:space="0" w:color="auto"/>
            <w:left w:val="none" w:sz="0" w:space="0" w:color="auto"/>
            <w:bottom w:val="none" w:sz="0" w:space="0" w:color="auto"/>
            <w:right w:val="none" w:sz="0" w:space="0" w:color="auto"/>
          </w:divBdr>
          <w:divsChild>
            <w:div w:id="343551829">
              <w:marLeft w:val="0"/>
              <w:marRight w:val="0"/>
              <w:marTop w:val="0"/>
              <w:marBottom w:val="0"/>
              <w:divBdr>
                <w:top w:val="none" w:sz="0" w:space="0" w:color="auto"/>
                <w:left w:val="none" w:sz="0" w:space="0" w:color="auto"/>
                <w:bottom w:val="none" w:sz="0" w:space="0" w:color="auto"/>
                <w:right w:val="none" w:sz="0" w:space="0" w:color="auto"/>
              </w:divBdr>
              <w:divsChild>
                <w:div w:id="1051349338">
                  <w:marLeft w:val="0"/>
                  <w:marRight w:val="0"/>
                  <w:marTop w:val="0"/>
                  <w:marBottom w:val="0"/>
                  <w:divBdr>
                    <w:top w:val="none" w:sz="0" w:space="0" w:color="auto"/>
                    <w:left w:val="none" w:sz="0" w:space="0" w:color="auto"/>
                    <w:bottom w:val="none" w:sz="0" w:space="0" w:color="auto"/>
                    <w:right w:val="none" w:sz="0" w:space="0" w:color="auto"/>
                  </w:divBdr>
                  <w:divsChild>
                    <w:div w:id="665014749">
                      <w:marLeft w:val="0"/>
                      <w:marRight w:val="0"/>
                      <w:marTop w:val="0"/>
                      <w:marBottom w:val="0"/>
                      <w:divBdr>
                        <w:top w:val="none" w:sz="0" w:space="0" w:color="auto"/>
                        <w:left w:val="none" w:sz="0" w:space="0" w:color="auto"/>
                        <w:bottom w:val="none" w:sz="0" w:space="0" w:color="auto"/>
                        <w:right w:val="none" w:sz="0" w:space="0" w:color="auto"/>
                      </w:divBdr>
                      <w:divsChild>
                        <w:div w:id="2138791406">
                          <w:marLeft w:val="0"/>
                          <w:marRight w:val="0"/>
                          <w:marTop w:val="0"/>
                          <w:marBottom w:val="0"/>
                          <w:divBdr>
                            <w:top w:val="none" w:sz="0" w:space="0" w:color="auto"/>
                            <w:left w:val="none" w:sz="0" w:space="0" w:color="auto"/>
                            <w:bottom w:val="none" w:sz="0" w:space="0" w:color="auto"/>
                            <w:right w:val="none" w:sz="0" w:space="0" w:color="auto"/>
                          </w:divBdr>
                          <w:divsChild>
                            <w:div w:id="21007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423">
      <w:bodyDiv w:val="1"/>
      <w:marLeft w:val="0"/>
      <w:marRight w:val="0"/>
      <w:marTop w:val="0"/>
      <w:marBottom w:val="0"/>
      <w:divBdr>
        <w:top w:val="none" w:sz="0" w:space="0" w:color="auto"/>
        <w:left w:val="none" w:sz="0" w:space="0" w:color="auto"/>
        <w:bottom w:val="none" w:sz="0" w:space="0" w:color="auto"/>
        <w:right w:val="none" w:sz="0" w:space="0" w:color="auto"/>
      </w:divBdr>
      <w:divsChild>
        <w:div w:id="1225022935">
          <w:marLeft w:val="0"/>
          <w:marRight w:val="0"/>
          <w:marTop w:val="0"/>
          <w:marBottom w:val="0"/>
          <w:divBdr>
            <w:top w:val="none" w:sz="0" w:space="0" w:color="auto"/>
            <w:left w:val="none" w:sz="0" w:space="0" w:color="auto"/>
            <w:bottom w:val="none" w:sz="0" w:space="0" w:color="auto"/>
            <w:right w:val="none" w:sz="0" w:space="0" w:color="auto"/>
          </w:divBdr>
          <w:divsChild>
            <w:div w:id="1707868842">
              <w:marLeft w:val="0"/>
              <w:marRight w:val="0"/>
              <w:marTop w:val="0"/>
              <w:marBottom w:val="0"/>
              <w:divBdr>
                <w:top w:val="none" w:sz="0" w:space="0" w:color="auto"/>
                <w:left w:val="none" w:sz="0" w:space="0" w:color="auto"/>
                <w:bottom w:val="none" w:sz="0" w:space="0" w:color="auto"/>
                <w:right w:val="none" w:sz="0" w:space="0" w:color="auto"/>
              </w:divBdr>
              <w:divsChild>
                <w:div w:id="433594997">
                  <w:marLeft w:val="0"/>
                  <w:marRight w:val="0"/>
                  <w:marTop w:val="0"/>
                  <w:marBottom w:val="0"/>
                  <w:divBdr>
                    <w:top w:val="none" w:sz="0" w:space="0" w:color="auto"/>
                    <w:left w:val="none" w:sz="0" w:space="0" w:color="auto"/>
                    <w:bottom w:val="none" w:sz="0" w:space="0" w:color="auto"/>
                    <w:right w:val="none" w:sz="0" w:space="0" w:color="auto"/>
                  </w:divBdr>
                  <w:divsChild>
                    <w:div w:id="577592274">
                      <w:marLeft w:val="0"/>
                      <w:marRight w:val="0"/>
                      <w:marTop w:val="0"/>
                      <w:marBottom w:val="0"/>
                      <w:divBdr>
                        <w:top w:val="none" w:sz="0" w:space="0" w:color="auto"/>
                        <w:left w:val="none" w:sz="0" w:space="0" w:color="auto"/>
                        <w:bottom w:val="none" w:sz="0" w:space="0" w:color="auto"/>
                        <w:right w:val="none" w:sz="0" w:space="0" w:color="auto"/>
                      </w:divBdr>
                      <w:divsChild>
                        <w:div w:id="1843818888">
                          <w:marLeft w:val="0"/>
                          <w:marRight w:val="0"/>
                          <w:marTop w:val="0"/>
                          <w:marBottom w:val="0"/>
                          <w:divBdr>
                            <w:top w:val="none" w:sz="0" w:space="0" w:color="auto"/>
                            <w:left w:val="none" w:sz="0" w:space="0" w:color="auto"/>
                            <w:bottom w:val="none" w:sz="0" w:space="0" w:color="auto"/>
                            <w:right w:val="none" w:sz="0" w:space="0" w:color="auto"/>
                          </w:divBdr>
                          <w:divsChild>
                            <w:div w:id="19619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9218">
      <w:bodyDiv w:val="1"/>
      <w:marLeft w:val="0"/>
      <w:marRight w:val="0"/>
      <w:marTop w:val="0"/>
      <w:marBottom w:val="0"/>
      <w:divBdr>
        <w:top w:val="none" w:sz="0" w:space="0" w:color="auto"/>
        <w:left w:val="none" w:sz="0" w:space="0" w:color="auto"/>
        <w:bottom w:val="none" w:sz="0" w:space="0" w:color="auto"/>
        <w:right w:val="none" w:sz="0" w:space="0" w:color="auto"/>
      </w:divBdr>
      <w:divsChild>
        <w:div w:id="1402534">
          <w:marLeft w:val="0"/>
          <w:marRight w:val="0"/>
          <w:marTop w:val="0"/>
          <w:marBottom w:val="0"/>
          <w:divBdr>
            <w:top w:val="none" w:sz="0" w:space="0" w:color="auto"/>
            <w:left w:val="none" w:sz="0" w:space="0" w:color="auto"/>
            <w:bottom w:val="none" w:sz="0" w:space="0" w:color="auto"/>
            <w:right w:val="none" w:sz="0" w:space="0" w:color="auto"/>
          </w:divBdr>
          <w:divsChild>
            <w:div w:id="320082218">
              <w:marLeft w:val="0"/>
              <w:marRight w:val="0"/>
              <w:marTop w:val="0"/>
              <w:marBottom w:val="0"/>
              <w:divBdr>
                <w:top w:val="none" w:sz="0" w:space="0" w:color="auto"/>
                <w:left w:val="none" w:sz="0" w:space="0" w:color="auto"/>
                <w:bottom w:val="none" w:sz="0" w:space="0" w:color="auto"/>
                <w:right w:val="none" w:sz="0" w:space="0" w:color="auto"/>
              </w:divBdr>
              <w:divsChild>
                <w:div w:id="1967663758">
                  <w:marLeft w:val="0"/>
                  <w:marRight w:val="0"/>
                  <w:marTop w:val="0"/>
                  <w:marBottom w:val="0"/>
                  <w:divBdr>
                    <w:top w:val="none" w:sz="0" w:space="0" w:color="auto"/>
                    <w:left w:val="none" w:sz="0" w:space="0" w:color="auto"/>
                    <w:bottom w:val="none" w:sz="0" w:space="0" w:color="auto"/>
                    <w:right w:val="none" w:sz="0" w:space="0" w:color="auto"/>
                  </w:divBdr>
                  <w:divsChild>
                    <w:div w:id="119108799">
                      <w:marLeft w:val="0"/>
                      <w:marRight w:val="0"/>
                      <w:marTop w:val="0"/>
                      <w:marBottom w:val="0"/>
                      <w:divBdr>
                        <w:top w:val="none" w:sz="0" w:space="0" w:color="auto"/>
                        <w:left w:val="none" w:sz="0" w:space="0" w:color="auto"/>
                        <w:bottom w:val="none" w:sz="0" w:space="0" w:color="auto"/>
                        <w:right w:val="none" w:sz="0" w:space="0" w:color="auto"/>
                      </w:divBdr>
                      <w:divsChild>
                        <w:div w:id="1034237489">
                          <w:marLeft w:val="0"/>
                          <w:marRight w:val="0"/>
                          <w:marTop w:val="0"/>
                          <w:marBottom w:val="0"/>
                          <w:divBdr>
                            <w:top w:val="none" w:sz="0" w:space="0" w:color="auto"/>
                            <w:left w:val="none" w:sz="0" w:space="0" w:color="auto"/>
                            <w:bottom w:val="none" w:sz="0" w:space="0" w:color="auto"/>
                            <w:right w:val="none" w:sz="0" w:space="0" w:color="auto"/>
                          </w:divBdr>
                          <w:divsChild>
                            <w:div w:id="182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82711">
      <w:bodyDiv w:val="1"/>
      <w:marLeft w:val="0"/>
      <w:marRight w:val="0"/>
      <w:marTop w:val="0"/>
      <w:marBottom w:val="0"/>
      <w:divBdr>
        <w:top w:val="none" w:sz="0" w:space="0" w:color="auto"/>
        <w:left w:val="none" w:sz="0" w:space="0" w:color="auto"/>
        <w:bottom w:val="none" w:sz="0" w:space="0" w:color="auto"/>
        <w:right w:val="none" w:sz="0" w:space="0" w:color="auto"/>
      </w:divBdr>
      <w:divsChild>
        <w:div w:id="263000587">
          <w:marLeft w:val="0"/>
          <w:marRight w:val="0"/>
          <w:marTop w:val="0"/>
          <w:marBottom w:val="0"/>
          <w:divBdr>
            <w:top w:val="none" w:sz="0" w:space="0" w:color="auto"/>
            <w:left w:val="none" w:sz="0" w:space="0" w:color="auto"/>
            <w:bottom w:val="none" w:sz="0" w:space="0" w:color="auto"/>
            <w:right w:val="none" w:sz="0" w:space="0" w:color="auto"/>
          </w:divBdr>
          <w:divsChild>
            <w:div w:id="1394425691">
              <w:marLeft w:val="0"/>
              <w:marRight w:val="0"/>
              <w:marTop w:val="0"/>
              <w:marBottom w:val="0"/>
              <w:divBdr>
                <w:top w:val="none" w:sz="0" w:space="0" w:color="auto"/>
                <w:left w:val="none" w:sz="0" w:space="0" w:color="auto"/>
                <w:bottom w:val="none" w:sz="0" w:space="0" w:color="auto"/>
                <w:right w:val="none" w:sz="0" w:space="0" w:color="auto"/>
              </w:divBdr>
              <w:divsChild>
                <w:div w:id="1767188261">
                  <w:marLeft w:val="0"/>
                  <w:marRight w:val="0"/>
                  <w:marTop w:val="0"/>
                  <w:marBottom w:val="0"/>
                  <w:divBdr>
                    <w:top w:val="none" w:sz="0" w:space="0" w:color="auto"/>
                    <w:left w:val="none" w:sz="0" w:space="0" w:color="auto"/>
                    <w:bottom w:val="none" w:sz="0" w:space="0" w:color="auto"/>
                    <w:right w:val="none" w:sz="0" w:space="0" w:color="auto"/>
                  </w:divBdr>
                  <w:divsChild>
                    <w:div w:id="126246661">
                      <w:marLeft w:val="0"/>
                      <w:marRight w:val="0"/>
                      <w:marTop w:val="0"/>
                      <w:marBottom w:val="0"/>
                      <w:divBdr>
                        <w:top w:val="none" w:sz="0" w:space="0" w:color="auto"/>
                        <w:left w:val="none" w:sz="0" w:space="0" w:color="auto"/>
                        <w:bottom w:val="none" w:sz="0" w:space="0" w:color="auto"/>
                        <w:right w:val="none" w:sz="0" w:space="0" w:color="auto"/>
                      </w:divBdr>
                      <w:divsChild>
                        <w:div w:id="626859264">
                          <w:marLeft w:val="0"/>
                          <w:marRight w:val="0"/>
                          <w:marTop w:val="0"/>
                          <w:marBottom w:val="0"/>
                          <w:divBdr>
                            <w:top w:val="none" w:sz="0" w:space="0" w:color="auto"/>
                            <w:left w:val="none" w:sz="0" w:space="0" w:color="auto"/>
                            <w:bottom w:val="none" w:sz="0" w:space="0" w:color="auto"/>
                            <w:right w:val="none" w:sz="0" w:space="0" w:color="auto"/>
                          </w:divBdr>
                          <w:divsChild>
                            <w:div w:id="317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478">
      <w:bodyDiv w:val="1"/>
      <w:marLeft w:val="0"/>
      <w:marRight w:val="0"/>
      <w:marTop w:val="0"/>
      <w:marBottom w:val="0"/>
      <w:divBdr>
        <w:top w:val="none" w:sz="0" w:space="0" w:color="auto"/>
        <w:left w:val="none" w:sz="0" w:space="0" w:color="auto"/>
        <w:bottom w:val="none" w:sz="0" w:space="0" w:color="auto"/>
        <w:right w:val="none" w:sz="0" w:space="0" w:color="auto"/>
      </w:divBdr>
      <w:divsChild>
        <w:div w:id="1578828358">
          <w:marLeft w:val="0"/>
          <w:marRight w:val="0"/>
          <w:marTop w:val="0"/>
          <w:marBottom w:val="0"/>
          <w:divBdr>
            <w:top w:val="none" w:sz="0" w:space="0" w:color="auto"/>
            <w:left w:val="none" w:sz="0" w:space="0" w:color="auto"/>
            <w:bottom w:val="none" w:sz="0" w:space="0" w:color="auto"/>
            <w:right w:val="none" w:sz="0" w:space="0" w:color="auto"/>
          </w:divBdr>
          <w:divsChild>
            <w:div w:id="658994644">
              <w:marLeft w:val="0"/>
              <w:marRight w:val="0"/>
              <w:marTop w:val="0"/>
              <w:marBottom w:val="0"/>
              <w:divBdr>
                <w:top w:val="none" w:sz="0" w:space="0" w:color="auto"/>
                <w:left w:val="none" w:sz="0" w:space="0" w:color="auto"/>
                <w:bottom w:val="none" w:sz="0" w:space="0" w:color="auto"/>
                <w:right w:val="none" w:sz="0" w:space="0" w:color="auto"/>
              </w:divBdr>
              <w:divsChild>
                <w:div w:id="1555003248">
                  <w:marLeft w:val="0"/>
                  <w:marRight w:val="0"/>
                  <w:marTop w:val="0"/>
                  <w:marBottom w:val="0"/>
                  <w:divBdr>
                    <w:top w:val="none" w:sz="0" w:space="0" w:color="auto"/>
                    <w:left w:val="none" w:sz="0" w:space="0" w:color="auto"/>
                    <w:bottom w:val="none" w:sz="0" w:space="0" w:color="auto"/>
                    <w:right w:val="none" w:sz="0" w:space="0" w:color="auto"/>
                  </w:divBdr>
                  <w:divsChild>
                    <w:div w:id="379286362">
                      <w:marLeft w:val="0"/>
                      <w:marRight w:val="0"/>
                      <w:marTop w:val="0"/>
                      <w:marBottom w:val="0"/>
                      <w:divBdr>
                        <w:top w:val="none" w:sz="0" w:space="0" w:color="auto"/>
                        <w:left w:val="none" w:sz="0" w:space="0" w:color="auto"/>
                        <w:bottom w:val="none" w:sz="0" w:space="0" w:color="auto"/>
                        <w:right w:val="none" w:sz="0" w:space="0" w:color="auto"/>
                      </w:divBdr>
                      <w:divsChild>
                        <w:div w:id="2008899368">
                          <w:marLeft w:val="0"/>
                          <w:marRight w:val="0"/>
                          <w:marTop w:val="0"/>
                          <w:marBottom w:val="0"/>
                          <w:divBdr>
                            <w:top w:val="none" w:sz="0" w:space="0" w:color="auto"/>
                            <w:left w:val="none" w:sz="0" w:space="0" w:color="auto"/>
                            <w:bottom w:val="none" w:sz="0" w:space="0" w:color="auto"/>
                            <w:right w:val="none" w:sz="0" w:space="0" w:color="auto"/>
                          </w:divBdr>
                          <w:divsChild>
                            <w:div w:id="1066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5646">
      <w:bodyDiv w:val="1"/>
      <w:marLeft w:val="0"/>
      <w:marRight w:val="0"/>
      <w:marTop w:val="0"/>
      <w:marBottom w:val="0"/>
      <w:divBdr>
        <w:top w:val="none" w:sz="0" w:space="0" w:color="auto"/>
        <w:left w:val="none" w:sz="0" w:space="0" w:color="auto"/>
        <w:bottom w:val="none" w:sz="0" w:space="0" w:color="auto"/>
        <w:right w:val="none" w:sz="0" w:space="0" w:color="auto"/>
      </w:divBdr>
      <w:divsChild>
        <w:div w:id="620915602">
          <w:marLeft w:val="0"/>
          <w:marRight w:val="0"/>
          <w:marTop w:val="0"/>
          <w:marBottom w:val="0"/>
          <w:divBdr>
            <w:top w:val="none" w:sz="0" w:space="0" w:color="auto"/>
            <w:left w:val="none" w:sz="0" w:space="0" w:color="auto"/>
            <w:bottom w:val="none" w:sz="0" w:space="0" w:color="auto"/>
            <w:right w:val="none" w:sz="0" w:space="0" w:color="auto"/>
          </w:divBdr>
          <w:divsChild>
            <w:div w:id="866917485">
              <w:marLeft w:val="0"/>
              <w:marRight w:val="0"/>
              <w:marTop w:val="0"/>
              <w:marBottom w:val="0"/>
              <w:divBdr>
                <w:top w:val="none" w:sz="0" w:space="0" w:color="auto"/>
                <w:left w:val="none" w:sz="0" w:space="0" w:color="auto"/>
                <w:bottom w:val="none" w:sz="0" w:space="0" w:color="auto"/>
                <w:right w:val="none" w:sz="0" w:space="0" w:color="auto"/>
              </w:divBdr>
              <w:divsChild>
                <w:div w:id="1291011235">
                  <w:marLeft w:val="0"/>
                  <w:marRight w:val="0"/>
                  <w:marTop w:val="0"/>
                  <w:marBottom w:val="0"/>
                  <w:divBdr>
                    <w:top w:val="none" w:sz="0" w:space="0" w:color="auto"/>
                    <w:left w:val="none" w:sz="0" w:space="0" w:color="auto"/>
                    <w:bottom w:val="none" w:sz="0" w:space="0" w:color="auto"/>
                    <w:right w:val="none" w:sz="0" w:space="0" w:color="auto"/>
                  </w:divBdr>
                  <w:divsChild>
                    <w:div w:id="855967303">
                      <w:marLeft w:val="0"/>
                      <w:marRight w:val="0"/>
                      <w:marTop w:val="0"/>
                      <w:marBottom w:val="0"/>
                      <w:divBdr>
                        <w:top w:val="none" w:sz="0" w:space="0" w:color="auto"/>
                        <w:left w:val="none" w:sz="0" w:space="0" w:color="auto"/>
                        <w:bottom w:val="none" w:sz="0" w:space="0" w:color="auto"/>
                        <w:right w:val="none" w:sz="0" w:space="0" w:color="auto"/>
                      </w:divBdr>
                      <w:divsChild>
                        <w:div w:id="1182547750">
                          <w:marLeft w:val="0"/>
                          <w:marRight w:val="0"/>
                          <w:marTop w:val="0"/>
                          <w:marBottom w:val="0"/>
                          <w:divBdr>
                            <w:top w:val="none" w:sz="0" w:space="0" w:color="auto"/>
                            <w:left w:val="none" w:sz="0" w:space="0" w:color="auto"/>
                            <w:bottom w:val="none" w:sz="0" w:space="0" w:color="auto"/>
                            <w:right w:val="none" w:sz="0" w:space="0" w:color="auto"/>
                          </w:divBdr>
                          <w:divsChild>
                            <w:div w:id="4467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sChild>
        <w:div w:id="395052422">
          <w:marLeft w:val="0"/>
          <w:marRight w:val="0"/>
          <w:marTop w:val="0"/>
          <w:marBottom w:val="0"/>
          <w:divBdr>
            <w:top w:val="none" w:sz="0" w:space="0" w:color="auto"/>
            <w:left w:val="none" w:sz="0" w:space="0" w:color="auto"/>
            <w:bottom w:val="none" w:sz="0" w:space="0" w:color="auto"/>
            <w:right w:val="none" w:sz="0" w:space="0" w:color="auto"/>
          </w:divBdr>
          <w:divsChild>
            <w:div w:id="420641668">
              <w:marLeft w:val="0"/>
              <w:marRight w:val="0"/>
              <w:marTop w:val="0"/>
              <w:marBottom w:val="0"/>
              <w:divBdr>
                <w:top w:val="none" w:sz="0" w:space="0" w:color="auto"/>
                <w:left w:val="none" w:sz="0" w:space="0" w:color="auto"/>
                <w:bottom w:val="none" w:sz="0" w:space="0" w:color="auto"/>
                <w:right w:val="none" w:sz="0" w:space="0" w:color="auto"/>
              </w:divBdr>
              <w:divsChild>
                <w:div w:id="312608065">
                  <w:marLeft w:val="0"/>
                  <w:marRight w:val="0"/>
                  <w:marTop w:val="0"/>
                  <w:marBottom w:val="0"/>
                  <w:divBdr>
                    <w:top w:val="none" w:sz="0" w:space="0" w:color="auto"/>
                    <w:left w:val="none" w:sz="0" w:space="0" w:color="auto"/>
                    <w:bottom w:val="none" w:sz="0" w:space="0" w:color="auto"/>
                    <w:right w:val="none" w:sz="0" w:space="0" w:color="auto"/>
                  </w:divBdr>
                  <w:divsChild>
                    <w:div w:id="1983540409">
                      <w:marLeft w:val="0"/>
                      <w:marRight w:val="0"/>
                      <w:marTop w:val="0"/>
                      <w:marBottom w:val="0"/>
                      <w:divBdr>
                        <w:top w:val="none" w:sz="0" w:space="0" w:color="auto"/>
                        <w:left w:val="none" w:sz="0" w:space="0" w:color="auto"/>
                        <w:bottom w:val="none" w:sz="0" w:space="0" w:color="auto"/>
                        <w:right w:val="none" w:sz="0" w:space="0" w:color="auto"/>
                      </w:divBdr>
                      <w:divsChild>
                        <w:div w:id="1586567610">
                          <w:marLeft w:val="0"/>
                          <w:marRight w:val="0"/>
                          <w:marTop w:val="0"/>
                          <w:marBottom w:val="0"/>
                          <w:divBdr>
                            <w:top w:val="none" w:sz="0" w:space="0" w:color="auto"/>
                            <w:left w:val="none" w:sz="0" w:space="0" w:color="auto"/>
                            <w:bottom w:val="none" w:sz="0" w:space="0" w:color="auto"/>
                            <w:right w:val="none" w:sz="0" w:space="0" w:color="auto"/>
                          </w:divBdr>
                          <w:divsChild>
                            <w:div w:id="12326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1">
      <w:bodyDiv w:val="1"/>
      <w:marLeft w:val="0"/>
      <w:marRight w:val="0"/>
      <w:marTop w:val="0"/>
      <w:marBottom w:val="0"/>
      <w:divBdr>
        <w:top w:val="none" w:sz="0" w:space="0" w:color="auto"/>
        <w:left w:val="none" w:sz="0" w:space="0" w:color="auto"/>
        <w:bottom w:val="none" w:sz="0" w:space="0" w:color="auto"/>
        <w:right w:val="none" w:sz="0" w:space="0" w:color="auto"/>
      </w:divBdr>
      <w:divsChild>
        <w:div w:id="1236164421">
          <w:marLeft w:val="0"/>
          <w:marRight w:val="0"/>
          <w:marTop w:val="0"/>
          <w:marBottom w:val="0"/>
          <w:divBdr>
            <w:top w:val="none" w:sz="0" w:space="0" w:color="auto"/>
            <w:left w:val="none" w:sz="0" w:space="0" w:color="auto"/>
            <w:bottom w:val="none" w:sz="0" w:space="0" w:color="auto"/>
            <w:right w:val="none" w:sz="0" w:space="0" w:color="auto"/>
          </w:divBdr>
          <w:divsChild>
            <w:div w:id="1289046884">
              <w:marLeft w:val="0"/>
              <w:marRight w:val="0"/>
              <w:marTop w:val="0"/>
              <w:marBottom w:val="0"/>
              <w:divBdr>
                <w:top w:val="none" w:sz="0" w:space="0" w:color="auto"/>
                <w:left w:val="none" w:sz="0" w:space="0" w:color="auto"/>
                <w:bottom w:val="none" w:sz="0" w:space="0" w:color="auto"/>
                <w:right w:val="none" w:sz="0" w:space="0" w:color="auto"/>
              </w:divBdr>
              <w:divsChild>
                <w:div w:id="1110780843">
                  <w:marLeft w:val="0"/>
                  <w:marRight w:val="0"/>
                  <w:marTop w:val="0"/>
                  <w:marBottom w:val="0"/>
                  <w:divBdr>
                    <w:top w:val="none" w:sz="0" w:space="0" w:color="auto"/>
                    <w:left w:val="none" w:sz="0" w:space="0" w:color="auto"/>
                    <w:bottom w:val="none" w:sz="0" w:space="0" w:color="auto"/>
                    <w:right w:val="none" w:sz="0" w:space="0" w:color="auto"/>
                  </w:divBdr>
                  <w:divsChild>
                    <w:div w:id="982081267">
                      <w:marLeft w:val="0"/>
                      <w:marRight w:val="0"/>
                      <w:marTop w:val="0"/>
                      <w:marBottom w:val="0"/>
                      <w:divBdr>
                        <w:top w:val="none" w:sz="0" w:space="0" w:color="auto"/>
                        <w:left w:val="none" w:sz="0" w:space="0" w:color="auto"/>
                        <w:bottom w:val="none" w:sz="0" w:space="0" w:color="auto"/>
                        <w:right w:val="none" w:sz="0" w:space="0" w:color="auto"/>
                      </w:divBdr>
                      <w:divsChild>
                        <w:div w:id="1263103345">
                          <w:marLeft w:val="0"/>
                          <w:marRight w:val="0"/>
                          <w:marTop w:val="0"/>
                          <w:marBottom w:val="0"/>
                          <w:divBdr>
                            <w:top w:val="none" w:sz="0" w:space="0" w:color="auto"/>
                            <w:left w:val="none" w:sz="0" w:space="0" w:color="auto"/>
                            <w:bottom w:val="none" w:sz="0" w:space="0" w:color="auto"/>
                            <w:right w:val="none" w:sz="0" w:space="0" w:color="auto"/>
                          </w:divBdr>
                          <w:divsChild>
                            <w:div w:id="312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arsonclinical.co.uk/Psychology/ChildCognitionNeuropsychologyandLanguage/ChildLanguage/TestforReceptionofGrammar(TROG2)/TestforReceptionofGrammar(TROG-2).aspxa"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winslowresources.com/bus-story-tes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onlinelibrary.wiley.com/doi/full/10.1111/j.1469-7610.1967.tb02175.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ctherapy.com/detailATP.tpl?eqskudatarq=DDD-711" TargetMode="External"/><Relationship Id="rId5" Type="http://schemas.openxmlformats.org/officeDocument/2006/relationships/settings" Target="settings.xml"/><Relationship Id="rId15" Type="http://schemas.openxmlformats.org/officeDocument/2006/relationships/hyperlink" Target="https://www.pearsonclinical.co.uk/Psychology/AdultCognitionNeuropsychologyandLanguage/AdultGeneralAbilities/Ravens-Progressive-Matrices/Ravens-Progressive-Matrices.aspx" TargetMode="External"/><Relationship Id="rId23" Type="http://schemas.microsoft.com/office/2011/relationships/commentsExtended" Target="commentsExtended.xml"/><Relationship Id="rId10" Type="http://schemas.openxmlformats.org/officeDocument/2006/relationships/hyperlink" Target="https://www.pearsonclinical.co.uk/AlliedHealth/PaediatricAssessments/PhonologyandArticulation/Goldman-FristoeTestofArticulationSecondEdition/Goldman-FristoeTestofArticulationSecondEdition.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l-assessment.co.uk/products/british-ability-scales-bas3/"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D592-25D5-4328-BCA7-FFC43AFF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2450</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University of Manchester</Company>
  <LinksUpToDate>false</LinksUpToDate>
  <CharactersWithSpaces>18160</CharactersWithSpaces>
  <SharedDoc>false</SharedDoc>
  <HLinks>
    <vt:vector size="6" baseType="variant">
      <vt:variant>
        <vt:i4>2031639</vt:i4>
      </vt:variant>
      <vt:variant>
        <vt:i4>0</vt:i4>
      </vt:variant>
      <vt:variant>
        <vt:i4>0</vt:i4>
      </vt:variant>
      <vt:variant>
        <vt:i4>5</vt:i4>
      </vt:variant>
      <vt:variant>
        <vt:lpwstr>http://www.manchesterlanguagestudy.co.uk/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Gina</dc:creator>
  <cp:lastModifiedBy>Gina Conti-ramsden</cp:lastModifiedBy>
  <cp:revision>2</cp:revision>
  <cp:lastPrinted>2019-04-04T16:41:00Z</cp:lastPrinted>
  <dcterms:created xsi:type="dcterms:W3CDTF">2019-05-17T12:07:00Z</dcterms:created>
  <dcterms:modified xsi:type="dcterms:W3CDTF">2019-05-17T12:07:00Z</dcterms:modified>
</cp:coreProperties>
</file>