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92D8" w14:textId="77777777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Award: ESRC Centre for Climate Change Economics and Policy</w:t>
      </w:r>
    </w:p>
    <w:p w14:paraId="2E3E35DF" w14:textId="34250DDF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Project</w:t>
      </w:r>
      <w:r w:rsidR="00DC3182">
        <w:rPr>
          <w:b/>
        </w:rPr>
        <w:t xml:space="preserve"> 4c</w:t>
      </w:r>
      <w:r>
        <w:rPr>
          <w:b/>
        </w:rPr>
        <w:t xml:space="preserve">: </w:t>
      </w:r>
      <w:r w:rsidR="004B101D" w:rsidRPr="004B101D">
        <w:rPr>
          <w:b/>
        </w:rPr>
        <w:t xml:space="preserve">Enabling carbon markets: carbon accounting, benchmarking and disclosure </w:t>
      </w:r>
      <w:bookmarkStart w:id="0" w:name="_GoBack"/>
      <w:bookmarkEnd w:id="0"/>
    </w:p>
    <w:p w14:paraId="23A577D7" w14:textId="1DA0D701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 xml:space="preserve">Project lead: </w:t>
      </w:r>
      <w:r w:rsidR="004B101D" w:rsidRPr="004010B6">
        <w:rPr>
          <w:b/>
        </w:rPr>
        <w:t>Andy Gouldson</w:t>
      </w:r>
    </w:p>
    <w:p w14:paraId="1DF3460E" w14:textId="77777777" w:rsidR="00D01EF7" w:rsidRPr="00D01EF7" w:rsidRDefault="00D01EF7" w:rsidP="001F2AA2">
      <w:pPr>
        <w:spacing w:after="0"/>
        <w:jc w:val="both"/>
      </w:pPr>
      <w:r>
        <w:rPr>
          <w:b/>
        </w:rPr>
        <w:t xml:space="preserve">Contact: </w:t>
      </w:r>
      <w:hyperlink r:id="rId8" w:history="1">
        <w:r w:rsidRPr="00D01EF7">
          <w:rPr>
            <w:rStyle w:val="Hyperlink"/>
          </w:rPr>
          <w:t>gri@lse.ac.uk</w:t>
        </w:r>
      </w:hyperlink>
    </w:p>
    <w:p w14:paraId="18D33D7D" w14:textId="77777777" w:rsidR="001F2AA2" w:rsidRDefault="001F2AA2" w:rsidP="001F2AA2">
      <w:pPr>
        <w:spacing w:after="0"/>
        <w:jc w:val="both"/>
        <w:rPr>
          <w:b/>
        </w:rPr>
      </w:pPr>
    </w:p>
    <w:p w14:paraId="7AEA92F0" w14:textId="77777777" w:rsidR="00A9382A" w:rsidRDefault="00D01EF7" w:rsidP="001F2AA2">
      <w:pPr>
        <w:spacing w:after="0"/>
        <w:jc w:val="both"/>
        <w:rPr>
          <w:b/>
        </w:rPr>
      </w:pPr>
      <w:r>
        <w:rPr>
          <w:b/>
        </w:rPr>
        <w:t>Overview of project aims</w:t>
      </w:r>
    </w:p>
    <w:p w14:paraId="6CDE1162" w14:textId="34C5A193" w:rsidR="00EF1786" w:rsidRDefault="004B101D" w:rsidP="00EF1786">
      <w:pPr>
        <w:spacing w:after="0"/>
        <w:jc w:val="both"/>
      </w:pPr>
      <w:r>
        <w:t xml:space="preserve">In this project we </w:t>
      </w:r>
      <w:r w:rsidRPr="004B101D">
        <w:t xml:space="preserve">consider the ways that </w:t>
      </w:r>
      <w:r>
        <w:t xml:space="preserve">carbon markets </w:t>
      </w:r>
      <w:r w:rsidRPr="004B101D">
        <w:t>can be better supported: for example, through new forms of carbon accounting that allow investors and other stakeholders to engage in new forms of private or market-based carbon governance.</w:t>
      </w:r>
      <w:r>
        <w:t xml:space="preserve"> In particular, we analysed</w:t>
      </w:r>
      <w:r w:rsidRPr="004B101D">
        <w:t xml:space="preserve"> the extent to which market activities allow meaningful benchmarks of corporate performance on climate change.</w:t>
      </w:r>
      <w:r>
        <w:t xml:space="preserve"> The project yielded </w:t>
      </w:r>
      <w:r w:rsidRPr="004B101D">
        <w:t>one peer-reviewed publication</w:t>
      </w:r>
      <w:r>
        <w:t xml:space="preserve"> which studies the quantitative impact of corporate carbon management practices on corporate greenhouse gas (GHG) emissions. The publication used secondary data from three proprietary sources, as summarised below. </w:t>
      </w:r>
      <w:r w:rsidR="00D0314D">
        <w:t>T</w:t>
      </w:r>
      <w:r>
        <w:t xml:space="preserve">he computer code </w:t>
      </w:r>
      <w:r w:rsidR="00D0314D">
        <w:t>associated with th</w:t>
      </w:r>
      <w:r>
        <w:t>e paper</w:t>
      </w:r>
      <w:r w:rsidR="00E370FD">
        <w:t>’</w:t>
      </w:r>
      <w:r>
        <w:t>s</w:t>
      </w:r>
      <w:r w:rsidR="00E370FD">
        <w:t xml:space="preserve"> results has </w:t>
      </w:r>
      <w:r>
        <w:t>been archived in ReShare.</w:t>
      </w:r>
    </w:p>
    <w:p w14:paraId="2899BBE3" w14:textId="77777777" w:rsidR="00CD2BED" w:rsidRDefault="00CD2BED" w:rsidP="001F2AA2">
      <w:pPr>
        <w:spacing w:after="0"/>
        <w:jc w:val="both"/>
        <w:rPr>
          <w:b/>
        </w:rPr>
      </w:pPr>
    </w:p>
    <w:p w14:paraId="7DD7DDA6" w14:textId="77777777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Overview of data</w:t>
      </w:r>
    </w:p>
    <w:p w14:paraId="27C82779" w14:textId="77777777" w:rsidR="004B101D" w:rsidRDefault="004B101D" w:rsidP="004B101D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t>Doda e</w:t>
      </w:r>
      <w:r w:rsidR="000D3785">
        <w:t>t al (201</w:t>
      </w:r>
      <w:r>
        <w:t>6</w:t>
      </w:r>
      <w:r w:rsidR="00A735BF">
        <w:t>)</w:t>
      </w:r>
      <w:r w:rsidR="000D3785">
        <w:t xml:space="preserve"> uses </w:t>
      </w:r>
      <w:r>
        <w:t xml:space="preserve">proprietary </w:t>
      </w:r>
      <w:r w:rsidR="000D3785">
        <w:t xml:space="preserve">data </w:t>
      </w:r>
      <w:r>
        <w:t xml:space="preserve">from: </w:t>
      </w:r>
    </w:p>
    <w:p w14:paraId="161DAF26" w14:textId="32D6EC94" w:rsidR="004B101D" w:rsidRDefault="004B101D" w:rsidP="004B101D">
      <w:pPr>
        <w:pStyle w:val="ListParagraph"/>
        <w:numPr>
          <w:ilvl w:val="1"/>
          <w:numId w:val="1"/>
        </w:numPr>
        <w:spacing w:after="0"/>
        <w:ind w:left="1080"/>
        <w:jc w:val="both"/>
      </w:pPr>
      <w:r>
        <w:t>Carbon Disclosure Project:</w:t>
      </w:r>
      <w:r w:rsidRPr="004B101D">
        <w:rPr>
          <w:sz w:val="18"/>
        </w:rPr>
        <w:t xml:space="preserve"> </w:t>
      </w:r>
      <w:hyperlink r:id="rId9" w:history="1">
        <w:r w:rsidRPr="004B101D">
          <w:rPr>
            <w:rStyle w:val="Hyperlink"/>
            <w:sz w:val="18"/>
          </w:rPr>
          <w:t>https://www.cdp.net/en/data/corporate-data</w:t>
        </w:r>
      </w:hyperlink>
    </w:p>
    <w:p w14:paraId="7A3FDD8A" w14:textId="73A34C07" w:rsidR="004B101D" w:rsidRPr="004B101D" w:rsidRDefault="004B101D" w:rsidP="004B101D">
      <w:pPr>
        <w:pStyle w:val="ListParagraph"/>
        <w:numPr>
          <w:ilvl w:val="1"/>
          <w:numId w:val="1"/>
        </w:numPr>
        <w:spacing w:after="0"/>
        <w:ind w:left="1080"/>
        <w:jc w:val="both"/>
      </w:pPr>
      <w:r>
        <w:t xml:space="preserve">ORBIS: </w:t>
      </w:r>
      <w:hyperlink r:id="rId10" w:anchor="secondary" w:history="1">
        <w:r w:rsidRPr="007D4F31">
          <w:rPr>
            <w:rStyle w:val="Hyperlink"/>
            <w:sz w:val="18"/>
          </w:rPr>
          <w:t>https://www.bvdinfo.com/en-gb/our-products/data/international/orbis#secondary</w:t>
        </w:r>
      </w:hyperlink>
    </w:p>
    <w:p w14:paraId="5AA89291" w14:textId="121D15F5" w:rsidR="004B101D" w:rsidRDefault="004B101D" w:rsidP="004B101D">
      <w:pPr>
        <w:pStyle w:val="ListParagraph"/>
        <w:numPr>
          <w:ilvl w:val="1"/>
          <w:numId w:val="1"/>
        </w:numPr>
        <w:spacing w:after="0"/>
        <w:ind w:left="1080"/>
        <w:jc w:val="both"/>
      </w:pPr>
      <w:r>
        <w:t xml:space="preserve">ENDS: </w:t>
      </w:r>
      <w:hyperlink r:id="rId11" w:history="1">
        <w:r w:rsidRPr="004B101D">
          <w:rPr>
            <w:rStyle w:val="Hyperlink"/>
            <w:sz w:val="18"/>
          </w:rPr>
          <w:t>https://www.ends.co.uk/</w:t>
        </w:r>
      </w:hyperlink>
      <w:r>
        <w:t xml:space="preserve"> </w:t>
      </w:r>
    </w:p>
    <w:p w14:paraId="10F7CB81" w14:textId="10BA19C9" w:rsidR="000D3785" w:rsidRDefault="004B101D" w:rsidP="004B101D">
      <w:pPr>
        <w:pStyle w:val="ListParagraph"/>
        <w:spacing w:after="0"/>
        <w:ind w:left="360"/>
        <w:jc w:val="both"/>
      </w:pPr>
      <w:r>
        <w:t>The section titled “Research Approach, Data and Methodology”</w:t>
      </w:r>
      <w:r w:rsidR="0011581B">
        <w:t>, specifically Tables 1, 2 and 3,</w:t>
      </w:r>
      <w:r>
        <w:t xml:space="preserve"> in Doda et al (201</w:t>
      </w:r>
      <w:r w:rsidR="0011581B">
        <w:t>6</w:t>
      </w:r>
      <w:r>
        <w:t xml:space="preserve">) provides a detailed description of the variables and the source for each variable. </w:t>
      </w:r>
    </w:p>
    <w:p w14:paraId="31FFE3BC" w14:textId="77777777" w:rsidR="001F2AA2" w:rsidRDefault="001F2AA2" w:rsidP="001F2AA2">
      <w:pPr>
        <w:spacing w:after="0"/>
        <w:jc w:val="both"/>
        <w:rPr>
          <w:b/>
        </w:rPr>
      </w:pPr>
    </w:p>
    <w:p w14:paraId="79622C7A" w14:textId="51B1A107" w:rsidR="00205C7C" w:rsidRDefault="00D01EF7" w:rsidP="001F2AA2">
      <w:pPr>
        <w:spacing w:after="0"/>
        <w:jc w:val="both"/>
        <w:rPr>
          <w:b/>
        </w:rPr>
      </w:pPr>
      <w:r>
        <w:rPr>
          <w:b/>
        </w:rPr>
        <w:t>CCCEP p</w:t>
      </w:r>
      <w:r w:rsidR="00A9382A">
        <w:rPr>
          <w:b/>
        </w:rPr>
        <w:t>ublication</w:t>
      </w:r>
    </w:p>
    <w:p w14:paraId="4FF54A72" w14:textId="2F641ACF" w:rsidR="004B101D" w:rsidRPr="004B101D" w:rsidRDefault="004B101D" w:rsidP="004B101D">
      <w:r w:rsidRPr="004B101D">
        <w:t>Doda, B., Gennaioli, C., Gouldson, A., Grover, D., &amp; Sullivan, R. (2016). Are corporate carbon management practices reducing corporate carbon emissions?. </w:t>
      </w:r>
      <w:r w:rsidRPr="004B101D">
        <w:rPr>
          <w:i/>
        </w:rPr>
        <w:t>Corporate Social Responsibility and Environmental Management</w:t>
      </w:r>
      <w:r w:rsidRPr="004B101D">
        <w:t>, 23(5), 257-270.</w:t>
      </w:r>
      <w:r w:rsidR="00CA59D5">
        <w:t xml:space="preserve"> </w:t>
      </w:r>
      <w:r w:rsidR="00CA59D5">
        <w:br/>
        <w:t xml:space="preserve">DOI: </w:t>
      </w:r>
      <w:hyperlink r:id="rId12" w:history="1">
        <w:r w:rsidR="00CA59D5" w:rsidRPr="007D4F31">
          <w:rPr>
            <w:rStyle w:val="Hyperlink"/>
          </w:rPr>
          <w:t>https://doi.org/10.1002/csr.1369</w:t>
        </w:r>
      </w:hyperlink>
      <w:r w:rsidR="00CA59D5">
        <w:t xml:space="preserve"> </w:t>
      </w:r>
    </w:p>
    <w:p w14:paraId="582824B0" w14:textId="2E8C81BA" w:rsidR="00205C7C" w:rsidRPr="0043750C" w:rsidRDefault="00205C7C" w:rsidP="000D3785">
      <w:pPr>
        <w:spacing w:after="0"/>
        <w:jc w:val="both"/>
      </w:pPr>
    </w:p>
    <w:sectPr w:rsidR="00205C7C" w:rsidRPr="0043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6B3F" w14:textId="77777777" w:rsidR="00603B5C" w:rsidRDefault="00603B5C" w:rsidP="00A9382A">
      <w:pPr>
        <w:spacing w:after="0" w:line="240" w:lineRule="auto"/>
      </w:pPr>
      <w:r>
        <w:separator/>
      </w:r>
    </w:p>
  </w:endnote>
  <w:endnote w:type="continuationSeparator" w:id="0">
    <w:p w14:paraId="0833F474" w14:textId="77777777" w:rsidR="00603B5C" w:rsidRDefault="00603B5C" w:rsidP="00A9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E6EC" w14:textId="77777777" w:rsidR="00603B5C" w:rsidRDefault="00603B5C" w:rsidP="00A9382A">
      <w:pPr>
        <w:spacing w:after="0" w:line="240" w:lineRule="auto"/>
      </w:pPr>
      <w:r>
        <w:separator/>
      </w:r>
    </w:p>
  </w:footnote>
  <w:footnote w:type="continuationSeparator" w:id="0">
    <w:p w14:paraId="13858A57" w14:textId="77777777" w:rsidR="00603B5C" w:rsidRDefault="00603B5C" w:rsidP="00A9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1F"/>
    <w:multiLevelType w:val="hybridMultilevel"/>
    <w:tmpl w:val="9C342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22B"/>
    <w:multiLevelType w:val="hybridMultilevel"/>
    <w:tmpl w:val="807C84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BDE"/>
    <w:multiLevelType w:val="hybridMultilevel"/>
    <w:tmpl w:val="8626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0"/>
    <w:rsid w:val="00011816"/>
    <w:rsid w:val="00091CF4"/>
    <w:rsid w:val="000D08CA"/>
    <w:rsid w:val="000D3785"/>
    <w:rsid w:val="000E182B"/>
    <w:rsid w:val="001007C6"/>
    <w:rsid w:val="00111006"/>
    <w:rsid w:val="0011534B"/>
    <w:rsid w:val="0011581B"/>
    <w:rsid w:val="0012518B"/>
    <w:rsid w:val="001B4078"/>
    <w:rsid w:val="001F2AA2"/>
    <w:rsid w:val="00205C7C"/>
    <w:rsid w:val="00226D63"/>
    <w:rsid w:val="00256D80"/>
    <w:rsid w:val="002F78A6"/>
    <w:rsid w:val="0031484A"/>
    <w:rsid w:val="0032373F"/>
    <w:rsid w:val="003620EC"/>
    <w:rsid w:val="003F77FF"/>
    <w:rsid w:val="004002CC"/>
    <w:rsid w:val="004010B6"/>
    <w:rsid w:val="00407759"/>
    <w:rsid w:val="0043750C"/>
    <w:rsid w:val="00474F2D"/>
    <w:rsid w:val="004B101D"/>
    <w:rsid w:val="005309DD"/>
    <w:rsid w:val="006012C5"/>
    <w:rsid w:val="00603B5C"/>
    <w:rsid w:val="00695ED6"/>
    <w:rsid w:val="00696B3C"/>
    <w:rsid w:val="006C40B5"/>
    <w:rsid w:val="007A72FB"/>
    <w:rsid w:val="007E55F1"/>
    <w:rsid w:val="00801712"/>
    <w:rsid w:val="00845870"/>
    <w:rsid w:val="0099698F"/>
    <w:rsid w:val="009B3B1E"/>
    <w:rsid w:val="00A70830"/>
    <w:rsid w:val="00A735BF"/>
    <w:rsid w:val="00A9382A"/>
    <w:rsid w:val="00B143E3"/>
    <w:rsid w:val="00B563D3"/>
    <w:rsid w:val="00B662C9"/>
    <w:rsid w:val="00BE5132"/>
    <w:rsid w:val="00C66FC3"/>
    <w:rsid w:val="00CA59D5"/>
    <w:rsid w:val="00CD2BED"/>
    <w:rsid w:val="00D01EF7"/>
    <w:rsid w:val="00D0314D"/>
    <w:rsid w:val="00D042EF"/>
    <w:rsid w:val="00D313B6"/>
    <w:rsid w:val="00D93BE5"/>
    <w:rsid w:val="00DC3182"/>
    <w:rsid w:val="00E370FD"/>
    <w:rsid w:val="00E8495C"/>
    <w:rsid w:val="00EA4FA0"/>
    <w:rsid w:val="00EC69E2"/>
    <w:rsid w:val="00EE29FD"/>
    <w:rsid w:val="00EF1786"/>
    <w:rsid w:val="00F36ED6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997A"/>
  <w15:chartTrackingRefBased/>
  <w15:docId w15:val="{6D3F4B7F-FDDF-4A28-95A4-A0CA7A6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2A"/>
  </w:style>
  <w:style w:type="paragraph" w:styleId="Footer">
    <w:name w:val="footer"/>
    <w:basedOn w:val="Normal"/>
    <w:link w:val="FooterChar"/>
    <w:uiPriority w:val="99"/>
    <w:unhideWhenUsed/>
    <w:rsid w:val="00A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2A"/>
  </w:style>
  <w:style w:type="paragraph" w:styleId="ListParagraph">
    <w:name w:val="List Paragraph"/>
    <w:basedOn w:val="Normal"/>
    <w:uiPriority w:val="34"/>
    <w:qFormat/>
    <w:rsid w:val="00D93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30"/>
    <w:rPr>
      <w:rFonts w:ascii="Segoe UI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205C7C"/>
  </w:style>
  <w:style w:type="character" w:styleId="Emphasis">
    <w:name w:val="Emphasis"/>
    <w:basedOn w:val="DefaultParagraphFont"/>
    <w:uiPriority w:val="20"/>
    <w:qFormat/>
    <w:rsid w:val="00205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@ls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csr.1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d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vdinfo.com/en-gb/our-products/data/international/or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p.net/en/data/corporate-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990C74-BFF0-41CE-9394-483DD317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Dietz,S</dc:creator>
  <cp:keywords/>
  <dc:description/>
  <cp:lastModifiedBy>Doda,LB</cp:lastModifiedBy>
  <cp:revision>10</cp:revision>
  <dcterms:created xsi:type="dcterms:W3CDTF">2018-11-06T15:06:00Z</dcterms:created>
  <dcterms:modified xsi:type="dcterms:W3CDTF">2019-03-11T10:55:00Z</dcterms:modified>
</cp:coreProperties>
</file>