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35" w:rsidRPr="00341EDD" w:rsidRDefault="00BC20E2" w:rsidP="00341EDD">
      <w:pPr>
        <w:rPr>
          <w:b/>
        </w:rPr>
      </w:pPr>
      <w:bookmarkStart w:id="0" w:name="_GoBack"/>
      <w:bookmarkEnd w:id="0"/>
      <w:r w:rsidRPr="00354F51">
        <w:rPr>
          <w:b/>
        </w:rPr>
        <w:t>Study outline, research design, and methodology</w:t>
      </w:r>
    </w:p>
    <w:p w:rsidR="00341EDD" w:rsidRDefault="00CB7A35" w:rsidP="00354F51">
      <w:pPr>
        <w:spacing w:line="240" w:lineRule="auto"/>
      </w:pPr>
      <w:r>
        <w:t>This document provides an overview of the research design and methodology of the  project ‘Survey of local perceptions of the livelihood and conservation benefits delivered by small-scale livelihood projects in eastern Madagascar’.</w:t>
      </w:r>
    </w:p>
    <w:p w:rsidR="00BC20E2" w:rsidRDefault="00BC20E2" w:rsidP="00354F51">
      <w:pPr>
        <w:spacing w:line="240" w:lineRule="auto"/>
      </w:pPr>
      <w:r>
        <w:br/>
      </w:r>
      <w:r w:rsidR="00647F96">
        <w:t xml:space="preserve">The objective of the survey was to document local perceptions of both the livelihood and conservation benefits delivered by small-scale livelihood projects </w:t>
      </w:r>
      <w:r w:rsidR="00341EDD">
        <w:t xml:space="preserve"> (‘microprojects’) </w:t>
      </w:r>
      <w:r w:rsidR="00647F96">
        <w:t xml:space="preserve">that had been conducted in the </w:t>
      </w:r>
      <w:proofErr w:type="spellStart"/>
      <w:r w:rsidR="00647F96" w:rsidRPr="008A1C89">
        <w:t>Ankeniheny</w:t>
      </w:r>
      <w:proofErr w:type="spellEnd"/>
      <w:r w:rsidR="00647F96" w:rsidRPr="008A1C89">
        <w:t xml:space="preserve"> </w:t>
      </w:r>
      <w:proofErr w:type="spellStart"/>
      <w:r w:rsidR="00647F96" w:rsidRPr="008A1C89">
        <w:t>Zahamena</w:t>
      </w:r>
      <w:proofErr w:type="spellEnd"/>
      <w:r w:rsidR="00647F96" w:rsidRPr="008A1C89">
        <w:t xml:space="preserve"> </w:t>
      </w:r>
      <w:r w:rsidR="00647F96" w:rsidRPr="00D55D52">
        <w:t>Corridor</w:t>
      </w:r>
      <w:r w:rsidR="00647F96">
        <w:t xml:space="preserve"> region (in Eastern Madagascar) from 2010 to 2014, and to examine how the type of livelihood project (e.g., agriculture, beekeeping, fish farming or livestock production) influenced the benefits obtained.</w:t>
      </w:r>
    </w:p>
    <w:p w:rsidR="00BC20E2" w:rsidRDefault="00647F96" w:rsidP="00354F51">
      <w:pPr>
        <w:spacing w:line="240" w:lineRule="auto"/>
      </w:pPr>
      <w:r>
        <w:t xml:space="preserve">The </w:t>
      </w:r>
      <w:proofErr w:type="spellStart"/>
      <w:r w:rsidR="00BC20E2" w:rsidRPr="008A1C89">
        <w:t>Ankeniheny</w:t>
      </w:r>
      <w:proofErr w:type="spellEnd"/>
      <w:r w:rsidR="00BC20E2" w:rsidRPr="008A1C89">
        <w:t xml:space="preserve"> </w:t>
      </w:r>
      <w:proofErr w:type="spellStart"/>
      <w:r w:rsidR="00BC20E2" w:rsidRPr="008A1C89">
        <w:t>Zahamena</w:t>
      </w:r>
      <w:proofErr w:type="spellEnd"/>
      <w:r w:rsidR="00BC20E2" w:rsidRPr="008A1C89">
        <w:t xml:space="preserve"> </w:t>
      </w:r>
      <w:r>
        <w:t>Corridor is</w:t>
      </w:r>
      <w:r w:rsidR="00BC20E2" w:rsidRPr="00D55D52">
        <w:t xml:space="preserve"> a forested region of eastern Madagascar </w:t>
      </w:r>
      <w:r>
        <w:t xml:space="preserve">and part of </w:t>
      </w:r>
      <w:r w:rsidR="00BC20E2" w:rsidRPr="00D55D52">
        <w:t>370,000 ha REDD+ pilot (Conservation</w:t>
      </w:r>
      <w:r w:rsidR="00BC20E2">
        <w:t xml:space="preserve"> International 2013).</w:t>
      </w:r>
      <w:r w:rsidR="00BC20E2" w:rsidRPr="00C4650F">
        <w:t xml:space="preserve"> </w:t>
      </w:r>
      <w:r w:rsidR="00BC20E2">
        <w:t xml:space="preserve">The landscape is a mosaic of protected areas, forests and smallholder agricultural systems, and is important for biodiversity conservation </w:t>
      </w:r>
      <w:r w:rsidR="00BC20E2" w:rsidRPr="006F1934">
        <w:t>(</w:t>
      </w:r>
      <w:r w:rsidR="00BC20E2">
        <w:t>Critical Ecosystem Partnership Fund 2014</w:t>
      </w:r>
      <w:r w:rsidR="00BC20E2" w:rsidRPr="006F1934">
        <w:t>).</w:t>
      </w:r>
      <w:r w:rsidR="00BC20E2">
        <w:t xml:space="preserve">  The main drivers of deforestation are </w:t>
      </w:r>
      <w:proofErr w:type="spellStart"/>
      <w:r w:rsidR="00BC20E2">
        <w:t>swidden</w:t>
      </w:r>
      <w:proofErr w:type="spellEnd"/>
      <w:r w:rsidR="00BC20E2">
        <w:t xml:space="preserve"> agriculture and charcoal production (</w:t>
      </w:r>
      <w:proofErr w:type="spellStart"/>
      <w:r w:rsidR="00BC20E2" w:rsidRPr="00DE3965">
        <w:rPr>
          <w:sz w:val="24"/>
          <w:szCs w:val="24"/>
        </w:rPr>
        <w:t>Ratsimbazafy</w:t>
      </w:r>
      <w:proofErr w:type="spellEnd"/>
      <w:r w:rsidR="00BC20E2">
        <w:t xml:space="preserve"> et al. 2011; Conservation International 2013). Subsistence farmers inhabit the area, </w:t>
      </w:r>
      <w:r w:rsidR="00BC20E2" w:rsidRPr="005D37BC">
        <w:t>cultivat</w:t>
      </w:r>
      <w:r w:rsidR="00BC20E2">
        <w:t>ing</w:t>
      </w:r>
      <w:r w:rsidR="00BC20E2" w:rsidRPr="005D37BC">
        <w:t xml:space="preserve"> rice</w:t>
      </w:r>
      <w:r w:rsidR="00BC20E2">
        <w:t xml:space="preserve">, maize </w:t>
      </w:r>
      <w:r w:rsidR="00BC20E2" w:rsidRPr="005D37BC">
        <w:t>and other crops in small</w:t>
      </w:r>
      <w:r w:rsidR="00BC20E2">
        <w:t xml:space="preserve">holdings (typically less than 1 ha). Most farmers </w:t>
      </w:r>
      <w:r w:rsidR="00BC20E2" w:rsidRPr="005D37BC">
        <w:t>live bel</w:t>
      </w:r>
      <w:r w:rsidR="00BC20E2">
        <w:t>ow the national poverty line,</w:t>
      </w:r>
      <w:r w:rsidR="00BC20E2" w:rsidRPr="005D37BC">
        <w:t xml:space="preserve"> lack </w:t>
      </w:r>
      <w:r w:rsidR="00BC20E2">
        <w:t>access to basic services (clinics,</w:t>
      </w:r>
      <w:r w:rsidR="00BC20E2" w:rsidRPr="005D37BC">
        <w:t xml:space="preserve"> electricity, </w:t>
      </w:r>
      <w:r w:rsidR="00BC20E2">
        <w:t>potable</w:t>
      </w:r>
      <w:r w:rsidR="00BC20E2" w:rsidRPr="005D37BC">
        <w:t xml:space="preserve"> water, etc.</w:t>
      </w:r>
      <w:r w:rsidR="00BC20E2">
        <w:t xml:space="preserve">), </w:t>
      </w:r>
      <w:r w:rsidR="00BC20E2" w:rsidRPr="005D37BC">
        <w:t>experience seasonal food insecurity</w:t>
      </w:r>
      <w:r w:rsidR="00BC20E2">
        <w:t>, and are highly dependent on forest resources for their livelihoods</w:t>
      </w:r>
      <w:r w:rsidR="00BC20E2" w:rsidRPr="005D37BC">
        <w:t xml:space="preserve"> (Harvey </w:t>
      </w:r>
      <w:r w:rsidR="00BC20E2" w:rsidRPr="00D0786F">
        <w:t xml:space="preserve">et al. </w:t>
      </w:r>
      <w:r w:rsidR="00BC20E2">
        <w:t xml:space="preserve"> 2014; </w:t>
      </w:r>
      <w:proofErr w:type="spellStart"/>
      <w:r w:rsidR="00BC20E2">
        <w:t>Poudyal</w:t>
      </w:r>
      <w:proofErr w:type="spellEnd"/>
      <w:r w:rsidR="00BC20E2">
        <w:t xml:space="preserve"> et al. 2016). </w:t>
      </w:r>
    </w:p>
    <w:p w:rsidR="00BC20E2" w:rsidRDefault="00BC20E2" w:rsidP="00354F51">
      <w:pPr>
        <w:spacing w:line="240" w:lineRule="auto"/>
      </w:pPr>
      <w:r>
        <w:t xml:space="preserve">Over the last </w:t>
      </w:r>
      <w:r w:rsidRPr="00647DD4">
        <w:t>decade, more than 460 small</w:t>
      </w:r>
      <w:r>
        <w:t xml:space="preserve"> scale livelihood projects have been implemented in CAZ by Conservation International (CI, an international conservation organization) and its partners as part of forest conservation efforts and the REDD+ project </w:t>
      </w:r>
      <w:r w:rsidRPr="005D37BC">
        <w:t>(</w:t>
      </w:r>
      <w:proofErr w:type="spellStart"/>
      <w:r w:rsidRPr="005D37BC">
        <w:t>MinEnv</w:t>
      </w:r>
      <w:r>
        <w:t>EF</w:t>
      </w:r>
      <w:proofErr w:type="spellEnd"/>
      <w:r>
        <w:t xml:space="preserve"> 2012; Conservation International 2013).</w:t>
      </w:r>
      <w:r w:rsidRPr="00FC3536">
        <w:t xml:space="preserve"> </w:t>
      </w:r>
      <w:r>
        <w:t>Livelihood projects have also</w:t>
      </w:r>
      <w:r w:rsidRPr="005D37BC">
        <w:t xml:space="preserve"> been provided to compensate vulnerable households </w:t>
      </w:r>
      <w:r>
        <w:t>for restricted access to forest resources due to</w:t>
      </w:r>
      <w:r w:rsidRPr="005D37BC">
        <w:t xml:space="preserve"> the</w:t>
      </w:r>
      <w:r>
        <w:t xml:space="preserve"> creation of the CAZ protected area, following the</w:t>
      </w:r>
      <w:r w:rsidRPr="005D37BC">
        <w:t xml:space="preserve"> World Bank</w:t>
      </w:r>
      <w:r>
        <w:t>’s</w:t>
      </w:r>
      <w:r w:rsidRPr="005D37BC">
        <w:t xml:space="preserve"> safeguard policy (World Bank 2013</w:t>
      </w:r>
      <w:r>
        <w:t xml:space="preserve">; </w:t>
      </w:r>
      <w:proofErr w:type="spellStart"/>
      <w:r>
        <w:t>Poudyal</w:t>
      </w:r>
      <w:proofErr w:type="spellEnd"/>
      <w:r>
        <w:t xml:space="preserve"> et al. 2016</w:t>
      </w:r>
      <w:r w:rsidRPr="005D37BC">
        <w:t>).</w:t>
      </w:r>
      <w:r w:rsidR="00341EDD">
        <w:t xml:space="preserve"> The </w:t>
      </w:r>
      <w:r>
        <w:t xml:space="preserve"> </w:t>
      </w:r>
      <w:r w:rsidR="00341EDD">
        <w:t>micro</w:t>
      </w:r>
      <w:r>
        <w:t xml:space="preserve">projects have included a wide range of activities, ranging from beekeeping to agroforestry projects to providing support for teachers’ salaries. Projects were chosen jointly by community groups and project implementers, and were then designed by local NGOs, private contractors specializing in rural development or by local CI staff. The </w:t>
      </w:r>
      <w:r w:rsidR="00341EDD">
        <w:t>micro</w:t>
      </w:r>
      <w:r>
        <w:t xml:space="preserve">projects were implemented through a variety of approaches including direct implementation by CI, implementation through grants provided by CI to local partners (NGOs or associations), implementation of projects by a third-party contractor (following the World Bank’s safeguards procedure) and implementation through conservation agreements. In all cases, </w:t>
      </w:r>
      <w:r w:rsidR="00341EDD">
        <w:t>micro</w:t>
      </w:r>
      <w:r>
        <w:t xml:space="preserve">projects </w:t>
      </w:r>
      <w:r w:rsidRPr="006F1934">
        <w:t xml:space="preserve">were implemented together with </w:t>
      </w:r>
      <w:r>
        <w:t xml:space="preserve">established community-forest management associations </w:t>
      </w:r>
      <w:r w:rsidRPr="006F1934">
        <w:t>(</w:t>
      </w:r>
      <w:proofErr w:type="spellStart"/>
      <w:r w:rsidRPr="00E102F7">
        <w:t>Vondron’Olona</w:t>
      </w:r>
      <w:proofErr w:type="spellEnd"/>
      <w:r w:rsidRPr="00E102F7">
        <w:t xml:space="preserve"> </w:t>
      </w:r>
      <w:proofErr w:type="spellStart"/>
      <w:r w:rsidRPr="00E102F7">
        <w:t>Ifotony</w:t>
      </w:r>
      <w:proofErr w:type="spellEnd"/>
      <w:r>
        <w:t xml:space="preserve"> (VOI)). Most projects lasted less than a year, involved approximately 50 people, and cost an average (SE) of US $2,746 (246) to implement (unpublished data). </w:t>
      </w:r>
      <w:r w:rsidRPr="00E102F7">
        <w:t xml:space="preserve"> </w:t>
      </w:r>
    </w:p>
    <w:p w:rsidR="00CB7A35" w:rsidRPr="00784469" w:rsidRDefault="00CB7A35" w:rsidP="00354F51">
      <w:pPr>
        <w:spacing w:line="240" w:lineRule="auto"/>
        <w:rPr>
          <w:b/>
        </w:rPr>
      </w:pPr>
    </w:p>
    <w:p w:rsidR="00CB7A35" w:rsidRPr="00784469" w:rsidRDefault="00CB7A35" w:rsidP="00354F51">
      <w:pPr>
        <w:spacing w:line="240" w:lineRule="auto"/>
        <w:rPr>
          <w:b/>
        </w:rPr>
      </w:pPr>
      <w:r w:rsidRPr="00784469">
        <w:rPr>
          <w:b/>
        </w:rPr>
        <w:t>Methodology</w:t>
      </w:r>
    </w:p>
    <w:p w:rsidR="00647F96" w:rsidRDefault="00BC20E2" w:rsidP="00354F51">
      <w:pPr>
        <w:spacing w:line="240" w:lineRule="auto"/>
      </w:pPr>
      <w:r>
        <w:t>To examine the perceived conservation a</w:t>
      </w:r>
      <w:r w:rsidR="00341EDD">
        <w:t>nd livelihood outcomes of the micro</w:t>
      </w:r>
      <w:r w:rsidR="00647F96">
        <w:t xml:space="preserve">projects, we first compiled information on </w:t>
      </w:r>
      <w:r w:rsidR="00341EDD">
        <w:t>micro</w:t>
      </w:r>
      <w:r>
        <w:t xml:space="preserve">projects implemented in CAZ from 2006 to 2014 by extracting technical and financial information from technical reports, financial data sets, and project documents, and gathering information from partner organizations. </w:t>
      </w:r>
      <w:r w:rsidR="00647F96">
        <w:t xml:space="preserve"> </w:t>
      </w:r>
      <w:r>
        <w:t xml:space="preserve">To examine how perceived outcomes varied </w:t>
      </w:r>
      <w:r w:rsidR="00647F96">
        <w:t>across project types, we focused on</w:t>
      </w:r>
      <w:r>
        <w:t xml:space="preserve"> four </w:t>
      </w:r>
      <w:r w:rsidR="00647F96">
        <w:t xml:space="preserve">of the most </w:t>
      </w:r>
      <w:r>
        <w:t xml:space="preserve">common </w:t>
      </w:r>
      <w:r w:rsidR="00341EDD">
        <w:t>micro</w:t>
      </w:r>
      <w:r>
        <w:t xml:space="preserve">project types: 1) bee keeping, 2) support to small </w:t>
      </w:r>
      <w:r>
        <w:lastRenderedPageBreak/>
        <w:t>scale agricultural production (primarily support for rice, corn and bean production), 3) livestock production (mainly chicken production) and 4) fish farming. Table 1 provides a general overview</w:t>
      </w:r>
      <w:r w:rsidR="00647F96">
        <w:t xml:space="preserve"> of each of the types of </w:t>
      </w:r>
      <w:r w:rsidR="00341EDD">
        <w:t>micro</w:t>
      </w:r>
      <w:r w:rsidR="00647F96">
        <w:t>projects and their characteristics</w:t>
      </w:r>
      <w:r>
        <w:t xml:space="preserve">. We randomly selected </w:t>
      </w:r>
      <w:r w:rsidR="00341EDD">
        <w:t>micro</w:t>
      </w:r>
      <w:r>
        <w:t xml:space="preserve">projects </w:t>
      </w:r>
      <w:r w:rsidR="00647F96">
        <w:t xml:space="preserve">between </w:t>
      </w:r>
      <w:r>
        <w:t xml:space="preserve">conducted between 2010 and 2014 for inclusion in the study, focusing on the most recent projects to improve </w:t>
      </w:r>
      <w:r w:rsidR="00647F96">
        <w:t>local people’s recall ability.  In total, we selected 61 projects (16 agriculture projects, 10 beekeeping projects, 17 fish farming projects, and 18 livestock farming projects).</w:t>
      </w:r>
    </w:p>
    <w:p w:rsidR="00647F96" w:rsidRDefault="00647F96" w:rsidP="00354F51">
      <w:pPr>
        <w:spacing w:line="240" w:lineRule="auto"/>
      </w:pPr>
      <w:r>
        <w:t xml:space="preserve">For each selected </w:t>
      </w:r>
      <w:r w:rsidR="00341EDD">
        <w:t>micro</w:t>
      </w:r>
      <w:r>
        <w:t>project, we compiled a list of known project participants (both men and women) from participant lists in project reports and from information provided by village chiefs.  We then used these lists to randomly select 10 people per project to participate in the household survey. In total, we surveyed 61 projects (611 participants).</w:t>
      </w:r>
      <w:r w:rsidRPr="002B4F9B">
        <w:t xml:space="preserve"> </w:t>
      </w:r>
      <w:r w:rsidRPr="0020244D">
        <w:t>Table 1 provides a breakdown of the distribution of surveys bet</w:t>
      </w:r>
      <w:r>
        <w:t>ween project types, while Fig.</w:t>
      </w:r>
      <w:r w:rsidRPr="0020244D">
        <w:t xml:space="preserve"> 1 shows the location of the 61 projects.</w:t>
      </w:r>
      <w:r w:rsidRPr="005C3A97">
        <w:t xml:space="preserve"> </w:t>
      </w:r>
      <w:r>
        <w:t xml:space="preserve"> </w:t>
      </w:r>
    </w:p>
    <w:p w:rsidR="00647F96" w:rsidRDefault="00647F96" w:rsidP="00354F51">
      <w:pPr>
        <w:spacing w:line="240" w:lineRule="auto"/>
      </w:pPr>
      <w:r>
        <w:t xml:space="preserve"> We then designed a structured household survey to explore local perceptions of </w:t>
      </w:r>
      <w:r w:rsidR="00341EDD">
        <w:t>micro</w:t>
      </w:r>
      <w:r>
        <w:t>project livelihood and conservation outcomes (see file “</w:t>
      </w:r>
      <w:r w:rsidR="00360D48">
        <w:t>Participant questionnaire (MG)”</w:t>
      </w:r>
      <w:r>
        <w:t xml:space="preserve"> for Malagasy version, and “</w:t>
      </w:r>
      <w:r w:rsidR="00360D48">
        <w:t>Participant questionnaire (EN)’ for English version).</w:t>
      </w:r>
      <w:r>
        <w:t xml:space="preserve"> Our survey collected information on the perceived delivery of livelihood </w:t>
      </w:r>
      <w:r w:rsidR="00360D48">
        <w:t>benefits, the types of benefits,</w:t>
      </w:r>
      <w:r>
        <w:t xml:space="preserve"> the importance of these benefits to people’s livelihoods, the distribution of benefits among participants and the duration of benefits, as well as information on potential negative impacts. Potential livelihood benefits included improvements in food security, market access, household well-being and community cooperation; access to salaries or stipends, and strengthened community organizations.  We also asked respondents whether the </w:t>
      </w:r>
      <w:r w:rsidR="00341EDD">
        <w:t>micro</w:t>
      </w:r>
      <w:r>
        <w:t>projects had conservation goals, what these goals were, and the extent to which the projects had contributed to conservation outcomes.</w:t>
      </w:r>
      <w:r w:rsidRPr="004232A0">
        <w:t xml:space="preserve"> </w:t>
      </w:r>
      <w:r>
        <w:t xml:space="preserve">Potential conservation outcomes included reductions in charcoal production, firewood extraction, hunting, mining, NTFP extraction, timber extraction, and </w:t>
      </w:r>
      <w:proofErr w:type="spellStart"/>
      <w:r>
        <w:t>tavy</w:t>
      </w:r>
      <w:proofErr w:type="spellEnd"/>
      <w:r>
        <w:t xml:space="preserve"> (</w:t>
      </w:r>
      <w:proofErr w:type="spellStart"/>
      <w:r>
        <w:t>swidden</w:t>
      </w:r>
      <w:proofErr w:type="spellEnd"/>
      <w:r>
        <w:t xml:space="preserve"> agriculture), and improved forest management.  The survey was piloted in the field twice and approved by the ethics committee at Bangor University, prior to implementation.  All household surveys were conducted by local research assistants (in Malagasy) in either the respondent’s house or farm, from </w:t>
      </w:r>
      <w:r w:rsidRPr="00862EA8">
        <w:t xml:space="preserve">September </w:t>
      </w:r>
      <w:r>
        <w:t>to</w:t>
      </w:r>
      <w:r w:rsidRPr="00862EA8">
        <w:t xml:space="preserve"> November</w:t>
      </w:r>
      <w:r>
        <w:t xml:space="preserve">, </w:t>
      </w:r>
      <w:r w:rsidRPr="00862EA8">
        <w:t>2015</w:t>
      </w:r>
      <w:r>
        <w:t>.</w:t>
      </w:r>
    </w:p>
    <w:p w:rsidR="00647F96" w:rsidRDefault="00647F96" w:rsidP="00354F51">
      <w:pPr>
        <w:spacing w:line="240" w:lineRule="auto"/>
      </w:pPr>
      <w:r>
        <w:t xml:space="preserve">Most of the questions were closed questions (yes/no questions, or questions with multiple choices), but </w:t>
      </w:r>
      <w:r w:rsidR="00CB7A35">
        <w:t>the survey also included some open-ended questions to allow respondents to provide more detail on their pe</w:t>
      </w:r>
      <w:r w:rsidR="00341EDD">
        <w:t>rceptions of the outcomes of</w:t>
      </w:r>
      <w:r w:rsidR="00CB7A35">
        <w:t xml:space="preserve"> microproject</w:t>
      </w:r>
      <w:r w:rsidR="00341EDD">
        <w:t>s</w:t>
      </w:r>
      <w:r w:rsidR="00CB7A35">
        <w:t>. For all open-ended</w:t>
      </w:r>
      <w:r>
        <w:t xml:space="preserve"> questions, we </w:t>
      </w:r>
      <w:r w:rsidR="00CB7A35">
        <w:t xml:space="preserve">first </w:t>
      </w:r>
      <w:r>
        <w:t xml:space="preserve">documented the responses, </w:t>
      </w:r>
      <w:r w:rsidR="00CB7A35">
        <w:t>then categorized data into major categories, coded the categories</w:t>
      </w:r>
      <w:r>
        <w:t xml:space="preserve">, and then entered the coded data into the data base.  Data quality was ensured throughout the survey process- with interviewers systematically checking all surveys for completeness and potential errors,  and data managers cross checking data entry of all surveys. </w:t>
      </w:r>
    </w:p>
    <w:p w:rsidR="00354F51" w:rsidRDefault="00354F51" w:rsidP="00354F51">
      <w:pPr>
        <w:spacing w:line="240" w:lineRule="auto"/>
      </w:pPr>
      <w:r>
        <w:t xml:space="preserve">The dataset archived here has been </w:t>
      </w:r>
      <w:r w:rsidR="00CB7A35">
        <w:t>anonymized</w:t>
      </w:r>
      <w:r>
        <w:t>, with all personally identifiable information removed. Specifically, we have removed information on</w:t>
      </w:r>
      <w:r w:rsidR="00CB7A35">
        <w:t xml:space="preserve"> the name of the microproject (since this identifies the village where the microproject was conducted), the project code</w:t>
      </w:r>
      <w:r w:rsidR="00341EDD">
        <w:t xml:space="preserve"> </w:t>
      </w:r>
      <w:r w:rsidR="00CB7A35">
        <w:t>(since this identifies the village where the microproject was conducted)</w:t>
      </w:r>
      <w:r w:rsidR="00341EDD">
        <w:t>,</w:t>
      </w:r>
      <w:r>
        <w:t xml:space="preserve"> </w:t>
      </w:r>
      <w:r w:rsidR="00CB7A35">
        <w:t>the respondent’s name, the respondent’s identifier, the respondent’s local nickname,  the name of the village where the respondent lives (and village identifier), GPS and physical data on household location.</w:t>
      </w:r>
    </w:p>
    <w:p w:rsidR="00466F20" w:rsidRDefault="00466F20" w:rsidP="00354F51">
      <w:pPr>
        <w:spacing w:line="240" w:lineRule="auto"/>
      </w:pPr>
      <w:r>
        <w:br w:type="page"/>
      </w:r>
    </w:p>
    <w:p w:rsidR="00466F20" w:rsidRDefault="00466F20" w:rsidP="00647F96">
      <w:pPr>
        <w:spacing w:line="240" w:lineRule="auto"/>
        <w:sectPr w:rsidR="00466F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647F96" w:rsidRDefault="00647F96" w:rsidP="00647F96">
      <w:pPr>
        <w:spacing w:line="240" w:lineRule="auto"/>
      </w:pPr>
    </w:p>
    <w:p w:rsidR="00647F96" w:rsidRPr="00BD191F" w:rsidRDefault="00647F96" w:rsidP="00647F96">
      <w:pPr>
        <w:spacing w:line="240" w:lineRule="auto"/>
      </w:pPr>
      <w:r w:rsidRPr="0063730A">
        <w:rPr>
          <w:sz w:val="24"/>
          <w:szCs w:val="24"/>
        </w:rPr>
        <w:t xml:space="preserve">Table 1. An overview of the four types of </w:t>
      </w:r>
      <w:r>
        <w:rPr>
          <w:sz w:val="24"/>
          <w:szCs w:val="24"/>
        </w:rPr>
        <w:t xml:space="preserve">small-scale </w:t>
      </w:r>
      <w:r w:rsidRPr="0063730A">
        <w:rPr>
          <w:sz w:val="24"/>
          <w:szCs w:val="24"/>
        </w:rPr>
        <w:t>livelihood projects which were assessed using household surveys</w:t>
      </w:r>
      <w:r>
        <w:rPr>
          <w:sz w:val="24"/>
          <w:szCs w:val="24"/>
        </w:rPr>
        <w:t xml:space="preserve"> in the </w:t>
      </w:r>
      <w:proofErr w:type="spellStart"/>
      <w:r>
        <w:t>Ankeniheny</w:t>
      </w:r>
      <w:proofErr w:type="spellEnd"/>
      <w:r>
        <w:t xml:space="preserve"> </w:t>
      </w:r>
      <w:proofErr w:type="spellStart"/>
      <w:r>
        <w:t>Zahamena</w:t>
      </w:r>
      <w:proofErr w:type="spellEnd"/>
      <w:r>
        <w:t xml:space="preserve"> Corridor,</w:t>
      </w:r>
      <w:r>
        <w:rPr>
          <w:sz w:val="24"/>
          <w:szCs w:val="24"/>
        </w:rPr>
        <w:t xml:space="preserve"> Madagascar.</w:t>
      </w:r>
    </w:p>
    <w:tbl>
      <w:tblPr>
        <w:tblStyle w:val="TableGrid"/>
        <w:tblW w:w="130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700"/>
        <w:gridCol w:w="1980"/>
        <w:gridCol w:w="3762"/>
        <w:gridCol w:w="1620"/>
        <w:gridCol w:w="1440"/>
      </w:tblGrid>
      <w:tr w:rsidR="00647F96" w:rsidTr="00F91040">
        <w:tc>
          <w:tcPr>
            <w:tcW w:w="1548" w:type="dxa"/>
            <w:tcBorders>
              <w:top w:val="single" w:sz="4" w:space="0" w:color="auto"/>
              <w:bottom w:val="single" w:sz="4" w:space="0" w:color="auto"/>
            </w:tcBorders>
          </w:tcPr>
          <w:p w:rsidR="00647F96" w:rsidRPr="00646B66" w:rsidRDefault="00647F96" w:rsidP="00F91040">
            <w:pPr>
              <w:rPr>
                <w:sz w:val="24"/>
                <w:szCs w:val="24"/>
              </w:rPr>
            </w:pPr>
            <w:r>
              <w:rPr>
                <w:sz w:val="24"/>
                <w:szCs w:val="24"/>
              </w:rPr>
              <w:t>P</w:t>
            </w:r>
            <w:r w:rsidRPr="00646B66">
              <w:rPr>
                <w:sz w:val="24"/>
                <w:szCs w:val="24"/>
              </w:rPr>
              <w:t>roject type</w:t>
            </w:r>
          </w:p>
        </w:tc>
        <w:tc>
          <w:tcPr>
            <w:tcW w:w="2700" w:type="dxa"/>
            <w:tcBorders>
              <w:top w:val="single" w:sz="4" w:space="0" w:color="auto"/>
              <w:bottom w:val="single" w:sz="4" w:space="0" w:color="auto"/>
            </w:tcBorders>
          </w:tcPr>
          <w:p w:rsidR="00647F96" w:rsidRPr="00646B66" w:rsidRDefault="00647F96" w:rsidP="00F91040">
            <w:pPr>
              <w:rPr>
                <w:sz w:val="24"/>
                <w:szCs w:val="24"/>
              </w:rPr>
            </w:pPr>
            <w:r>
              <w:rPr>
                <w:sz w:val="24"/>
                <w:szCs w:val="24"/>
              </w:rPr>
              <w:t>Project activities</w:t>
            </w:r>
          </w:p>
        </w:tc>
        <w:tc>
          <w:tcPr>
            <w:tcW w:w="1980" w:type="dxa"/>
            <w:tcBorders>
              <w:top w:val="single" w:sz="4" w:space="0" w:color="auto"/>
              <w:bottom w:val="single" w:sz="4" w:space="0" w:color="auto"/>
            </w:tcBorders>
          </w:tcPr>
          <w:p w:rsidR="00647F96" w:rsidRPr="00646B66" w:rsidRDefault="00647F96" w:rsidP="00F91040">
            <w:pPr>
              <w:rPr>
                <w:sz w:val="24"/>
                <w:szCs w:val="24"/>
                <w:vertAlign w:val="superscript"/>
              </w:rPr>
            </w:pPr>
            <w:r w:rsidRPr="00646B66">
              <w:rPr>
                <w:sz w:val="24"/>
                <w:szCs w:val="24"/>
              </w:rPr>
              <w:t>Examples of inputs provided</w:t>
            </w:r>
            <w:r w:rsidRPr="00646B66">
              <w:rPr>
                <w:sz w:val="24"/>
                <w:szCs w:val="24"/>
                <w:vertAlign w:val="superscript"/>
              </w:rPr>
              <w:t>1</w:t>
            </w:r>
          </w:p>
        </w:tc>
        <w:tc>
          <w:tcPr>
            <w:tcW w:w="3762"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Examples of the training provided</w:t>
            </w:r>
            <w:r>
              <w:rPr>
                <w:sz w:val="24"/>
                <w:szCs w:val="24"/>
                <w:vertAlign w:val="superscript"/>
              </w:rPr>
              <w:t>*</w:t>
            </w:r>
          </w:p>
        </w:tc>
        <w:tc>
          <w:tcPr>
            <w:tcW w:w="162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 of projects of surveyed</w:t>
            </w:r>
          </w:p>
        </w:tc>
        <w:tc>
          <w:tcPr>
            <w:tcW w:w="1440" w:type="dxa"/>
            <w:tcBorders>
              <w:top w:val="single" w:sz="4" w:space="0" w:color="auto"/>
              <w:bottom w:val="single" w:sz="4" w:space="0" w:color="auto"/>
            </w:tcBorders>
          </w:tcPr>
          <w:p w:rsidR="00647F96" w:rsidRDefault="00647F96" w:rsidP="00F91040">
            <w:pPr>
              <w:rPr>
                <w:sz w:val="24"/>
                <w:szCs w:val="24"/>
              </w:rPr>
            </w:pPr>
            <w:r w:rsidRPr="00646B66">
              <w:rPr>
                <w:sz w:val="24"/>
                <w:szCs w:val="24"/>
              </w:rPr>
              <w:t xml:space="preserve"># of people </w:t>
            </w:r>
          </w:p>
          <w:p w:rsidR="00647F96" w:rsidRPr="00646B66" w:rsidRDefault="00647F96" w:rsidP="00F91040">
            <w:pPr>
              <w:rPr>
                <w:sz w:val="24"/>
                <w:szCs w:val="24"/>
              </w:rPr>
            </w:pPr>
            <w:r>
              <w:rPr>
                <w:sz w:val="24"/>
                <w:szCs w:val="24"/>
              </w:rPr>
              <w:t>surveyed</w:t>
            </w:r>
          </w:p>
        </w:tc>
      </w:tr>
      <w:tr w:rsidR="00647F96" w:rsidTr="00F91040">
        <w:tc>
          <w:tcPr>
            <w:tcW w:w="1548" w:type="dxa"/>
            <w:tcBorders>
              <w:top w:val="single" w:sz="4" w:space="0" w:color="auto"/>
              <w:bottom w:val="single" w:sz="4" w:space="0" w:color="auto"/>
            </w:tcBorders>
          </w:tcPr>
          <w:p w:rsidR="00647F96" w:rsidRDefault="00647F96" w:rsidP="00F91040">
            <w:pPr>
              <w:rPr>
                <w:sz w:val="24"/>
                <w:szCs w:val="24"/>
              </w:rPr>
            </w:pPr>
            <w:r w:rsidRPr="00646B66">
              <w:rPr>
                <w:sz w:val="24"/>
                <w:szCs w:val="24"/>
              </w:rPr>
              <w:t>Agricultur</w:t>
            </w:r>
            <w:r>
              <w:rPr>
                <w:sz w:val="24"/>
                <w:szCs w:val="24"/>
              </w:rPr>
              <w:t>e</w:t>
            </w:r>
          </w:p>
          <w:p w:rsidR="00647F96" w:rsidRPr="00646B66" w:rsidRDefault="00647F96" w:rsidP="00F91040">
            <w:pPr>
              <w:rPr>
                <w:sz w:val="24"/>
                <w:szCs w:val="24"/>
              </w:rPr>
            </w:pPr>
            <w:r>
              <w:rPr>
                <w:sz w:val="24"/>
                <w:szCs w:val="24"/>
              </w:rPr>
              <w:t xml:space="preserve"> </w:t>
            </w:r>
          </w:p>
        </w:tc>
        <w:tc>
          <w:tcPr>
            <w:tcW w:w="270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Support to participants in the cultiv</w:t>
            </w:r>
            <w:r>
              <w:rPr>
                <w:sz w:val="24"/>
                <w:szCs w:val="24"/>
              </w:rPr>
              <w:t xml:space="preserve">ation of rice, beans and corn, using improved practices and </w:t>
            </w:r>
            <w:r w:rsidRPr="00646B66">
              <w:rPr>
                <w:sz w:val="24"/>
                <w:szCs w:val="24"/>
              </w:rPr>
              <w:t>improved seed varieties</w:t>
            </w:r>
          </w:p>
          <w:p w:rsidR="00647F96" w:rsidRPr="00646B66" w:rsidRDefault="00647F96" w:rsidP="00F91040">
            <w:pPr>
              <w:rPr>
                <w:sz w:val="24"/>
                <w:szCs w:val="24"/>
              </w:rPr>
            </w:pPr>
          </w:p>
        </w:tc>
        <w:tc>
          <w:tcPr>
            <w:tcW w:w="198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Seeds</w:t>
            </w:r>
            <w:r>
              <w:rPr>
                <w:sz w:val="24"/>
                <w:szCs w:val="24"/>
              </w:rPr>
              <w:t>,</w:t>
            </w:r>
          </w:p>
          <w:p w:rsidR="00647F96" w:rsidRPr="00646B66" w:rsidRDefault="00647F96" w:rsidP="00F91040">
            <w:pPr>
              <w:rPr>
                <w:sz w:val="24"/>
                <w:szCs w:val="24"/>
              </w:rPr>
            </w:pPr>
            <w:r w:rsidRPr="00646B66">
              <w:rPr>
                <w:sz w:val="24"/>
                <w:szCs w:val="24"/>
              </w:rPr>
              <w:t>Fertilizers</w:t>
            </w:r>
            <w:r>
              <w:rPr>
                <w:sz w:val="24"/>
                <w:szCs w:val="24"/>
              </w:rPr>
              <w:t>,</w:t>
            </w:r>
          </w:p>
          <w:p w:rsidR="00647F96" w:rsidRPr="00646B66" w:rsidRDefault="00647F96" w:rsidP="00F91040">
            <w:pPr>
              <w:rPr>
                <w:sz w:val="24"/>
                <w:szCs w:val="24"/>
              </w:rPr>
            </w:pPr>
            <w:r w:rsidRPr="00646B66">
              <w:rPr>
                <w:sz w:val="24"/>
                <w:szCs w:val="24"/>
              </w:rPr>
              <w:t>Agricultural tools,</w:t>
            </w:r>
          </w:p>
          <w:p w:rsidR="00647F96" w:rsidRPr="00646B66" w:rsidRDefault="00647F96" w:rsidP="00F91040">
            <w:pPr>
              <w:rPr>
                <w:sz w:val="24"/>
                <w:szCs w:val="24"/>
              </w:rPr>
            </w:pPr>
            <w:r w:rsidRPr="00646B66">
              <w:rPr>
                <w:sz w:val="24"/>
                <w:szCs w:val="24"/>
              </w:rPr>
              <w:t xml:space="preserve">Mechanical </w:t>
            </w:r>
            <w:proofErr w:type="spellStart"/>
            <w:r w:rsidRPr="00646B66">
              <w:rPr>
                <w:sz w:val="24"/>
                <w:szCs w:val="24"/>
              </w:rPr>
              <w:t>weeders</w:t>
            </w:r>
            <w:proofErr w:type="spellEnd"/>
          </w:p>
        </w:tc>
        <w:tc>
          <w:tcPr>
            <w:tcW w:w="3762" w:type="dxa"/>
            <w:tcBorders>
              <w:top w:val="single" w:sz="4" w:space="0" w:color="auto"/>
              <w:bottom w:val="single" w:sz="4" w:space="0" w:color="auto"/>
            </w:tcBorders>
          </w:tcPr>
          <w:p w:rsidR="00647F96" w:rsidRDefault="00647F96" w:rsidP="00F91040">
            <w:pPr>
              <w:rPr>
                <w:sz w:val="24"/>
                <w:szCs w:val="24"/>
              </w:rPr>
            </w:pPr>
            <w:r>
              <w:rPr>
                <w:sz w:val="24"/>
                <w:szCs w:val="24"/>
              </w:rPr>
              <w:t>Training on</w:t>
            </w:r>
            <w:r w:rsidRPr="00646B66">
              <w:rPr>
                <w:sz w:val="24"/>
                <w:szCs w:val="24"/>
              </w:rPr>
              <w:t xml:space="preserve"> </w:t>
            </w:r>
            <w:r>
              <w:rPr>
                <w:sz w:val="24"/>
                <w:szCs w:val="24"/>
              </w:rPr>
              <w:t xml:space="preserve">land preparation, </w:t>
            </w:r>
            <w:r w:rsidRPr="00646B66">
              <w:rPr>
                <w:sz w:val="24"/>
                <w:szCs w:val="24"/>
              </w:rPr>
              <w:t>soil conservation, composting</w:t>
            </w:r>
            <w:r>
              <w:rPr>
                <w:sz w:val="24"/>
                <w:szCs w:val="24"/>
              </w:rPr>
              <w:t xml:space="preserve">, biological control, use of improved </w:t>
            </w:r>
            <w:proofErr w:type="spellStart"/>
            <w:r>
              <w:rPr>
                <w:sz w:val="24"/>
                <w:szCs w:val="24"/>
              </w:rPr>
              <w:t>riziculture</w:t>
            </w:r>
            <w:proofErr w:type="spellEnd"/>
            <w:r>
              <w:rPr>
                <w:sz w:val="24"/>
                <w:szCs w:val="24"/>
              </w:rPr>
              <w:t xml:space="preserve"> practices and cultivation of new crops</w:t>
            </w:r>
          </w:p>
          <w:p w:rsidR="00647F96" w:rsidRPr="00646B66" w:rsidRDefault="00647F96" w:rsidP="00F91040">
            <w:pPr>
              <w:rPr>
                <w:sz w:val="24"/>
                <w:szCs w:val="24"/>
              </w:rPr>
            </w:pPr>
          </w:p>
        </w:tc>
        <w:tc>
          <w:tcPr>
            <w:tcW w:w="162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16</w:t>
            </w:r>
          </w:p>
        </w:tc>
        <w:tc>
          <w:tcPr>
            <w:tcW w:w="144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161</w:t>
            </w:r>
          </w:p>
        </w:tc>
      </w:tr>
      <w:tr w:rsidR="00647F96" w:rsidTr="00F91040">
        <w:tc>
          <w:tcPr>
            <w:tcW w:w="1548"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Beekeeping</w:t>
            </w:r>
          </w:p>
        </w:tc>
        <w:tc>
          <w:tcPr>
            <w:tcW w:w="270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Development of beekeeping activities</w:t>
            </w:r>
          </w:p>
        </w:tc>
        <w:tc>
          <w:tcPr>
            <w:tcW w:w="198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Materials for constructing bee hives</w:t>
            </w:r>
          </w:p>
        </w:tc>
        <w:tc>
          <w:tcPr>
            <w:tcW w:w="3762" w:type="dxa"/>
            <w:tcBorders>
              <w:top w:val="single" w:sz="4" w:space="0" w:color="auto"/>
              <w:bottom w:val="single" w:sz="4" w:space="0" w:color="auto"/>
            </w:tcBorders>
          </w:tcPr>
          <w:p w:rsidR="00647F96" w:rsidRDefault="00647F96" w:rsidP="00F91040">
            <w:pPr>
              <w:rPr>
                <w:sz w:val="24"/>
                <w:szCs w:val="24"/>
              </w:rPr>
            </w:pPr>
            <w:r w:rsidRPr="00646B66">
              <w:rPr>
                <w:sz w:val="24"/>
                <w:szCs w:val="24"/>
              </w:rPr>
              <w:t xml:space="preserve">Training on care and management of bee </w:t>
            </w:r>
            <w:r>
              <w:rPr>
                <w:sz w:val="24"/>
                <w:szCs w:val="24"/>
              </w:rPr>
              <w:t>colonies and honey storage</w:t>
            </w:r>
          </w:p>
          <w:p w:rsidR="00647F96" w:rsidRPr="00646B66" w:rsidRDefault="00647F96" w:rsidP="00F91040">
            <w:pPr>
              <w:rPr>
                <w:sz w:val="24"/>
                <w:szCs w:val="24"/>
              </w:rPr>
            </w:pPr>
          </w:p>
        </w:tc>
        <w:tc>
          <w:tcPr>
            <w:tcW w:w="162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10</w:t>
            </w:r>
          </w:p>
        </w:tc>
        <w:tc>
          <w:tcPr>
            <w:tcW w:w="144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100</w:t>
            </w:r>
          </w:p>
        </w:tc>
      </w:tr>
      <w:tr w:rsidR="00647F96" w:rsidTr="00F91040">
        <w:tc>
          <w:tcPr>
            <w:tcW w:w="1548"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Fish farming</w:t>
            </w:r>
          </w:p>
        </w:tc>
        <w:tc>
          <w:tcPr>
            <w:tcW w:w="2700" w:type="dxa"/>
            <w:tcBorders>
              <w:top w:val="single" w:sz="4" w:space="0" w:color="auto"/>
              <w:bottom w:val="single" w:sz="4" w:space="0" w:color="auto"/>
            </w:tcBorders>
          </w:tcPr>
          <w:p w:rsidR="00647F96" w:rsidRDefault="00647F96" w:rsidP="00F91040">
            <w:pPr>
              <w:rPr>
                <w:sz w:val="24"/>
                <w:szCs w:val="24"/>
              </w:rPr>
            </w:pPr>
            <w:r w:rsidRPr="00646B66">
              <w:rPr>
                <w:sz w:val="24"/>
                <w:szCs w:val="24"/>
              </w:rPr>
              <w:t>Creation of communal fish ponds for fish production</w:t>
            </w:r>
          </w:p>
          <w:p w:rsidR="00647F96" w:rsidRPr="00646B66" w:rsidRDefault="00647F96" w:rsidP="00F91040">
            <w:pPr>
              <w:rPr>
                <w:sz w:val="24"/>
                <w:szCs w:val="24"/>
              </w:rPr>
            </w:pPr>
          </w:p>
        </w:tc>
        <w:tc>
          <w:tcPr>
            <w:tcW w:w="198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Fish fry (Tilapia)</w:t>
            </w:r>
          </w:p>
          <w:p w:rsidR="00647F96" w:rsidRPr="00646B66" w:rsidRDefault="00647F96" w:rsidP="00F91040">
            <w:pPr>
              <w:rPr>
                <w:sz w:val="24"/>
                <w:szCs w:val="24"/>
              </w:rPr>
            </w:pPr>
            <w:r w:rsidRPr="00646B66">
              <w:rPr>
                <w:sz w:val="24"/>
                <w:szCs w:val="24"/>
              </w:rPr>
              <w:t>Fish food (cornmeal)</w:t>
            </w:r>
          </w:p>
        </w:tc>
        <w:tc>
          <w:tcPr>
            <w:tcW w:w="3762" w:type="dxa"/>
            <w:tcBorders>
              <w:top w:val="single" w:sz="4" w:space="0" w:color="auto"/>
              <w:bottom w:val="single" w:sz="4" w:space="0" w:color="auto"/>
            </w:tcBorders>
          </w:tcPr>
          <w:p w:rsidR="00647F96" w:rsidRDefault="00647F96" w:rsidP="00F91040">
            <w:pPr>
              <w:rPr>
                <w:sz w:val="24"/>
                <w:szCs w:val="24"/>
              </w:rPr>
            </w:pPr>
            <w:r w:rsidRPr="00646B66">
              <w:rPr>
                <w:sz w:val="24"/>
                <w:szCs w:val="24"/>
              </w:rPr>
              <w:t>Training on pond construction and fish production</w:t>
            </w:r>
          </w:p>
          <w:p w:rsidR="00647F96" w:rsidRPr="00646B66" w:rsidRDefault="00647F96" w:rsidP="00F91040">
            <w:pPr>
              <w:rPr>
                <w:sz w:val="24"/>
                <w:szCs w:val="24"/>
              </w:rPr>
            </w:pPr>
          </w:p>
        </w:tc>
        <w:tc>
          <w:tcPr>
            <w:tcW w:w="162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17</w:t>
            </w:r>
          </w:p>
        </w:tc>
        <w:tc>
          <w:tcPr>
            <w:tcW w:w="144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170</w:t>
            </w:r>
          </w:p>
        </w:tc>
      </w:tr>
      <w:tr w:rsidR="00647F96" w:rsidTr="00F91040">
        <w:tc>
          <w:tcPr>
            <w:tcW w:w="1548" w:type="dxa"/>
            <w:tcBorders>
              <w:top w:val="single" w:sz="4" w:space="0" w:color="auto"/>
              <w:bottom w:val="single" w:sz="4" w:space="0" w:color="auto"/>
            </w:tcBorders>
          </w:tcPr>
          <w:p w:rsidR="00647F96" w:rsidRDefault="00647F96" w:rsidP="00F91040">
            <w:pPr>
              <w:rPr>
                <w:sz w:val="24"/>
                <w:szCs w:val="24"/>
              </w:rPr>
            </w:pPr>
            <w:r w:rsidRPr="00646B66">
              <w:rPr>
                <w:sz w:val="24"/>
                <w:szCs w:val="24"/>
              </w:rPr>
              <w:t xml:space="preserve">Livestock </w:t>
            </w:r>
          </w:p>
          <w:p w:rsidR="00647F96" w:rsidRPr="00646B66" w:rsidRDefault="00647F96" w:rsidP="00F91040">
            <w:pPr>
              <w:rPr>
                <w:sz w:val="24"/>
                <w:szCs w:val="24"/>
              </w:rPr>
            </w:pPr>
          </w:p>
        </w:tc>
        <w:tc>
          <w:tcPr>
            <w:tcW w:w="270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Production of small-scale livestock, primarily chicke</w:t>
            </w:r>
            <w:r>
              <w:rPr>
                <w:sz w:val="24"/>
                <w:szCs w:val="24"/>
              </w:rPr>
              <w:t>ns (but in one case, pigs</w:t>
            </w:r>
            <w:r w:rsidRPr="00646B66">
              <w:rPr>
                <w:sz w:val="24"/>
                <w:szCs w:val="24"/>
              </w:rPr>
              <w:t>)</w:t>
            </w:r>
          </w:p>
        </w:tc>
        <w:tc>
          <w:tcPr>
            <w:tcW w:w="198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Materials for hen houses or pig pens</w:t>
            </w:r>
            <w:r>
              <w:rPr>
                <w:sz w:val="24"/>
                <w:szCs w:val="24"/>
              </w:rPr>
              <w:t>;</w:t>
            </w:r>
          </w:p>
          <w:p w:rsidR="00647F96" w:rsidRPr="00646B66" w:rsidRDefault="00647F96" w:rsidP="00F91040">
            <w:pPr>
              <w:rPr>
                <w:sz w:val="24"/>
                <w:szCs w:val="24"/>
              </w:rPr>
            </w:pPr>
            <w:r w:rsidRPr="00646B66">
              <w:rPr>
                <w:sz w:val="24"/>
                <w:szCs w:val="24"/>
              </w:rPr>
              <w:t>Vaccinations</w:t>
            </w:r>
            <w:r>
              <w:rPr>
                <w:sz w:val="24"/>
                <w:szCs w:val="24"/>
              </w:rPr>
              <w:t>;</w:t>
            </w:r>
          </w:p>
          <w:p w:rsidR="00647F96" w:rsidRDefault="00647F96" w:rsidP="00F91040">
            <w:pPr>
              <w:rPr>
                <w:sz w:val="24"/>
                <w:szCs w:val="24"/>
              </w:rPr>
            </w:pPr>
            <w:r w:rsidRPr="00646B66">
              <w:rPr>
                <w:sz w:val="24"/>
                <w:szCs w:val="24"/>
              </w:rPr>
              <w:t>Cornmeal (for chicken feed)</w:t>
            </w:r>
          </w:p>
          <w:p w:rsidR="00647F96" w:rsidRPr="00646B66" w:rsidRDefault="00647F96" w:rsidP="00F91040">
            <w:pPr>
              <w:rPr>
                <w:sz w:val="24"/>
                <w:szCs w:val="24"/>
              </w:rPr>
            </w:pPr>
          </w:p>
        </w:tc>
        <w:tc>
          <w:tcPr>
            <w:tcW w:w="3762"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 xml:space="preserve">Training on livestock production, including construction of hen houses or pig pens, </w:t>
            </w:r>
            <w:r>
              <w:rPr>
                <w:sz w:val="24"/>
                <w:szCs w:val="24"/>
              </w:rPr>
              <w:t>livestock management</w:t>
            </w:r>
            <w:r w:rsidRPr="00646B66">
              <w:rPr>
                <w:sz w:val="24"/>
                <w:szCs w:val="24"/>
              </w:rPr>
              <w:t xml:space="preserve"> and breeding practices</w:t>
            </w:r>
          </w:p>
        </w:tc>
        <w:tc>
          <w:tcPr>
            <w:tcW w:w="162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18</w:t>
            </w:r>
          </w:p>
        </w:tc>
        <w:tc>
          <w:tcPr>
            <w:tcW w:w="144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180</w:t>
            </w:r>
          </w:p>
        </w:tc>
      </w:tr>
      <w:tr w:rsidR="00647F96" w:rsidTr="00F91040">
        <w:tc>
          <w:tcPr>
            <w:tcW w:w="1548"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T</w:t>
            </w:r>
            <w:r>
              <w:rPr>
                <w:sz w:val="24"/>
                <w:szCs w:val="24"/>
              </w:rPr>
              <w:t>otal</w:t>
            </w:r>
          </w:p>
        </w:tc>
        <w:tc>
          <w:tcPr>
            <w:tcW w:w="2700" w:type="dxa"/>
            <w:tcBorders>
              <w:top w:val="single" w:sz="4" w:space="0" w:color="auto"/>
              <w:bottom w:val="single" w:sz="4" w:space="0" w:color="auto"/>
            </w:tcBorders>
          </w:tcPr>
          <w:p w:rsidR="00647F96" w:rsidRPr="00646B66" w:rsidRDefault="00647F96" w:rsidP="00F91040">
            <w:pPr>
              <w:rPr>
                <w:sz w:val="24"/>
                <w:szCs w:val="24"/>
              </w:rPr>
            </w:pPr>
          </w:p>
        </w:tc>
        <w:tc>
          <w:tcPr>
            <w:tcW w:w="1980" w:type="dxa"/>
            <w:tcBorders>
              <w:top w:val="single" w:sz="4" w:space="0" w:color="auto"/>
              <w:bottom w:val="single" w:sz="4" w:space="0" w:color="auto"/>
            </w:tcBorders>
          </w:tcPr>
          <w:p w:rsidR="00647F96" w:rsidRPr="00646B66" w:rsidRDefault="00647F96" w:rsidP="00F91040">
            <w:pPr>
              <w:rPr>
                <w:sz w:val="24"/>
                <w:szCs w:val="24"/>
              </w:rPr>
            </w:pPr>
          </w:p>
        </w:tc>
        <w:tc>
          <w:tcPr>
            <w:tcW w:w="3762" w:type="dxa"/>
            <w:tcBorders>
              <w:top w:val="single" w:sz="4" w:space="0" w:color="auto"/>
              <w:bottom w:val="single" w:sz="4" w:space="0" w:color="auto"/>
            </w:tcBorders>
          </w:tcPr>
          <w:p w:rsidR="00647F96" w:rsidRPr="00646B66" w:rsidRDefault="00647F96" w:rsidP="00F91040">
            <w:pPr>
              <w:rPr>
                <w:sz w:val="24"/>
                <w:szCs w:val="24"/>
              </w:rPr>
            </w:pPr>
          </w:p>
        </w:tc>
        <w:tc>
          <w:tcPr>
            <w:tcW w:w="162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61</w:t>
            </w:r>
          </w:p>
        </w:tc>
        <w:tc>
          <w:tcPr>
            <w:tcW w:w="1440" w:type="dxa"/>
            <w:tcBorders>
              <w:top w:val="single" w:sz="4" w:space="0" w:color="auto"/>
              <w:bottom w:val="single" w:sz="4" w:space="0" w:color="auto"/>
            </w:tcBorders>
          </w:tcPr>
          <w:p w:rsidR="00647F96" w:rsidRPr="00646B66" w:rsidRDefault="00647F96" w:rsidP="00F91040">
            <w:pPr>
              <w:rPr>
                <w:sz w:val="24"/>
                <w:szCs w:val="24"/>
              </w:rPr>
            </w:pPr>
            <w:r w:rsidRPr="00646B66">
              <w:rPr>
                <w:sz w:val="24"/>
                <w:szCs w:val="24"/>
              </w:rPr>
              <w:t>611</w:t>
            </w:r>
          </w:p>
        </w:tc>
      </w:tr>
    </w:tbl>
    <w:p w:rsidR="00647F96" w:rsidRDefault="00647F96" w:rsidP="00647F96">
      <w:pPr>
        <w:spacing w:line="240" w:lineRule="auto"/>
        <w:rPr>
          <w:sz w:val="20"/>
          <w:szCs w:val="20"/>
        </w:rPr>
      </w:pPr>
    </w:p>
    <w:p w:rsidR="00466F20" w:rsidRDefault="00647F96" w:rsidP="00CB7A35">
      <w:pPr>
        <w:spacing w:line="240" w:lineRule="auto"/>
      </w:pPr>
      <w:r>
        <w:rPr>
          <w:sz w:val="24"/>
          <w:szCs w:val="24"/>
          <w:vertAlign w:val="superscript"/>
        </w:rPr>
        <w:t>*</w:t>
      </w:r>
      <w:r w:rsidRPr="0063730A">
        <w:rPr>
          <w:sz w:val="24"/>
          <w:szCs w:val="24"/>
        </w:rPr>
        <w:t xml:space="preserve">Note: the exact characteristics of inputs and training varied slightly across </w:t>
      </w:r>
      <w:r>
        <w:rPr>
          <w:sz w:val="24"/>
          <w:szCs w:val="24"/>
        </w:rPr>
        <w:t xml:space="preserve">individual </w:t>
      </w:r>
      <w:r w:rsidRPr="0063730A">
        <w:rPr>
          <w:sz w:val="24"/>
          <w:szCs w:val="24"/>
        </w:rPr>
        <w:t>projects, depending on the im</w:t>
      </w:r>
      <w:r>
        <w:rPr>
          <w:sz w:val="24"/>
          <w:szCs w:val="24"/>
        </w:rPr>
        <w:t>plementing orga</w:t>
      </w:r>
      <w:r w:rsidR="00466F20">
        <w:rPr>
          <w:sz w:val="24"/>
          <w:szCs w:val="24"/>
        </w:rPr>
        <w:t>nization and community involved.</w:t>
      </w:r>
    </w:p>
    <w:p w:rsidR="00CB7A35" w:rsidRDefault="00CB7A35" w:rsidP="00466F20">
      <w:pPr>
        <w:spacing w:line="240" w:lineRule="auto"/>
        <w:sectPr w:rsidR="00CB7A35" w:rsidSect="00CB7A35">
          <w:pgSz w:w="15840" w:h="12240" w:orient="landscape"/>
          <w:pgMar w:top="1440" w:right="1440" w:bottom="1440" w:left="1440" w:header="720" w:footer="720" w:gutter="0"/>
          <w:cols w:space="720"/>
          <w:docGrid w:linePitch="360"/>
        </w:sectPr>
      </w:pPr>
    </w:p>
    <w:p w:rsidR="00466F20" w:rsidRDefault="00466F20" w:rsidP="00466F20">
      <w:pPr>
        <w:spacing w:line="240" w:lineRule="auto"/>
      </w:pPr>
      <w:r>
        <w:rPr>
          <w:noProof/>
        </w:rPr>
        <w:lastRenderedPageBreak/>
        <w:drawing>
          <wp:inline distT="0" distB="0" distL="0" distR="0" wp14:anchorId="6858EDFB" wp14:editId="36AE932C">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691755"/>
                    </a:xfrm>
                    <a:prstGeom prst="rect">
                      <a:avLst/>
                    </a:prstGeom>
                  </pic:spPr>
                </pic:pic>
              </a:graphicData>
            </a:graphic>
          </wp:inline>
        </w:drawing>
      </w:r>
      <w:r w:rsidRPr="00466F20">
        <w:t xml:space="preserve"> </w:t>
      </w:r>
      <w:r>
        <w:t xml:space="preserve">Figure 1. Map showing the </w:t>
      </w:r>
      <w:r w:rsidR="00CB7A35">
        <w:t xml:space="preserve">approximate </w:t>
      </w:r>
      <w:r>
        <w:t xml:space="preserve">location of the 61 small-scale livelihood projects of four project types (agriculture, bee keeping, fish farming, and livestock) that were surveyed in the </w:t>
      </w:r>
      <w:proofErr w:type="spellStart"/>
      <w:r>
        <w:t>Ankeniheny</w:t>
      </w:r>
      <w:proofErr w:type="spellEnd"/>
      <w:r>
        <w:t xml:space="preserve"> </w:t>
      </w:r>
      <w:proofErr w:type="spellStart"/>
      <w:r>
        <w:t>Zahamena</w:t>
      </w:r>
      <w:proofErr w:type="spellEnd"/>
      <w:r>
        <w:t xml:space="preserve"> Corridor in Eastern Madagascar.</w:t>
      </w:r>
    </w:p>
    <w:p w:rsidR="00466F20" w:rsidRDefault="00466F20" w:rsidP="00647F96">
      <w:pPr>
        <w:spacing w:line="240" w:lineRule="auto"/>
      </w:pPr>
    </w:p>
    <w:p w:rsidR="00647F96" w:rsidRDefault="00647F96" w:rsidP="00647F96">
      <w:pPr>
        <w:spacing w:line="240" w:lineRule="auto"/>
      </w:pPr>
    </w:p>
    <w:p w:rsidR="00647F96" w:rsidRDefault="00647F96" w:rsidP="00647F96">
      <w:pPr>
        <w:spacing w:line="240" w:lineRule="auto"/>
      </w:pPr>
      <w:r>
        <w:t>References:</w:t>
      </w:r>
    </w:p>
    <w:p w:rsidR="00647F96" w:rsidRDefault="00647F96" w:rsidP="00647F96">
      <w:pPr>
        <w:pStyle w:val="Item"/>
        <w:numPr>
          <w:ilvl w:val="0"/>
          <w:numId w:val="1"/>
        </w:numPr>
        <w:spacing w:before="100" w:beforeAutospacing="1" w:after="100" w:afterAutospacing="1" w:line="240" w:lineRule="auto"/>
        <w:rPr>
          <w:rFonts w:asciiTheme="minorHAnsi" w:hAnsiTheme="minorHAnsi" w:cs="Arial"/>
          <w:sz w:val="22"/>
          <w:szCs w:val="22"/>
          <w:shd w:val="clear" w:color="auto" w:fill="FFFFFF"/>
        </w:rPr>
      </w:pPr>
      <w:r w:rsidRPr="00BC7D26">
        <w:rPr>
          <w:rFonts w:asciiTheme="minorHAnsi" w:hAnsiTheme="minorHAnsi" w:cs="Arial"/>
          <w:sz w:val="22"/>
          <w:szCs w:val="22"/>
          <w:shd w:val="clear" w:color="auto" w:fill="FFFFFF"/>
        </w:rPr>
        <w:t>Co</w:t>
      </w:r>
      <w:r>
        <w:rPr>
          <w:rFonts w:asciiTheme="minorHAnsi" w:hAnsiTheme="minorHAnsi" w:cs="Arial"/>
          <w:sz w:val="22"/>
          <w:szCs w:val="22"/>
          <w:shd w:val="clear" w:color="auto" w:fill="FFFFFF"/>
        </w:rPr>
        <w:t xml:space="preserve">nservation International. 2013. </w:t>
      </w:r>
      <w:r w:rsidRPr="00BC7D26">
        <w:rPr>
          <w:rFonts w:asciiTheme="minorHAnsi" w:hAnsiTheme="minorHAnsi" w:cs="Arial"/>
          <w:sz w:val="22"/>
          <w:szCs w:val="22"/>
          <w:shd w:val="clear" w:color="auto" w:fill="FFFFFF"/>
        </w:rPr>
        <w:t xml:space="preserve">Reduced emissions from deforestation in the </w:t>
      </w:r>
      <w:proofErr w:type="spellStart"/>
      <w:r w:rsidRPr="00BC7D26">
        <w:rPr>
          <w:rFonts w:asciiTheme="minorHAnsi" w:hAnsiTheme="minorHAnsi" w:cs="Arial"/>
          <w:sz w:val="22"/>
          <w:szCs w:val="22"/>
          <w:shd w:val="clear" w:color="auto" w:fill="FFFFFF"/>
        </w:rPr>
        <w:t>Ankeniheny-Zahamena</w:t>
      </w:r>
      <w:proofErr w:type="spellEnd"/>
      <w:r w:rsidRPr="00BC7D26">
        <w:rPr>
          <w:rFonts w:asciiTheme="minorHAnsi" w:hAnsiTheme="minorHAnsi" w:cs="Arial"/>
          <w:sz w:val="22"/>
          <w:szCs w:val="22"/>
          <w:shd w:val="clear" w:color="auto" w:fill="FFFFFF"/>
        </w:rPr>
        <w:t xml:space="preserve"> Corridor, Madagascar. VCS Project Description: VCS version 3. </w:t>
      </w:r>
      <w:r>
        <w:rPr>
          <w:rFonts w:asciiTheme="minorHAnsi" w:hAnsiTheme="minorHAnsi" w:cs="Arial"/>
          <w:sz w:val="22"/>
          <w:szCs w:val="22"/>
          <w:shd w:val="clear" w:color="auto" w:fill="FFFFFF"/>
        </w:rPr>
        <w:t>Conservation International, Arlington, Virginia.</w:t>
      </w:r>
    </w:p>
    <w:p w:rsidR="00647F96" w:rsidRPr="00634C42" w:rsidRDefault="00647F96" w:rsidP="00647F96">
      <w:pPr>
        <w:pStyle w:val="Item"/>
        <w:numPr>
          <w:ilvl w:val="0"/>
          <w:numId w:val="1"/>
        </w:numPr>
        <w:spacing w:before="100" w:beforeAutospacing="1" w:after="100" w:afterAutospacing="1" w:line="240" w:lineRule="auto"/>
        <w:rPr>
          <w:rFonts w:asciiTheme="minorHAnsi" w:eastAsiaTheme="minorHAnsi" w:hAnsiTheme="minorHAnsi" w:cstheme="minorBidi"/>
          <w:sz w:val="22"/>
          <w:szCs w:val="22"/>
          <w:lang w:eastAsia="en-US"/>
        </w:rPr>
      </w:pPr>
      <w:r w:rsidRPr="00BC7D26">
        <w:rPr>
          <w:rFonts w:asciiTheme="minorHAnsi" w:hAnsiTheme="minorHAnsi"/>
          <w:sz w:val="22"/>
          <w:szCs w:val="22"/>
        </w:rPr>
        <w:t>Cri</w:t>
      </w:r>
      <w:r>
        <w:rPr>
          <w:rFonts w:asciiTheme="minorHAnsi" w:hAnsiTheme="minorHAnsi"/>
          <w:sz w:val="22"/>
          <w:szCs w:val="22"/>
        </w:rPr>
        <w:t>tical Ecosystem Partnership Fund.</w:t>
      </w:r>
      <w:r w:rsidRPr="00BC7D26">
        <w:rPr>
          <w:rFonts w:asciiTheme="minorHAnsi" w:hAnsiTheme="minorHAnsi"/>
          <w:sz w:val="22"/>
          <w:szCs w:val="22"/>
        </w:rPr>
        <w:t xml:space="preserve"> 2014</w:t>
      </w:r>
      <w:r>
        <w:rPr>
          <w:rFonts w:asciiTheme="minorHAnsi" w:hAnsiTheme="minorHAnsi"/>
          <w:sz w:val="22"/>
          <w:szCs w:val="22"/>
        </w:rPr>
        <w:t xml:space="preserve">. Ecosystem Profile-Madagascar. </w:t>
      </w:r>
      <w:r w:rsidRPr="0020244D">
        <w:rPr>
          <w:rFonts w:asciiTheme="minorHAnsi" w:hAnsiTheme="minorHAnsi"/>
          <w:sz w:val="22"/>
          <w:szCs w:val="22"/>
        </w:rPr>
        <w:t>Critical Ecosystem Partnership Fund</w:t>
      </w:r>
      <w:r>
        <w:rPr>
          <w:rFonts w:asciiTheme="minorHAnsi" w:hAnsiTheme="minorHAnsi"/>
          <w:sz w:val="22"/>
          <w:szCs w:val="22"/>
        </w:rPr>
        <w:t xml:space="preserve">, Conservation International, Arlington, Virginia. </w:t>
      </w:r>
    </w:p>
    <w:p w:rsidR="00647F96" w:rsidRPr="00BC7D26" w:rsidRDefault="00647F96" w:rsidP="00647F96">
      <w:pPr>
        <w:pStyle w:val="Item"/>
        <w:numPr>
          <w:ilvl w:val="0"/>
          <w:numId w:val="1"/>
        </w:numPr>
        <w:spacing w:before="100" w:beforeAutospacing="1" w:after="100" w:afterAutospacing="1" w:line="240"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Harvey CA, </w:t>
      </w:r>
      <w:proofErr w:type="spellStart"/>
      <w:r>
        <w:rPr>
          <w:rFonts w:asciiTheme="minorHAnsi" w:hAnsiTheme="minorHAnsi" w:cs="Arial"/>
          <w:sz w:val="22"/>
          <w:szCs w:val="22"/>
          <w:shd w:val="clear" w:color="auto" w:fill="FFFFFF"/>
        </w:rPr>
        <w:t>Rakotobe</w:t>
      </w:r>
      <w:proofErr w:type="spellEnd"/>
      <w:r>
        <w:rPr>
          <w:rFonts w:asciiTheme="minorHAnsi" w:hAnsiTheme="minorHAnsi" w:cs="Arial"/>
          <w:sz w:val="22"/>
          <w:szCs w:val="22"/>
          <w:shd w:val="clear" w:color="auto" w:fill="FFFFFF"/>
        </w:rPr>
        <w:t xml:space="preserve"> ZL, Rao NS, Dave R, </w:t>
      </w:r>
      <w:proofErr w:type="spellStart"/>
      <w:r>
        <w:rPr>
          <w:rFonts w:asciiTheme="minorHAnsi" w:hAnsiTheme="minorHAnsi" w:cs="Arial"/>
          <w:sz w:val="22"/>
          <w:szCs w:val="22"/>
          <w:shd w:val="clear" w:color="auto" w:fill="FFFFFF"/>
        </w:rPr>
        <w:t>Razafimahatratra</w:t>
      </w:r>
      <w:proofErr w:type="spellEnd"/>
      <w:r>
        <w:rPr>
          <w:rFonts w:asciiTheme="minorHAnsi" w:hAnsiTheme="minorHAnsi" w:cs="Arial"/>
          <w:sz w:val="22"/>
          <w:szCs w:val="22"/>
          <w:shd w:val="clear" w:color="auto" w:fill="FFFFFF"/>
        </w:rPr>
        <w:t xml:space="preserve"> H, </w:t>
      </w:r>
      <w:proofErr w:type="spellStart"/>
      <w:r>
        <w:rPr>
          <w:rFonts w:asciiTheme="minorHAnsi" w:hAnsiTheme="minorHAnsi" w:cs="Arial"/>
          <w:sz w:val="22"/>
          <w:szCs w:val="22"/>
          <w:shd w:val="clear" w:color="auto" w:fill="FFFFFF"/>
        </w:rPr>
        <w:t>Rabarijohn</w:t>
      </w:r>
      <w:proofErr w:type="spellEnd"/>
      <w:r>
        <w:rPr>
          <w:rFonts w:asciiTheme="minorHAnsi" w:hAnsiTheme="minorHAnsi" w:cs="Arial"/>
          <w:sz w:val="22"/>
          <w:szCs w:val="22"/>
          <w:shd w:val="clear" w:color="auto" w:fill="FFFFFF"/>
        </w:rPr>
        <w:t xml:space="preserve"> RH, </w:t>
      </w:r>
      <w:proofErr w:type="spellStart"/>
      <w:r>
        <w:rPr>
          <w:rFonts w:asciiTheme="minorHAnsi" w:hAnsiTheme="minorHAnsi" w:cs="Arial"/>
          <w:sz w:val="22"/>
          <w:szCs w:val="22"/>
          <w:shd w:val="clear" w:color="auto" w:fill="FFFFFF"/>
        </w:rPr>
        <w:t>Rajaofara</w:t>
      </w:r>
      <w:proofErr w:type="spellEnd"/>
      <w:r>
        <w:rPr>
          <w:rFonts w:asciiTheme="minorHAnsi" w:hAnsiTheme="minorHAnsi" w:cs="Arial"/>
          <w:sz w:val="22"/>
          <w:szCs w:val="22"/>
          <w:shd w:val="clear" w:color="auto" w:fill="FFFFFF"/>
        </w:rPr>
        <w:t xml:space="preserve"> H, MacKinnon J. 2014</w:t>
      </w:r>
      <w:r w:rsidRPr="00BC7D26">
        <w:rPr>
          <w:rFonts w:asciiTheme="minorHAnsi" w:hAnsiTheme="minorHAnsi" w:cs="Arial"/>
          <w:sz w:val="22"/>
          <w:szCs w:val="22"/>
          <w:shd w:val="clear" w:color="auto" w:fill="FFFFFF"/>
        </w:rPr>
        <w:t>. Extreme vulnerability of smallholder farmers to agricultural risks and climate change in Madagascar</w:t>
      </w:r>
      <w:r>
        <w:rPr>
          <w:rFonts w:asciiTheme="minorHAnsi" w:hAnsiTheme="minorHAnsi" w:cs="Arial"/>
          <w:sz w:val="22"/>
          <w:szCs w:val="22"/>
          <w:shd w:val="clear" w:color="auto" w:fill="FFFFFF"/>
        </w:rPr>
        <w:t xml:space="preserve">. Philosophical Transactions of the Royal Society B. </w:t>
      </w:r>
      <w:r w:rsidRPr="009A033D">
        <w:rPr>
          <w:rFonts w:asciiTheme="minorHAnsi" w:hAnsiTheme="minorHAnsi" w:cs="Arial"/>
          <w:b/>
          <w:sz w:val="22"/>
          <w:szCs w:val="22"/>
          <w:shd w:val="clear" w:color="auto" w:fill="FFFFFF"/>
        </w:rPr>
        <w:t>369</w:t>
      </w:r>
      <w:r w:rsidRPr="00B67CAF">
        <w:rPr>
          <w:rFonts w:asciiTheme="minorHAnsi" w:hAnsiTheme="minorHAnsi" w:cs="Arial"/>
          <w:b/>
          <w:sz w:val="22"/>
          <w:szCs w:val="22"/>
          <w:shd w:val="clear" w:color="auto" w:fill="FFFFFF"/>
        </w:rPr>
        <w:t>:</w:t>
      </w:r>
      <w:r w:rsidRPr="00BC7D26">
        <w:rPr>
          <w:rFonts w:asciiTheme="minorHAnsi" w:hAnsiTheme="minorHAnsi" w:cs="Arial"/>
          <w:sz w:val="22"/>
          <w:szCs w:val="22"/>
          <w:shd w:val="clear" w:color="auto" w:fill="FFFFFF"/>
        </w:rPr>
        <w:t>20130089.</w:t>
      </w:r>
    </w:p>
    <w:p w:rsidR="00647F96" w:rsidRDefault="00647F96" w:rsidP="00647F96">
      <w:pPr>
        <w:pStyle w:val="Item"/>
        <w:numPr>
          <w:ilvl w:val="0"/>
          <w:numId w:val="1"/>
        </w:numPr>
        <w:spacing w:before="100" w:beforeAutospacing="1" w:after="100" w:afterAutospacing="1" w:line="240" w:lineRule="auto"/>
        <w:rPr>
          <w:rFonts w:asciiTheme="minorHAnsi" w:hAnsiTheme="minorHAnsi" w:cs="Arial"/>
          <w:sz w:val="22"/>
          <w:szCs w:val="22"/>
          <w:shd w:val="clear" w:color="auto" w:fill="FFFFFF"/>
        </w:rPr>
      </w:pPr>
      <w:proofErr w:type="spellStart"/>
      <w:r>
        <w:rPr>
          <w:rFonts w:asciiTheme="minorHAnsi" w:hAnsiTheme="minorHAnsi" w:cs="Arial"/>
          <w:sz w:val="22"/>
          <w:szCs w:val="22"/>
          <w:shd w:val="clear" w:color="auto" w:fill="FFFFFF"/>
        </w:rPr>
        <w:t>Poudyal</w:t>
      </w:r>
      <w:proofErr w:type="spellEnd"/>
      <w:r>
        <w:rPr>
          <w:rFonts w:asciiTheme="minorHAnsi" w:hAnsiTheme="minorHAnsi" w:cs="Arial"/>
          <w:sz w:val="22"/>
          <w:szCs w:val="22"/>
          <w:shd w:val="clear" w:color="auto" w:fill="FFFFFF"/>
        </w:rPr>
        <w:t xml:space="preserve"> M, </w:t>
      </w:r>
      <w:proofErr w:type="spellStart"/>
      <w:r>
        <w:rPr>
          <w:rFonts w:asciiTheme="minorHAnsi" w:hAnsiTheme="minorHAnsi" w:cs="Arial"/>
          <w:sz w:val="22"/>
          <w:szCs w:val="22"/>
          <w:shd w:val="clear" w:color="auto" w:fill="FFFFFF"/>
        </w:rPr>
        <w:t>Ramamonjisoa</w:t>
      </w:r>
      <w:proofErr w:type="spellEnd"/>
      <w:r>
        <w:rPr>
          <w:rFonts w:asciiTheme="minorHAnsi" w:hAnsiTheme="minorHAnsi" w:cs="Arial"/>
          <w:sz w:val="22"/>
          <w:szCs w:val="22"/>
          <w:shd w:val="clear" w:color="auto" w:fill="FFFFFF"/>
        </w:rPr>
        <w:t xml:space="preserve"> BS, Hockley NJ, </w:t>
      </w:r>
      <w:proofErr w:type="spellStart"/>
      <w:r>
        <w:rPr>
          <w:rFonts w:asciiTheme="minorHAnsi" w:hAnsiTheme="minorHAnsi" w:cs="Arial"/>
          <w:sz w:val="22"/>
          <w:szCs w:val="22"/>
          <w:shd w:val="clear" w:color="auto" w:fill="FFFFFF"/>
        </w:rPr>
        <w:t>Rakotonarivo</w:t>
      </w:r>
      <w:proofErr w:type="spellEnd"/>
      <w:r>
        <w:rPr>
          <w:rFonts w:asciiTheme="minorHAnsi" w:hAnsiTheme="minorHAnsi" w:cs="Arial"/>
          <w:sz w:val="22"/>
          <w:szCs w:val="22"/>
          <w:shd w:val="clear" w:color="auto" w:fill="FFFFFF"/>
        </w:rPr>
        <w:t xml:space="preserve"> SO, Gibbons JM, </w:t>
      </w:r>
      <w:proofErr w:type="spellStart"/>
      <w:r>
        <w:rPr>
          <w:rFonts w:asciiTheme="minorHAnsi" w:hAnsiTheme="minorHAnsi" w:cs="Arial"/>
          <w:sz w:val="22"/>
          <w:szCs w:val="22"/>
          <w:shd w:val="clear" w:color="auto" w:fill="FFFFFF"/>
        </w:rPr>
        <w:t>Mandimbiniaina</w:t>
      </w:r>
      <w:proofErr w:type="spellEnd"/>
      <w:r>
        <w:rPr>
          <w:rFonts w:asciiTheme="minorHAnsi" w:hAnsiTheme="minorHAnsi" w:cs="Arial"/>
          <w:sz w:val="22"/>
          <w:szCs w:val="22"/>
          <w:shd w:val="clear" w:color="auto" w:fill="FFFFFF"/>
        </w:rPr>
        <w:t xml:space="preserve"> R, </w:t>
      </w:r>
      <w:proofErr w:type="spellStart"/>
      <w:r>
        <w:rPr>
          <w:rFonts w:asciiTheme="minorHAnsi" w:hAnsiTheme="minorHAnsi" w:cs="Arial"/>
          <w:sz w:val="22"/>
          <w:szCs w:val="22"/>
          <w:shd w:val="clear" w:color="auto" w:fill="FFFFFF"/>
        </w:rPr>
        <w:t>Rasoamanana</w:t>
      </w:r>
      <w:proofErr w:type="spellEnd"/>
      <w:r>
        <w:rPr>
          <w:rFonts w:asciiTheme="minorHAnsi" w:hAnsiTheme="minorHAnsi" w:cs="Arial"/>
          <w:sz w:val="22"/>
          <w:szCs w:val="22"/>
          <w:shd w:val="clear" w:color="auto" w:fill="FFFFFF"/>
        </w:rPr>
        <w:t xml:space="preserve"> A, Jones JPG. 2016.</w:t>
      </w:r>
      <w:r w:rsidRPr="00BC7D26">
        <w:rPr>
          <w:rFonts w:asciiTheme="minorHAnsi" w:hAnsiTheme="minorHAnsi" w:cs="Arial"/>
          <w:sz w:val="22"/>
          <w:szCs w:val="22"/>
          <w:shd w:val="clear" w:color="auto" w:fill="FFFFFF"/>
        </w:rPr>
        <w:t xml:space="preserve"> Can REDD+ social safeguards reach the ‘right’ people? Lessons from Madagascar.</w:t>
      </w:r>
      <w:r w:rsidRPr="00BC7D26">
        <w:t> </w:t>
      </w:r>
      <w:r>
        <w:rPr>
          <w:rFonts w:asciiTheme="minorHAnsi" w:hAnsiTheme="minorHAnsi" w:cs="Arial"/>
          <w:sz w:val="22"/>
          <w:szCs w:val="22"/>
          <w:shd w:val="clear" w:color="auto" w:fill="FFFFFF"/>
        </w:rPr>
        <w:t>Global Environmental Change</w:t>
      </w:r>
      <w:r w:rsidRPr="00BC7D26">
        <w:t> </w:t>
      </w:r>
      <w:r w:rsidRPr="002F339A">
        <w:rPr>
          <w:rFonts w:asciiTheme="minorHAnsi" w:hAnsiTheme="minorHAnsi" w:cs="Arial"/>
          <w:b/>
          <w:sz w:val="22"/>
          <w:szCs w:val="22"/>
          <w:shd w:val="clear" w:color="auto" w:fill="FFFFFF"/>
        </w:rPr>
        <w:t>37</w:t>
      </w:r>
      <w:r w:rsidRPr="00B67CAF">
        <w:rPr>
          <w:rFonts w:asciiTheme="minorHAnsi" w:hAnsiTheme="minorHAnsi" w:cs="Arial"/>
          <w:b/>
          <w:sz w:val="22"/>
          <w:szCs w:val="22"/>
          <w:shd w:val="clear" w:color="auto" w:fill="FFFFFF"/>
        </w:rPr>
        <w:t>:</w:t>
      </w:r>
      <w:r w:rsidRPr="00BC7D26">
        <w:rPr>
          <w:rFonts w:asciiTheme="minorHAnsi" w:hAnsiTheme="minorHAnsi" w:cs="Arial"/>
          <w:sz w:val="22"/>
          <w:szCs w:val="22"/>
          <w:shd w:val="clear" w:color="auto" w:fill="FFFFFF"/>
        </w:rPr>
        <w:t>31-42.</w:t>
      </w:r>
      <w:r w:rsidRPr="00BC7D26" w:rsidDel="0012718B">
        <w:rPr>
          <w:rFonts w:asciiTheme="minorHAnsi" w:hAnsiTheme="minorHAnsi" w:cs="Arial"/>
          <w:sz w:val="22"/>
          <w:szCs w:val="22"/>
          <w:shd w:val="clear" w:color="auto" w:fill="FFFFFF"/>
        </w:rPr>
        <w:t xml:space="preserve"> </w:t>
      </w:r>
    </w:p>
    <w:p w:rsidR="00647F96" w:rsidRPr="00354F51" w:rsidRDefault="00647F96" w:rsidP="00354F51">
      <w:pPr>
        <w:pStyle w:val="Item"/>
        <w:numPr>
          <w:ilvl w:val="0"/>
          <w:numId w:val="1"/>
        </w:numPr>
        <w:spacing w:before="100" w:beforeAutospacing="1" w:after="100" w:afterAutospacing="1" w:line="240" w:lineRule="auto"/>
        <w:rPr>
          <w:rFonts w:asciiTheme="minorHAnsi" w:hAnsiTheme="minorHAnsi" w:cs="Arial"/>
          <w:sz w:val="22"/>
          <w:szCs w:val="22"/>
          <w:shd w:val="clear" w:color="auto" w:fill="FFFFFF"/>
        </w:rPr>
      </w:pPr>
      <w:proofErr w:type="spellStart"/>
      <w:r w:rsidRPr="00712BCA">
        <w:rPr>
          <w:rFonts w:asciiTheme="minorHAnsi" w:hAnsiTheme="minorHAnsi" w:cs="Arial"/>
          <w:sz w:val="22"/>
          <w:szCs w:val="22"/>
          <w:shd w:val="clear" w:color="auto" w:fill="FFFFFF"/>
          <w:lang w:val="es-ES"/>
        </w:rPr>
        <w:t>Ratsimbazafy</w:t>
      </w:r>
      <w:proofErr w:type="spellEnd"/>
      <w:r w:rsidRPr="00712BCA">
        <w:rPr>
          <w:rFonts w:asciiTheme="minorHAnsi" w:hAnsiTheme="minorHAnsi" w:cs="Arial"/>
          <w:sz w:val="22"/>
          <w:szCs w:val="22"/>
          <w:shd w:val="clear" w:color="auto" w:fill="FFFFFF"/>
          <w:lang w:val="es-ES"/>
        </w:rPr>
        <w:t xml:space="preserve"> LC, </w:t>
      </w:r>
      <w:proofErr w:type="spellStart"/>
      <w:r w:rsidRPr="00712BCA">
        <w:rPr>
          <w:rFonts w:asciiTheme="minorHAnsi" w:hAnsiTheme="minorHAnsi" w:cs="Arial"/>
          <w:sz w:val="22"/>
          <w:szCs w:val="22"/>
          <w:shd w:val="clear" w:color="auto" w:fill="FFFFFF"/>
          <w:lang w:val="es-ES"/>
        </w:rPr>
        <w:t>Harada</w:t>
      </w:r>
      <w:proofErr w:type="spellEnd"/>
      <w:r w:rsidRPr="00712BCA">
        <w:rPr>
          <w:rFonts w:asciiTheme="minorHAnsi" w:hAnsiTheme="minorHAnsi" w:cs="Arial"/>
          <w:sz w:val="22"/>
          <w:szCs w:val="22"/>
          <w:shd w:val="clear" w:color="auto" w:fill="FFFFFF"/>
          <w:lang w:val="es-ES"/>
        </w:rPr>
        <w:t xml:space="preserve"> K, </w:t>
      </w:r>
      <w:proofErr w:type="spellStart"/>
      <w:r w:rsidRPr="00712BCA">
        <w:rPr>
          <w:rFonts w:asciiTheme="minorHAnsi" w:hAnsiTheme="minorHAnsi" w:cs="Arial"/>
          <w:sz w:val="22"/>
          <w:szCs w:val="22"/>
          <w:shd w:val="clear" w:color="auto" w:fill="FFFFFF"/>
          <w:lang w:val="es-ES"/>
        </w:rPr>
        <w:t>Yamamura</w:t>
      </w:r>
      <w:proofErr w:type="spellEnd"/>
      <w:r w:rsidRPr="00712BCA">
        <w:rPr>
          <w:rFonts w:asciiTheme="minorHAnsi" w:hAnsiTheme="minorHAnsi" w:cs="Arial"/>
          <w:sz w:val="22"/>
          <w:szCs w:val="22"/>
          <w:shd w:val="clear" w:color="auto" w:fill="FFFFFF"/>
          <w:lang w:val="es-ES"/>
        </w:rPr>
        <w:t xml:space="preserve"> M. 2011. </w:t>
      </w:r>
      <w:r w:rsidRPr="00BC7D26">
        <w:rPr>
          <w:rFonts w:asciiTheme="minorHAnsi" w:hAnsiTheme="minorHAnsi" w:cs="Arial"/>
          <w:sz w:val="22"/>
          <w:szCs w:val="22"/>
          <w:shd w:val="clear" w:color="auto" w:fill="FFFFFF"/>
        </w:rPr>
        <w:t xml:space="preserve">Forest conservation and livelihood conflict in REDD: A case study from the corridor </w:t>
      </w:r>
      <w:proofErr w:type="spellStart"/>
      <w:r w:rsidRPr="00BC7D26">
        <w:rPr>
          <w:rFonts w:asciiTheme="minorHAnsi" w:hAnsiTheme="minorHAnsi" w:cs="Arial"/>
          <w:sz w:val="22"/>
          <w:szCs w:val="22"/>
          <w:shd w:val="clear" w:color="auto" w:fill="FFFFFF"/>
        </w:rPr>
        <w:t>Ankeniheny</w:t>
      </w:r>
      <w:proofErr w:type="spellEnd"/>
      <w:r w:rsidRPr="00BC7D26">
        <w:rPr>
          <w:rFonts w:asciiTheme="minorHAnsi" w:hAnsiTheme="minorHAnsi" w:cs="Arial"/>
          <w:sz w:val="22"/>
          <w:szCs w:val="22"/>
          <w:shd w:val="clear" w:color="auto" w:fill="FFFFFF"/>
        </w:rPr>
        <w:t xml:space="preserve"> </w:t>
      </w:r>
      <w:proofErr w:type="spellStart"/>
      <w:r w:rsidRPr="00BC7D26">
        <w:rPr>
          <w:rFonts w:asciiTheme="minorHAnsi" w:hAnsiTheme="minorHAnsi" w:cs="Arial"/>
          <w:sz w:val="22"/>
          <w:szCs w:val="22"/>
          <w:shd w:val="clear" w:color="auto" w:fill="FFFFFF"/>
        </w:rPr>
        <w:t>Zahamena</w:t>
      </w:r>
      <w:proofErr w:type="spellEnd"/>
      <w:r w:rsidRPr="00BC7D26">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International Journal of Biodiversity Conservation </w:t>
      </w:r>
      <w:r w:rsidRPr="002F339A">
        <w:rPr>
          <w:rFonts w:asciiTheme="minorHAnsi" w:hAnsiTheme="minorHAnsi" w:cs="Arial"/>
          <w:b/>
          <w:sz w:val="22"/>
          <w:szCs w:val="22"/>
          <w:shd w:val="clear" w:color="auto" w:fill="FFFFFF"/>
        </w:rPr>
        <w:t>3</w:t>
      </w:r>
      <w:r w:rsidRPr="00B67CAF">
        <w:rPr>
          <w:rFonts w:asciiTheme="minorHAnsi" w:hAnsiTheme="minorHAnsi" w:cs="Arial"/>
          <w:b/>
          <w:sz w:val="22"/>
          <w:szCs w:val="22"/>
          <w:shd w:val="clear" w:color="auto" w:fill="FFFFFF"/>
        </w:rPr>
        <w:t>:</w:t>
      </w:r>
      <w:r w:rsidRPr="00BC7D26">
        <w:rPr>
          <w:rFonts w:asciiTheme="minorHAnsi" w:hAnsiTheme="minorHAnsi" w:cs="Arial"/>
          <w:sz w:val="22"/>
          <w:szCs w:val="22"/>
          <w:shd w:val="clear" w:color="auto" w:fill="FFFFFF"/>
        </w:rPr>
        <w:t>618–630.</w:t>
      </w:r>
    </w:p>
    <w:p w:rsidR="00647F96" w:rsidRPr="00D4775B" w:rsidRDefault="00647F96" w:rsidP="00647F96">
      <w:pPr>
        <w:pStyle w:val="Item"/>
        <w:numPr>
          <w:ilvl w:val="0"/>
          <w:numId w:val="1"/>
        </w:numPr>
        <w:spacing w:before="100" w:beforeAutospacing="1" w:after="100" w:afterAutospacing="1" w:line="240" w:lineRule="auto"/>
        <w:rPr>
          <w:rFonts w:asciiTheme="minorHAnsi" w:hAnsiTheme="minorHAnsi" w:cs="Arial"/>
          <w:sz w:val="22"/>
          <w:szCs w:val="22"/>
          <w:shd w:val="clear" w:color="auto" w:fill="FFFFFF"/>
        </w:rPr>
      </w:pPr>
      <w:r w:rsidRPr="00D4775B">
        <w:rPr>
          <w:rFonts w:asciiTheme="minorHAnsi" w:hAnsiTheme="minorHAnsi" w:cs="Arial"/>
          <w:sz w:val="22"/>
          <w:szCs w:val="22"/>
          <w:shd w:val="clear" w:color="auto" w:fill="FFFFFF"/>
        </w:rPr>
        <w:t>World Bank. 2013.Operational Procedures 4.12. Involuntary Resettlement. World Bank Procedures Manual. Washington D.C.</w:t>
      </w:r>
    </w:p>
    <w:p w:rsidR="00647F96" w:rsidRPr="00BC7D26" w:rsidRDefault="00647F96" w:rsidP="00647F96">
      <w:pPr>
        <w:pStyle w:val="Item"/>
        <w:spacing w:before="100" w:beforeAutospacing="1" w:after="100" w:afterAutospacing="1" w:line="480" w:lineRule="auto"/>
        <w:ind w:left="720" w:firstLine="0"/>
        <w:rPr>
          <w:rFonts w:asciiTheme="minorHAnsi" w:hAnsiTheme="minorHAnsi" w:cs="Arial"/>
          <w:sz w:val="22"/>
          <w:szCs w:val="22"/>
          <w:shd w:val="clear" w:color="auto" w:fill="FFFFFF"/>
        </w:rPr>
      </w:pPr>
    </w:p>
    <w:p w:rsidR="00647F96" w:rsidRPr="00B03703" w:rsidRDefault="00647F96" w:rsidP="00647F96">
      <w:pPr>
        <w:spacing w:line="240" w:lineRule="auto"/>
      </w:pPr>
    </w:p>
    <w:p w:rsidR="00647F96" w:rsidRDefault="00647F96" w:rsidP="00647F96">
      <w:pPr>
        <w:spacing w:line="240" w:lineRule="auto"/>
      </w:pPr>
    </w:p>
    <w:p w:rsidR="00647F96" w:rsidRPr="008A1C89" w:rsidRDefault="00647F96" w:rsidP="00647F96">
      <w:pPr>
        <w:spacing w:line="240" w:lineRule="auto"/>
      </w:pPr>
    </w:p>
    <w:p w:rsidR="00647F96" w:rsidRDefault="00647F96" w:rsidP="00647F96">
      <w:pPr>
        <w:spacing w:line="240" w:lineRule="auto"/>
      </w:pPr>
      <w:r>
        <w:t xml:space="preserve"> </w:t>
      </w:r>
    </w:p>
    <w:p w:rsidR="00647F96" w:rsidRDefault="00647F96" w:rsidP="00647F96">
      <w:pPr>
        <w:spacing w:line="240" w:lineRule="auto"/>
      </w:pPr>
    </w:p>
    <w:sectPr w:rsidR="00647F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B6" w:rsidRDefault="00E330B6" w:rsidP="00CB7A35">
      <w:pPr>
        <w:spacing w:after="0" w:line="240" w:lineRule="auto"/>
      </w:pPr>
      <w:r>
        <w:separator/>
      </w:r>
    </w:p>
  </w:endnote>
  <w:endnote w:type="continuationSeparator" w:id="0">
    <w:p w:rsidR="00E330B6" w:rsidRDefault="00E330B6" w:rsidP="00CB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BB" w:rsidRDefault="001C4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35" w:rsidRPr="001C42BB" w:rsidRDefault="00CB7A35" w:rsidP="001C4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BB" w:rsidRDefault="001C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B6" w:rsidRDefault="00E330B6" w:rsidP="00CB7A35">
      <w:pPr>
        <w:spacing w:after="0" w:line="240" w:lineRule="auto"/>
      </w:pPr>
      <w:r>
        <w:separator/>
      </w:r>
    </w:p>
  </w:footnote>
  <w:footnote w:type="continuationSeparator" w:id="0">
    <w:p w:rsidR="00E330B6" w:rsidRDefault="00E330B6" w:rsidP="00CB7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BB" w:rsidRDefault="001C4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BB" w:rsidRDefault="001C4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BB" w:rsidRDefault="001C4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A229D"/>
    <w:multiLevelType w:val="hybridMultilevel"/>
    <w:tmpl w:val="4C26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E2"/>
    <w:rsid w:val="000A6A39"/>
    <w:rsid w:val="001A049A"/>
    <w:rsid w:val="001C42BB"/>
    <w:rsid w:val="00341EDD"/>
    <w:rsid w:val="00354F51"/>
    <w:rsid w:val="00360D48"/>
    <w:rsid w:val="00466F20"/>
    <w:rsid w:val="00625BA7"/>
    <w:rsid w:val="00647F96"/>
    <w:rsid w:val="00733784"/>
    <w:rsid w:val="00784469"/>
    <w:rsid w:val="00896FC7"/>
    <w:rsid w:val="009D7B90"/>
    <w:rsid w:val="00B67B11"/>
    <w:rsid w:val="00BC20E2"/>
    <w:rsid w:val="00CB7A35"/>
    <w:rsid w:val="00D173DE"/>
    <w:rsid w:val="00E3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rsid w:val="00647F96"/>
    <w:pPr>
      <w:widowControl w:val="0"/>
      <w:autoSpaceDE w:val="0"/>
      <w:autoSpaceDN w:val="0"/>
      <w:spacing w:after="40" w:line="228" w:lineRule="atLeast"/>
      <w:ind w:left="360" w:hanging="360"/>
    </w:pPr>
    <w:rPr>
      <w:rFonts w:ascii="Garamond Book" w:eastAsia="Times New Roman" w:hAnsi="Garamond Book" w:cs="Times New Roman"/>
      <w:sz w:val="21"/>
      <w:szCs w:val="21"/>
      <w:lang w:eastAsia="es-ES"/>
    </w:rPr>
  </w:style>
  <w:style w:type="paragraph" w:styleId="Header">
    <w:name w:val="header"/>
    <w:basedOn w:val="Normal"/>
    <w:link w:val="HeaderChar"/>
    <w:uiPriority w:val="99"/>
    <w:unhideWhenUsed/>
    <w:rsid w:val="00CB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A35"/>
  </w:style>
  <w:style w:type="paragraph" w:styleId="Footer">
    <w:name w:val="footer"/>
    <w:basedOn w:val="Normal"/>
    <w:link w:val="FooterChar"/>
    <w:uiPriority w:val="99"/>
    <w:unhideWhenUsed/>
    <w:rsid w:val="00CB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2017-05-18T16:43:00Z</dcterms:created>
  <dcterms:modified xsi:type="dcterms:W3CDTF">2017-05-18T16:43:00Z</dcterms:modified>
</cp:coreProperties>
</file>