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4D9" w:rsidRPr="005B013B" w:rsidRDefault="00E044D9" w:rsidP="00E044D9">
      <w:pPr>
        <w:pStyle w:val="BodyA"/>
        <w:spacing w:after="360" w:line="312" w:lineRule="auto"/>
        <w:rPr>
          <w:b/>
          <w:lang w:val="en-GB"/>
        </w:rPr>
      </w:pPr>
      <w:bookmarkStart w:id="0" w:name="_GoBack"/>
      <w:bookmarkEnd w:id="0"/>
      <w:r w:rsidRPr="005B013B">
        <w:rPr>
          <w:b/>
          <w:lang w:val="en-GB"/>
        </w:rPr>
        <w:t>Devolving Probation Services: An ethnographic study of the implementation of the Transforming Rehabilitation Agenda (ESRC Ref ES/M000028/1)</w:t>
      </w:r>
    </w:p>
    <w:p w:rsidR="00E044D9" w:rsidRDefault="00E044D9" w:rsidP="00E044D9">
      <w:pPr>
        <w:pStyle w:val="BodyA"/>
        <w:spacing w:after="360" w:line="312" w:lineRule="auto"/>
        <w:rPr>
          <w:lang w:val="en-GB"/>
        </w:rPr>
      </w:pPr>
      <w:r>
        <w:rPr>
          <w:lang w:val="en-GB"/>
        </w:rPr>
        <w:t>Millings, M., Burke, L. and Robinson, G.</w:t>
      </w:r>
      <w:r>
        <w:rPr>
          <w:lang w:val="en-GB"/>
        </w:rPr>
        <w:tab/>
      </w:r>
      <w:r>
        <w:rPr>
          <w:lang w:val="en-GB"/>
        </w:rPr>
        <w:tab/>
        <w:t>01_02_2016</w:t>
      </w:r>
    </w:p>
    <w:p w:rsidR="003C3702" w:rsidRDefault="003C3702" w:rsidP="00ED37CB">
      <w:pPr>
        <w:pStyle w:val="PlainText"/>
        <w:spacing w:line="276" w:lineRule="auto"/>
        <w:rPr>
          <w:b/>
          <w:sz w:val="24"/>
          <w:szCs w:val="24"/>
        </w:rPr>
      </w:pPr>
    </w:p>
    <w:p w:rsidR="009E0E87" w:rsidRPr="00ED37CB" w:rsidRDefault="00DE547F" w:rsidP="00ED37CB">
      <w:pPr>
        <w:pStyle w:val="PlainText"/>
        <w:spacing w:line="276" w:lineRule="auto"/>
        <w:rPr>
          <w:sz w:val="24"/>
          <w:szCs w:val="24"/>
        </w:rPr>
      </w:pPr>
      <w:r w:rsidRPr="00ED37CB">
        <w:rPr>
          <w:b/>
          <w:sz w:val="24"/>
          <w:szCs w:val="24"/>
        </w:rPr>
        <w:t>KEY PROJECT FINDINGS</w:t>
      </w:r>
      <w:r w:rsidRPr="00ED37CB">
        <w:rPr>
          <w:sz w:val="24"/>
          <w:szCs w:val="24"/>
        </w:rPr>
        <w:t xml:space="preserve">  </w:t>
      </w:r>
    </w:p>
    <w:p w:rsidR="00DE547F" w:rsidRPr="00ED37CB" w:rsidRDefault="00DE547F" w:rsidP="00ED37CB">
      <w:pPr>
        <w:pStyle w:val="PlainText"/>
        <w:spacing w:line="276" w:lineRule="auto"/>
        <w:jc w:val="both"/>
        <w:rPr>
          <w:sz w:val="24"/>
          <w:szCs w:val="24"/>
        </w:rPr>
      </w:pPr>
    </w:p>
    <w:p w:rsidR="00ED37CB" w:rsidRDefault="00ED37CB" w:rsidP="00ED37CB">
      <w:pPr>
        <w:pStyle w:val="PlainText"/>
        <w:spacing w:line="276" w:lineRule="auto"/>
        <w:jc w:val="both"/>
        <w:rPr>
          <w:sz w:val="24"/>
          <w:szCs w:val="24"/>
        </w:rPr>
      </w:pPr>
      <w:r>
        <w:rPr>
          <w:sz w:val="24"/>
          <w:szCs w:val="24"/>
        </w:rPr>
        <w:t xml:space="preserve">In September 2013 the Ministry of Justice published details of how its Transforming Rehabilitation agenda </w:t>
      </w:r>
      <w:r w:rsidR="004F5AC7">
        <w:rPr>
          <w:sz w:val="24"/>
          <w:szCs w:val="24"/>
        </w:rPr>
        <w:t>would</w:t>
      </w:r>
      <w:r>
        <w:rPr>
          <w:sz w:val="24"/>
          <w:szCs w:val="24"/>
        </w:rPr>
        <w:t xml:space="preserve"> restructur</w:t>
      </w:r>
      <w:r w:rsidR="004F5AC7">
        <w:rPr>
          <w:sz w:val="24"/>
          <w:szCs w:val="24"/>
        </w:rPr>
        <w:t>e</w:t>
      </w:r>
      <w:r>
        <w:rPr>
          <w:sz w:val="24"/>
          <w:szCs w:val="24"/>
        </w:rPr>
        <w:t xml:space="preserve"> the delivery of offender management services in </w:t>
      </w:r>
      <w:r w:rsidR="004F5AC7">
        <w:rPr>
          <w:sz w:val="24"/>
          <w:szCs w:val="24"/>
        </w:rPr>
        <w:t>England</w:t>
      </w:r>
      <w:r>
        <w:rPr>
          <w:sz w:val="24"/>
          <w:szCs w:val="24"/>
        </w:rPr>
        <w:t xml:space="preserve"> and Wales</w:t>
      </w:r>
      <w:r w:rsidR="004F5AC7">
        <w:rPr>
          <w:sz w:val="24"/>
          <w:szCs w:val="24"/>
        </w:rPr>
        <w:t>.  Within these reforms</w:t>
      </w:r>
      <w:r>
        <w:rPr>
          <w:sz w:val="24"/>
          <w:szCs w:val="24"/>
        </w:rPr>
        <w:t xml:space="preserve"> approximately 70% of the </w:t>
      </w:r>
      <w:r w:rsidR="004F5AC7">
        <w:rPr>
          <w:sz w:val="24"/>
          <w:szCs w:val="24"/>
        </w:rPr>
        <w:t>activities</w:t>
      </w:r>
      <w:r>
        <w:rPr>
          <w:sz w:val="24"/>
          <w:szCs w:val="24"/>
        </w:rPr>
        <w:t xml:space="preserve"> carried out by a public sector probation </w:t>
      </w:r>
      <w:r w:rsidR="004F5AC7">
        <w:rPr>
          <w:sz w:val="24"/>
          <w:szCs w:val="24"/>
        </w:rPr>
        <w:t>service</w:t>
      </w:r>
      <w:r>
        <w:rPr>
          <w:sz w:val="24"/>
          <w:szCs w:val="24"/>
        </w:rPr>
        <w:t xml:space="preserve"> were to be </w:t>
      </w:r>
      <w:r w:rsidR="00E044D9">
        <w:rPr>
          <w:sz w:val="24"/>
          <w:szCs w:val="24"/>
        </w:rPr>
        <w:t>outsourced</w:t>
      </w:r>
      <w:r>
        <w:rPr>
          <w:sz w:val="24"/>
          <w:szCs w:val="24"/>
        </w:rPr>
        <w:t xml:space="preserve"> to the </w:t>
      </w:r>
      <w:r w:rsidR="004F5AC7">
        <w:rPr>
          <w:sz w:val="24"/>
          <w:szCs w:val="24"/>
        </w:rPr>
        <w:t>private</w:t>
      </w:r>
      <w:r>
        <w:rPr>
          <w:sz w:val="24"/>
          <w:szCs w:val="24"/>
        </w:rPr>
        <w:t xml:space="preserve"> sector through the establishment of 21 community </w:t>
      </w:r>
      <w:r w:rsidR="004F5AC7">
        <w:rPr>
          <w:sz w:val="24"/>
          <w:szCs w:val="24"/>
        </w:rPr>
        <w:t>rehabilitation</w:t>
      </w:r>
      <w:r>
        <w:rPr>
          <w:sz w:val="24"/>
          <w:szCs w:val="24"/>
        </w:rPr>
        <w:t xml:space="preserve"> companies</w:t>
      </w:r>
      <w:r w:rsidR="00E53A9D">
        <w:rPr>
          <w:sz w:val="24"/>
          <w:szCs w:val="24"/>
        </w:rPr>
        <w:t xml:space="preserve"> (CRCs)</w:t>
      </w:r>
      <w:r>
        <w:rPr>
          <w:sz w:val="24"/>
          <w:szCs w:val="24"/>
        </w:rPr>
        <w:t xml:space="preserve">.  This research draws on 14-months of </w:t>
      </w:r>
      <w:r w:rsidR="00FC299E">
        <w:rPr>
          <w:sz w:val="24"/>
          <w:szCs w:val="24"/>
        </w:rPr>
        <w:t xml:space="preserve">observation and interview-based </w:t>
      </w:r>
      <w:r>
        <w:rPr>
          <w:sz w:val="24"/>
          <w:szCs w:val="24"/>
        </w:rPr>
        <w:t xml:space="preserve">research to capture, in one case study area, the experience of staff during </w:t>
      </w:r>
      <w:r w:rsidR="004F5AC7">
        <w:rPr>
          <w:sz w:val="24"/>
          <w:szCs w:val="24"/>
        </w:rPr>
        <w:t>this</w:t>
      </w:r>
      <w:r w:rsidR="00663A25" w:rsidRPr="00ED37CB">
        <w:rPr>
          <w:sz w:val="24"/>
          <w:szCs w:val="24"/>
        </w:rPr>
        <w:t xml:space="preserve"> period of profound </w:t>
      </w:r>
      <w:r w:rsidR="00FC299E">
        <w:rPr>
          <w:sz w:val="24"/>
          <w:szCs w:val="24"/>
        </w:rPr>
        <w:t xml:space="preserve">organisational </w:t>
      </w:r>
      <w:r w:rsidR="00663A25" w:rsidRPr="00ED37CB">
        <w:rPr>
          <w:sz w:val="24"/>
          <w:szCs w:val="24"/>
        </w:rPr>
        <w:t xml:space="preserve">change </w:t>
      </w:r>
      <w:r w:rsidR="004F5AC7">
        <w:rPr>
          <w:sz w:val="24"/>
          <w:szCs w:val="24"/>
        </w:rPr>
        <w:t>through</w:t>
      </w:r>
      <w:r>
        <w:rPr>
          <w:sz w:val="24"/>
          <w:szCs w:val="24"/>
        </w:rPr>
        <w:t xml:space="preserve"> </w:t>
      </w:r>
      <w:r w:rsidR="00956DF8" w:rsidRPr="00ED37CB">
        <w:rPr>
          <w:sz w:val="24"/>
          <w:szCs w:val="24"/>
        </w:rPr>
        <w:t>the creation, early development</w:t>
      </w:r>
      <w:r w:rsidR="00392A09">
        <w:rPr>
          <w:sz w:val="24"/>
          <w:szCs w:val="24"/>
        </w:rPr>
        <w:t>,</w:t>
      </w:r>
      <w:r w:rsidR="00956DF8" w:rsidRPr="00ED37CB">
        <w:rPr>
          <w:sz w:val="24"/>
          <w:szCs w:val="24"/>
        </w:rPr>
        <w:t xml:space="preserve"> and sale of a CRC. </w:t>
      </w:r>
    </w:p>
    <w:p w:rsidR="00ED37CB" w:rsidRDefault="00ED37CB" w:rsidP="00ED37CB">
      <w:pPr>
        <w:pStyle w:val="PlainText"/>
        <w:spacing w:line="276" w:lineRule="auto"/>
        <w:jc w:val="both"/>
        <w:rPr>
          <w:sz w:val="24"/>
          <w:szCs w:val="24"/>
        </w:rPr>
      </w:pPr>
    </w:p>
    <w:p w:rsidR="009E0E87" w:rsidRPr="00ED37CB" w:rsidRDefault="004F5AC7" w:rsidP="004D4927">
      <w:pPr>
        <w:pStyle w:val="PlainText"/>
        <w:spacing w:line="276" w:lineRule="auto"/>
        <w:jc w:val="both"/>
        <w:rPr>
          <w:sz w:val="24"/>
          <w:szCs w:val="24"/>
        </w:rPr>
      </w:pPr>
      <w:r>
        <w:rPr>
          <w:sz w:val="24"/>
          <w:szCs w:val="24"/>
        </w:rPr>
        <w:t>The project involved the research team conducting a series of interviews with staff</w:t>
      </w:r>
      <w:r w:rsidR="004D4927">
        <w:rPr>
          <w:sz w:val="24"/>
          <w:szCs w:val="24"/>
        </w:rPr>
        <w:t xml:space="preserve"> </w:t>
      </w:r>
      <w:r w:rsidR="00E53A9D">
        <w:rPr>
          <w:sz w:val="24"/>
          <w:szCs w:val="24"/>
        </w:rPr>
        <w:t>throughout</w:t>
      </w:r>
      <w:r w:rsidR="004D4927">
        <w:rPr>
          <w:sz w:val="24"/>
          <w:szCs w:val="24"/>
        </w:rPr>
        <w:t xml:space="preserve"> the CRC</w:t>
      </w:r>
      <w:r>
        <w:rPr>
          <w:sz w:val="24"/>
          <w:szCs w:val="24"/>
        </w:rPr>
        <w:t xml:space="preserve">, and extensive observational research of key decision and policy-making forums.  </w:t>
      </w:r>
      <w:r w:rsidR="004D4927">
        <w:rPr>
          <w:sz w:val="24"/>
          <w:szCs w:val="24"/>
        </w:rPr>
        <w:t xml:space="preserve">Made possible through an on-going dialogue </w:t>
      </w:r>
      <w:r w:rsidR="00E53A9D">
        <w:rPr>
          <w:sz w:val="24"/>
          <w:szCs w:val="24"/>
        </w:rPr>
        <w:t>with the</w:t>
      </w:r>
      <w:r w:rsidR="004D4927">
        <w:rPr>
          <w:sz w:val="24"/>
          <w:szCs w:val="24"/>
        </w:rPr>
        <w:t xml:space="preserve"> organisational management group the study benefited from</w:t>
      </w:r>
      <w:r w:rsidR="00DA794E" w:rsidRPr="00ED37CB">
        <w:rPr>
          <w:sz w:val="24"/>
          <w:szCs w:val="24"/>
        </w:rPr>
        <w:t xml:space="preserve"> </w:t>
      </w:r>
      <w:r w:rsidR="00E53A9D">
        <w:rPr>
          <w:sz w:val="24"/>
          <w:szCs w:val="24"/>
        </w:rPr>
        <w:t>unprecedented</w:t>
      </w:r>
      <w:r w:rsidR="00E8400E" w:rsidRPr="00ED37CB">
        <w:rPr>
          <w:sz w:val="24"/>
          <w:szCs w:val="24"/>
        </w:rPr>
        <w:t xml:space="preserve"> access to the CRC in terms of </w:t>
      </w:r>
      <w:r w:rsidR="00392A09">
        <w:rPr>
          <w:sz w:val="24"/>
          <w:szCs w:val="24"/>
        </w:rPr>
        <w:t>engaging</w:t>
      </w:r>
      <w:r w:rsidR="00E8400E" w:rsidRPr="00ED37CB">
        <w:rPr>
          <w:sz w:val="24"/>
          <w:szCs w:val="24"/>
        </w:rPr>
        <w:t xml:space="preserve"> staff and attending meetings to observe how </w:t>
      </w:r>
      <w:r w:rsidR="00392A09">
        <w:rPr>
          <w:sz w:val="24"/>
          <w:szCs w:val="24"/>
        </w:rPr>
        <w:t>the</w:t>
      </w:r>
      <w:r w:rsidR="00E8400E" w:rsidRPr="00ED37CB">
        <w:rPr>
          <w:sz w:val="24"/>
          <w:szCs w:val="24"/>
        </w:rPr>
        <w:t xml:space="preserve"> decision</w:t>
      </w:r>
      <w:r w:rsidR="005130E4" w:rsidRPr="00ED37CB">
        <w:rPr>
          <w:sz w:val="24"/>
          <w:szCs w:val="24"/>
        </w:rPr>
        <w:t xml:space="preserve">s of </w:t>
      </w:r>
      <w:r w:rsidR="00616499" w:rsidRPr="00ED37CB">
        <w:rPr>
          <w:sz w:val="24"/>
          <w:szCs w:val="24"/>
        </w:rPr>
        <w:t xml:space="preserve">senior managers within </w:t>
      </w:r>
      <w:r w:rsidR="00E8400E" w:rsidRPr="00ED37CB">
        <w:rPr>
          <w:sz w:val="24"/>
          <w:szCs w:val="24"/>
        </w:rPr>
        <w:t>the new company were being formulated</w:t>
      </w:r>
      <w:r w:rsidR="00392A09">
        <w:rPr>
          <w:sz w:val="24"/>
          <w:szCs w:val="24"/>
        </w:rPr>
        <w:t>,</w:t>
      </w:r>
      <w:r w:rsidR="00E8400E" w:rsidRPr="00ED37CB">
        <w:rPr>
          <w:sz w:val="24"/>
          <w:szCs w:val="24"/>
        </w:rPr>
        <w:t xml:space="preserve"> implemented</w:t>
      </w:r>
      <w:r w:rsidR="00392A09">
        <w:rPr>
          <w:sz w:val="24"/>
          <w:szCs w:val="24"/>
        </w:rPr>
        <w:t>,</w:t>
      </w:r>
      <w:r w:rsidR="00E8400E" w:rsidRPr="00ED37CB">
        <w:rPr>
          <w:sz w:val="24"/>
          <w:szCs w:val="24"/>
        </w:rPr>
        <w:t xml:space="preserve"> and</w:t>
      </w:r>
      <w:r w:rsidR="00392A09">
        <w:rPr>
          <w:sz w:val="24"/>
          <w:szCs w:val="24"/>
        </w:rPr>
        <w:t>, in time,</w:t>
      </w:r>
      <w:r w:rsidR="00E8400E" w:rsidRPr="00ED37CB">
        <w:rPr>
          <w:sz w:val="24"/>
          <w:szCs w:val="24"/>
        </w:rPr>
        <w:t xml:space="preserve"> received by staff. </w:t>
      </w:r>
      <w:r w:rsidR="004D4927">
        <w:rPr>
          <w:sz w:val="24"/>
          <w:szCs w:val="24"/>
        </w:rPr>
        <w:t xml:space="preserve"> </w:t>
      </w:r>
      <w:r w:rsidR="00AB6E8F" w:rsidRPr="00ED37CB">
        <w:rPr>
          <w:sz w:val="24"/>
          <w:szCs w:val="24"/>
        </w:rPr>
        <w:t>We have demonstrated that it is possible to conduct ethnographic research in the probation context</w:t>
      </w:r>
      <w:r w:rsidR="00F61611" w:rsidRPr="00ED37CB">
        <w:rPr>
          <w:sz w:val="24"/>
          <w:szCs w:val="24"/>
        </w:rPr>
        <w:t>, even in circumstances of extreme upheaval</w:t>
      </w:r>
      <w:r w:rsidR="00AB6E8F" w:rsidRPr="00ED37CB">
        <w:rPr>
          <w:sz w:val="24"/>
          <w:szCs w:val="24"/>
        </w:rPr>
        <w:t xml:space="preserve">: something that has rarely been attempted. </w:t>
      </w:r>
      <w:r w:rsidR="004D4927">
        <w:rPr>
          <w:sz w:val="24"/>
          <w:szCs w:val="24"/>
        </w:rPr>
        <w:t xml:space="preserve"> </w:t>
      </w:r>
      <w:r w:rsidR="00713BDD" w:rsidRPr="00ED37CB">
        <w:rPr>
          <w:sz w:val="24"/>
          <w:szCs w:val="24"/>
        </w:rPr>
        <w:t xml:space="preserve">We have also demonstrated the importance of studying organisational change </w:t>
      </w:r>
      <w:r w:rsidR="001139EA" w:rsidRPr="00ED37CB">
        <w:rPr>
          <w:sz w:val="24"/>
          <w:szCs w:val="24"/>
        </w:rPr>
        <w:t>in ‘real time’</w:t>
      </w:r>
      <w:r w:rsidR="00713BDD" w:rsidRPr="00ED37CB">
        <w:rPr>
          <w:sz w:val="24"/>
          <w:szCs w:val="24"/>
        </w:rPr>
        <w:t xml:space="preserve">, </w:t>
      </w:r>
      <w:r w:rsidR="004D4927">
        <w:rPr>
          <w:sz w:val="24"/>
          <w:szCs w:val="24"/>
        </w:rPr>
        <w:t xml:space="preserve">rather </w:t>
      </w:r>
      <w:r w:rsidR="00941A1D" w:rsidRPr="00ED37CB">
        <w:rPr>
          <w:sz w:val="24"/>
          <w:szCs w:val="24"/>
        </w:rPr>
        <w:t xml:space="preserve">than </w:t>
      </w:r>
      <w:r w:rsidR="001139EA" w:rsidRPr="00ED37CB">
        <w:rPr>
          <w:sz w:val="24"/>
          <w:szCs w:val="24"/>
        </w:rPr>
        <w:t>retrospectively</w:t>
      </w:r>
      <w:r w:rsidR="00713BDD" w:rsidRPr="00ED37CB">
        <w:rPr>
          <w:sz w:val="24"/>
          <w:szCs w:val="24"/>
        </w:rPr>
        <w:t>,</w:t>
      </w:r>
      <w:r w:rsidR="001139EA" w:rsidRPr="00ED37CB">
        <w:rPr>
          <w:sz w:val="24"/>
          <w:szCs w:val="24"/>
        </w:rPr>
        <w:t xml:space="preserve"> when</w:t>
      </w:r>
      <w:r w:rsidR="00941A1D" w:rsidRPr="00ED37CB">
        <w:rPr>
          <w:sz w:val="24"/>
          <w:szCs w:val="24"/>
        </w:rPr>
        <w:t xml:space="preserve"> the impacts are perhaps less raw</w:t>
      </w:r>
      <w:r w:rsidR="00E97082" w:rsidRPr="00ED37CB">
        <w:rPr>
          <w:sz w:val="24"/>
          <w:szCs w:val="24"/>
        </w:rPr>
        <w:t xml:space="preserve"> and </w:t>
      </w:r>
      <w:r w:rsidR="00713BDD" w:rsidRPr="00ED37CB">
        <w:rPr>
          <w:sz w:val="24"/>
          <w:szCs w:val="24"/>
        </w:rPr>
        <w:t xml:space="preserve">are likely to have </w:t>
      </w:r>
      <w:r w:rsidR="00E97082" w:rsidRPr="00ED37CB">
        <w:rPr>
          <w:sz w:val="24"/>
          <w:szCs w:val="24"/>
        </w:rPr>
        <w:t>been subject to narrative restruct</w:t>
      </w:r>
      <w:r w:rsidR="005130E4" w:rsidRPr="00ED37CB">
        <w:rPr>
          <w:sz w:val="24"/>
          <w:szCs w:val="24"/>
        </w:rPr>
        <w:t>uring</w:t>
      </w:r>
      <w:r w:rsidR="00A35990" w:rsidRPr="00ED37CB">
        <w:rPr>
          <w:sz w:val="24"/>
          <w:szCs w:val="24"/>
        </w:rPr>
        <w:t>.</w:t>
      </w:r>
      <w:r w:rsidR="00F61611" w:rsidRPr="00ED37CB">
        <w:rPr>
          <w:sz w:val="24"/>
          <w:szCs w:val="24"/>
        </w:rPr>
        <w:t xml:space="preserve"> </w:t>
      </w:r>
      <w:r w:rsidR="004D4927">
        <w:rPr>
          <w:sz w:val="24"/>
          <w:szCs w:val="24"/>
        </w:rPr>
        <w:t xml:space="preserve"> </w:t>
      </w:r>
    </w:p>
    <w:p w:rsidR="00342CBA" w:rsidRPr="00ED37CB" w:rsidRDefault="00342CBA" w:rsidP="00ED37CB">
      <w:pPr>
        <w:pStyle w:val="PlainText"/>
        <w:spacing w:line="276" w:lineRule="auto"/>
        <w:jc w:val="both"/>
        <w:rPr>
          <w:sz w:val="24"/>
          <w:szCs w:val="24"/>
        </w:rPr>
      </w:pPr>
    </w:p>
    <w:p w:rsidR="00342CBA" w:rsidRPr="00ED37CB" w:rsidRDefault="004961F8" w:rsidP="00ED37CB">
      <w:pPr>
        <w:pStyle w:val="PlainText"/>
        <w:spacing w:line="276" w:lineRule="auto"/>
        <w:jc w:val="both"/>
        <w:rPr>
          <w:sz w:val="24"/>
          <w:szCs w:val="24"/>
        </w:rPr>
      </w:pPr>
      <w:r w:rsidRPr="00ED37CB">
        <w:rPr>
          <w:sz w:val="24"/>
          <w:szCs w:val="24"/>
        </w:rPr>
        <w:t xml:space="preserve">Our research has </w:t>
      </w:r>
      <w:r w:rsidR="00342CBA" w:rsidRPr="00ED37CB">
        <w:rPr>
          <w:sz w:val="24"/>
          <w:szCs w:val="24"/>
        </w:rPr>
        <w:t>demonstrate</w:t>
      </w:r>
      <w:r w:rsidR="00616499" w:rsidRPr="00ED37CB">
        <w:rPr>
          <w:sz w:val="24"/>
          <w:szCs w:val="24"/>
        </w:rPr>
        <w:t>d</w:t>
      </w:r>
      <w:r w:rsidR="00342CBA" w:rsidRPr="00ED37CB">
        <w:rPr>
          <w:sz w:val="24"/>
          <w:szCs w:val="24"/>
        </w:rPr>
        <w:t xml:space="preserve"> that the </w:t>
      </w:r>
      <w:r w:rsidR="00342CBA" w:rsidRPr="00ED37CB">
        <w:rPr>
          <w:i/>
          <w:sz w:val="24"/>
          <w:szCs w:val="24"/>
        </w:rPr>
        <w:t>Transforming Rehabilitation</w:t>
      </w:r>
      <w:r w:rsidR="00342CBA" w:rsidRPr="00ED37CB">
        <w:rPr>
          <w:sz w:val="24"/>
          <w:szCs w:val="24"/>
        </w:rPr>
        <w:t xml:space="preserve"> reforms </w:t>
      </w:r>
      <w:r w:rsidR="00E97082" w:rsidRPr="00ED37CB">
        <w:rPr>
          <w:sz w:val="24"/>
          <w:szCs w:val="24"/>
        </w:rPr>
        <w:t xml:space="preserve">have </w:t>
      </w:r>
      <w:r w:rsidR="00342CBA" w:rsidRPr="00ED37CB">
        <w:rPr>
          <w:sz w:val="24"/>
          <w:szCs w:val="24"/>
        </w:rPr>
        <w:t>threaten</w:t>
      </w:r>
      <w:r w:rsidR="00E97082" w:rsidRPr="00ED37CB">
        <w:rPr>
          <w:sz w:val="24"/>
          <w:szCs w:val="24"/>
        </w:rPr>
        <w:t>ed</w:t>
      </w:r>
      <w:r w:rsidR="00342CBA" w:rsidRPr="00ED37CB">
        <w:rPr>
          <w:sz w:val="24"/>
          <w:szCs w:val="24"/>
        </w:rPr>
        <w:t xml:space="preserve"> the collective ‘probation ethos’ in a number of respects. </w:t>
      </w:r>
      <w:r w:rsidR="004D4927">
        <w:rPr>
          <w:sz w:val="24"/>
          <w:szCs w:val="24"/>
        </w:rPr>
        <w:t xml:space="preserve"> </w:t>
      </w:r>
      <w:r w:rsidR="00342CBA" w:rsidRPr="00ED37CB">
        <w:rPr>
          <w:sz w:val="24"/>
          <w:szCs w:val="24"/>
        </w:rPr>
        <w:t>Firstly, the notion of workers delivering a ‘public service’ is compromised by the introduction of a market-driven logic in probation work.</w:t>
      </w:r>
      <w:r w:rsidR="004D4927">
        <w:rPr>
          <w:sz w:val="24"/>
          <w:szCs w:val="24"/>
        </w:rPr>
        <w:t xml:space="preserve"> </w:t>
      </w:r>
      <w:r w:rsidR="00342CBA" w:rsidRPr="00ED37CB">
        <w:rPr>
          <w:sz w:val="24"/>
          <w:szCs w:val="24"/>
        </w:rPr>
        <w:t xml:space="preserve"> Secondly, the restructuring of established working relationships, both within and external to the case study area</w:t>
      </w:r>
      <w:r w:rsidR="00E97082" w:rsidRPr="00ED37CB">
        <w:rPr>
          <w:sz w:val="24"/>
          <w:szCs w:val="24"/>
        </w:rPr>
        <w:t>,</w:t>
      </w:r>
      <w:r w:rsidR="00342CBA" w:rsidRPr="00ED37CB">
        <w:rPr>
          <w:sz w:val="24"/>
          <w:szCs w:val="24"/>
        </w:rPr>
        <w:t xml:space="preserve"> have renegotiated the distribution of status and power between the various stakeholders in offender management, particularly in respect of the </w:t>
      </w:r>
      <w:r w:rsidR="00E97082" w:rsidRPr="00ED37CB">
        <w:rPr>
          <w:sz w:val="24"/>
          <w:szCs w:val="24"/>
        </w:rPr>
        <w:t xml:space="preserve">relationship and </w:t>
      </w:r>
      <w:r w:rsidR="00342CBA" w:rsidRPr="00ED37CB">
        <w:rPr>
          <w:sz w:val="24"/>
          <w:szCs w:val="24"/>
        </w:rPr>
        <w:t>interface between the N</w:t>
      </w:r>
      <w:r w:rsidR="004D4927">
        <w:rPr>
          <w:sz w:val="24"/>
          <w:szCs w:val="24"/>
        </w:rPr>
        <w:t xml:space="preserve">ational </w:t>
      </w:r>
      <w:r w:rsidR="00342CBA" w:rsidRPr="00ED37CB">
        <w:rPr>
          <w:sz w:val="24"/>
          <w:szCs w:val="24"/>
        </w:rPr>
        <w:t>P</w:t>
      </w:r>
      <w:r w:rsidR="004D4927">
        <w:rPr>
          <w:sz w:val="24"/>
          <w:szCs w:val="24"/>
        </w:rPr>
        <w:t xml:space="preserve">robation </w:t>
      </w:r>
      <w:r w:rsidR="00342CBA" w:rsidRPr="00ED37CB">
        <w:rPr>
          <w:sz w:val="24"/>
          <w:szCs w:val="24"/>
        </w:rPr>
        <w:t>S</w:t>
      </w:r>
      <w:r w:rsidR="004D4927">
        <w:rPr>
          <w:sz w:val="24"/>
          <w:szCs w:val="24"/>
        </w:rPr>
        <w:t>ervice</w:t>
      </w:r>
      <w:r w:rsidR="00342CBA" w:rsidRPr="00ED37CB">
        <w:rPr>
          <w:sz w:val="24"/>
          <w:szCs w:val="24"/>
        </w:rPr>
        <w:t xml:space="preserve"> and CRC</w:t>
      </w:r>
      <w:r w:rsidR="004D4927">
        <w:rPr>
          <w:sz w:val="24"/>
          <w:szCs w:val="24"/>
        </w:rPr>
        <w:t>s</w:t>
      </w:r>
      <w:r w:rsidR="00342CBA" w:rsidRPr="00ED37CB">
        <w:rPr>
          <w:sz w:val="24"/>
          <w:szCs w:val="24"/>
        </w:rPr>
        <w:t xml:space="preserve">. </w:t>
      </w:r>
      <w:r w:rsidR="004D4927">
        <w:rPr>
          <w:sz w:val="24"/>
          <w:szCs w:val="24"/>
        </w:rPr>
        <w:t xml:space="preserve"> </w:t>
      </w:r>
      <w:r w:rsidR="00342CBA" w:rsidRPr="00ED37CB">
        <w:rPr>
          <w:sz w:val="24"/>
          <w:szCs w:val="24"/>
        </w:rPr>
        <w:t>Thirdly, the reconfiguration of probation service areas (and the probation staff groups working with them) has consequences for the endurance of locally formulated area based loyalties a</w:t>
      </w:r>
      <w:r w:rsidR="00E97082" w:rsidRPr="00ED37CB">
        <w:rPr>
          <w:sz w:val="24"/>
          <w:szCs w:val="24"/>
        </w:rPr>
        <w:t>s</w:t>
      </w:r>
      <w:r w:rsidR="00342CBA" w:rsidRPr="00ED37CB">
        <w:rPr>
          <w:sz w:val="24"/>
          <w:szCs w:val="24"/>
        </w:rPr>
        <w:t xml:space="preserve"> powerful influences in how individuals and collectives operate.</w:t>
      </w:r>
      <w:r w:rsidR="004D4927">
        <w:rPr>
          <w:sz w:val="24"/>
          <w:szCs w:val="24"/>
        </w:rPr>
        <w:t xml:space="preserve"> </w:t>
      </w:r>
      <w:r w:rsidR="00342CBA" w:rsidRPr="00ED37CB">
        <w:rPr>
          <w:sz w:val="24"/>
          <w:szCs w:val="24"/>
        </w:rPr>
        <w:t xml:space="preserve"> </w:t>
      </w:r>
      <w:r w:rsidR="00616499" w:rsidRPr="00ED37CB">
        <w:rPr>
          <w:sz w:val="24"/>
          <w:szCs w:val="24"/>
        </w:rPr>
        <w:t xml:space="preserve">Fourthly, the reforms have resulted in a significant loss of </w:t>
      </w:r>
      <w:r w:rsidR="00616499" w:rsidRPr="00ED37CB">
        <w:rPr>
          <w:sz w:val="24"/>
          <w:szCs w:val="24"/>
        </w:rPr>
        <w:lastRenderedPageBreak/>
        <w:t>‘human capital’ in the probation sector as many experienced staff have decided to look for alternative employment.</w:t>
      </w:r>
    </w:p>
    <w:p w:rsidR="00E8400E" w:rsidRPr="00ED37CB" w:rsidRDefault="00E8400E" w:rsidP="00ED37CB">
      <w:pPr>
        <w:pStyle w:val="PlainText"/>
        <w:spacing w:line="276" w:lineRule="auto"/>
        <w:jc w:val="both"/>
        <w:rPr>
          <w:sz w:val="24"/>
          <w:szCs w:val="24"/>
        </w:rPr>
      </w:pPr>
    </w:p>
    <w:p w:rsidR="00B830C2" w:rsidRPr="00B830C2" w:rsidRDefault="00392A09" w:rsidP="00B830C2">
      <w:pPr>
        <w:pStyle w:val="PlainText"/>
        <w:spacing w:line="276" w:lineRule="auto"/>
        <w:jc w:val="both"/>
        <w:rPr>
          <w:sz w:val="24"/>
          <w:szCs w:val="24"/>
          <w:lang w:val="en-US"/>
        </w:rPr>
      </w:pPr>
      <w:r>
        <w:rPr>
          <w:sz w:val="24"/>
          <w:szCs w:val="24"/>
        </w:rPr>
        <w:t xml:space="preserve">More broadly, our research has been able to demonstrate </w:t>
      </w:r>
      <w:r w:rsidR="00E53A9D">
        <w:rPr>
          <w:sz w:val="24"/>
          <w:szCs w:val="24"/>
        </w:rPr>
        <w:t xml:space="preserve">that </w:t>
      </w:r>
      <w:r w:rsidR="00B830C2" w:rsidRPr="00B830C2">
        <w:rPr>
          <w:sz w:val="24"/>
          <w:szCs w:val="24"/>
          <w:lang w:val="en-US"/>
        </w:rPr>
        <w:t xml:space="preserve">whilst there are some similarities between the experiences of workers subject to the involuntary transfer of their labour </w:t>
      </w:r>
      <w:r w:rsidR="00E53A9D">
        <w:rPr>
          <w:sz w:val="24"/>
          <w:szCs w:val="24"/>
          <w:lang w:val="en-US"/>
        </w:rPr>
        <w:t xml:space="preserve">from public </w:t>
      </w:r>
      <w:r w:rsidR="00B830C2" w:rsidRPr="00B830C2">
        <w:rPr>
          <w:sz w:val="24"/>
          <w:szCs w:val="24"/>
          <w:lang w:val="en-US"/>
        </w:rPr>
        <w:t xml:space="preserve">to private sector organisations within and between fields, there is also the potential for some important differences.  </w:t>
      </w:r>
      <w:r w:rsidR="00E53A9D">
        <w:rPr>
          <w:sz w:val="24"/>
          <w:szCs w:val="24"/>
          <w:lang w:val="en-US"/>
        </w:rPr>
        <w:t xml:space="preserve">In our study we have identified these as </w:t>
      </w:r>
      <w:r w:rsidR="00B830C2" w:rsidRPr="00B830C2">
        <w:rPr>
          <w:sz w:val="24"/>
          <w:szCs w:val="24"/>
          <w:lang w:val="en-US"/>
        </w:rPr>
        <w:t>relat</w:t>
      </w:r>
      <w:r w:rsidR="00E53A9D">
        <w:rPr>
          <w:sz w:val="24"/>
          <w:szCs w:val="24"/>
          <w:lang w:val="en-US"/>
        </w:rPr>
        <w:t>ing</w:t>
      </w:r>
      <w:r w:rsidR="00B830C2" w:rsidRPr="00B830C2">
        <w:rPr>
          <w:sz w:val="24"/>
          <w:szCs w:val="24"/>
          <w:lang w:val="en-US"/>
        </w:rPr>
        <w:t xml:space="preserve"> to the particular occupational cultures and loyalties involved; to the speed of processes of transition; the leadership approaches adopted to drive through change; and to the certainty of outcomes.  How workers experience and manage such transitions, we contend, tells us </w:t>
      </w:r>
      <w:r w:rsidR="00E53A9D">
        <w:rPr>
          <w:sz w:val="24"/>
          <w:szCs w:val="24"/>
          <w:lang w:val="en-US"/>
        </w:rPr>
        <w:t>much</w:t>
      </w:r>
      <w:r w:rsidR="00B830C2" w:rsidRPr="00B830C2">
        <w:rPr>
          <w:sz w:val="24"/>
          <w:szCs w:val="24"/>
          <w:lang w:val="en-US"/>
        </w:rPr>
        <w:t xml:space="preserve"> about the prospects for retaining (formerly) public sector staff within fields that are increasingly being subject to private sector influence.  </w:t>
      </w:r>
    </w:p>
    <w:p w:rsidR="00B830C2" w:rsidRPr="00B830C2" w:rsidRDefault="00B830C2" w:rsidP="00ED37CB">
      <w:pPr>
        <w:pStyle w:val="PlainText"/>
        <w:spacing w:line="276" w:lineRule="auto"/>
        <w:jc w:val="both"/>
        <w:rPr>
          <w:sz w:val="24"/>
          <w:szCs w:val="24"/>
          <w:lang w:val="en-US"/>
        </w:rPr>
      </w:pPr>
    </w:p>
    <w:p w:rsidR="001139EA" w:rsidRPr="00ED37CB" w:rsidRDefault="001139EA" w:rsidP="00ED37CB">
      <w:pPr>
        <w:pStyle w:val="PlainText"/>
        <w:spacing w:line="276" w:lineRule="auto"/>
        <w:jc w:val="both"/>
        <w:rPr>
          <w:sz w:val="24"/>
          <w:szCs w:val="24"/>
        </w:rPr>
      </w:pPr>
    </w:p>
    <w:p w:rsidR="001139EA" w:rsidRPr="00ED37CB" w:rsidRDefault="001139EA" w:rsidP="00ED37CB">
      <w:pPr>
        <w:pStyle w:val="PlainText"/>
        <w:spacing w:line="276" w:lineRule="auto"/>
        <w:jc w:val="both"/>
        <w:rPr>
          <w:sz w:val="24"/>
          <w:szCs w:val="24"/>
        </w:rPr>
      </w:pPr>
    </w:p>
    <w:p w:rsidR="009E0E87" w:rsidRPr="00F822CE" w:rsidRDefault="00DE547F" w:rsidP="00ED37CB">
      <w:pPr>
        <w:pStyle w:val="PlainText"/>
        <w:spacing w:line="276" w:lineRule="auto"/>
        <w:rPr>
          <w:sz w:val="24"/>
          <w:szCs w:val="24"/>
        </w:rPr>
      </w:pPr>
      <w:r w:rsidRPr="00ED37CB">
        <w:rPr>
          <w:b/>
          <w:sz w:val="24"/>
          <w:szCs w:val="24"/>
        </w:rPr>
        <w:t>IMPACT PATHWAYS</w:t>
      </w:r>
      <w:r w:rsidR="00F822CE">
        <w:rPr>
          <w:b/>
          <w:sz w:val="24"/>
          <w:szCs w:val="24"/>
        </w:rPr>
        <w:t xml:space="preserve"> </w:t>
      </w:r>
    </w:p>
    <w:p w:rsidR="003C3702" w:rsidRDefault="003C3702" w:rsidP="00B6512B">
      <w:pPr>
        <w:pStyle w:val="PlainText"/>
        <w:spacing w:line="276" w:lineRule="auto"/>
        <w:jc w:val="both"/>
        <w:rPr>
          <w:sz w:val="24"/>
          <w:szCs w:val="24"/>
        </w:rPr>
      </w:pPr>
    </w:p>
    <w:p w:rsidR="00B6512B" w:rsidRPr="00ED37CB" w:rsidRDefault="00FC299E" w:rsidP="00B6512B">
      <w:pPr>
        <w:pStyle w:val="PlainText"/>
        <w:spacing w:line="276" w:lineRule="auto"/>
        <w:jc w:val="both"/>
        <w:rPr>
          <w:sz w:val="24"/>
          <w:szCs w:val="24"/>
        </w:rPr>
      </w:pPr>
      <w:r>
        <w:rPr>
          <w:sz w:val="24"/>
          <w:szCs w:val="24"/>
        </w:rPr>
        <w:t xml:space="preserve">The </w:t>
      </w:r>
      <w:r w:rsidR="00B6512B">
        <w:rPr>
          <w:sz w:val="24"/>
          <w:szCs w:val="24"/>
        </w:rPr>
        <w:t>researc</w:t>
      </w:r>
      <w:r>
        <w:rPr>
          <w:sz w:val="24"/>
          <w:szCs w:val="24"/>
        </w:rPr>
        <w:t xml:space="preserve">h team, under the terms of the </w:t>
      </w:r>
      <w:r w:rsidR="00B6512B">
        <w:rPr>
          <w:sz w:val="24"/>
          <w:szCs w:val="24"/>
        </w:rPr>
        <w:t xml:space="preserve">collaboratively agreed </w:t>
      </w:r>
      <w:r>
        <w:rPr>
          <w:sz w:val="24"/>
          <w:szCs w:val="24"/>
        </w:rPr>
        <w:t>access</w:t>
      </w:r>
      <w:r w:rsidR="00B6512B">
        <w:rPr>
          <w:sz w:val="24"/>
          <w:szCs w:val="24"/>
        </w:rPr>
        <w:t xml:space="preserve"> arrangements,</w:t>
      </w:r>
      <w:r>
        <w:rPr>
          <w:sz w:val="24"/>
          <w:szCs w:val="24"/>
        </w:rPr>
        <w:t xml:space="preserve"> provided </w:t>
      </w:r>
      <w:r w:rsidRPr="00ED37CB">
        <w:rPr>
          <w:sz w:val="24"/>
          <w:szCs w:val="24"/>
        </w:rPr>
        <w:t xml:space="preserve">the </w:t>
      </w:r>
      <w:r>
        <w:rPr>
          <w:sz w:val="24"/>
          <w:szCs w:val="24"/>
        </w:rPr>
        <w:t xml:space="preserve">host </w:t>
      </w:r>
      <w:r w:rsidR="00B6512B">
        <w:rPr>
          <w:sz w:val="24"/>
          <w:szCs w:val="24"/>
        </w:rPr>
        <w:t>CRC</w:t>
      </w:r>
      <w:r>
        <w:rPr>
          <w:sz w:val="24"/>
          <w:szCs w:val="24"/>
        </w:rPr>
        <w:t xml:space="preserve"> with three substantive reports and accompanying presentations to provide </w:t>
      </w:r>
      <w:r w:rsidRPr="00ED37CB">
        <w:rPr>
          <w:sz w:val="24"/>
          <w:szCs w:val="24"/>
        </w:rPr>
        <w:t>real time commentary relevant to the on-going delivery of offender supervision/rehabilitation services</w:t>
      </w:r>
      <w:r>
        <w:rPr>
          <w:sz w:val="24"/>
          <w:szCs w:val="24"/>
        </w:rPr>
        <w:t xml:space="preserve">.  This has been seen, by managers and staff alike, as providing a valuable stimulus for reflective learning in </w:t>
      </w:r>
      <w:r w:rsidR="00F822CE">
        <w:rPr>
          <w:sz w:val="24"/>
          <w:szCs w:val="24"/>
        </w:rPr>
        <w:t>the</w:t>
      </w:r>
      <w:r>
        <w:rPr>
          <w:sz w:val="24"/>
          <w:szCs w:val="24"/>
        </w:rPr>
        <w:t xml:space="preserve"> development of the CRC.  </w:t>
      </w:r>
      <w:r w:rsidR="00B6512B">
        <w:rPr>
          <w:sz w:val="24"/>
          <w:szCs w:val="24"/>
        </w:rPr>
        <w:t xml:space="preserve">These findings </w:t>
      </w:r>
      <w:r w:rsidR="00F822CE">
        <w:rPr>
          <w:sz w:val="24"/>
          <w:szCs w:val="24"/>
        </w:rPr>
        <w:t>underpinned</w:t>
      </w:r>
      <w:r w:rsidR="00B6512B">
        <w:rPr>
          <w:sz w:val="24"/>
          <w:szCs w:val="24"/>
        </w:rPr>
        <w:t xml:space="preserve"> a workshop</w:t>
      </w:r>
      <w:r w:rsidRPr="00ED37CB">
        <w:rPr>
          <w:sz w:val="24"/>
          <w:szCs w:val="24"/>
        </w:rPr>
        <w:t xml:space="preserve"> attended by </w:t>
      </w:r>
      <w:r w:rsidR="00F822CE">
        <w:rPr>
          <w:sz w:val="24"/>
          <w:szCs w:val="24"/>
        </w:rPr>
        <w:t xml:space="preserve">national </w:t>
      </w:r>
      <w:r w:rsidRPr="00ED37CB">
        <w:rPr>
          <w:sz w:val="24"/>
          <w:szCs w:val="24"/>
        </w:rPr>
        <w:t>CRC management leads</w:t>
      </w:r>
      <w:r w:rsidR="00F822CE">
        <w:rPr>
          <w:sz w:val="24"/>
          <w:szCs w:val="24"/>
        </w:rPr>
        <w:t>,</w:t>
      </w:r>
      <w:r w:rsidRPr="00ED37CB">
        <w:rPr>
          <w:sz w:val="24"/>
          <w:szCs w:val="24"/>
        </w:rPr>
        <w:t xml:space="preserve"> </w:t>
      </w:r>
      <w:r w:rsidR="00F822CE">
        <w:rPr>
          <w:sz w:val="24"/>
          <w:szCs w:val="24"/>
        </w:rPr>
        <w:t xml:space="preserve">acting as </w:t>
      </w:r>
      <w:r w:rsidR="00B6512B">
        <w:rPr>
          <w:sz w:val="24"/>
          <w:szCs w:val="24"/>
        </w:rPr>
        <w:t>prompt</w:t>
      </w:r>
      <w:r w:rsidR="00F822CE">
        <w:rPr>
          <w:sz w:val="24"/>
          <w:szCs w:val="24"/>
        </w:rPr>
        <w:t>s</w:t>
      </w:r>
      <w:r w:rsidR="00B6512B">
        <w:rPr>
          <w:sz w:val="24"/>
          <w:szCs w:val="24"/>
        </w:rPr>
        <w:t xml:space="preserve"> </w:t>
      </w:r>
      <w:r w:rsidRPr="00ED37CB">
        <w:rPr>
          <w:sz w:val="24"/>
          <w:szCs w:val="24"/>
        </w:rPr>
        <w:t>for sharing best practice.</w:t>
      </w:r>
      <w:r w:rsidR="00B6512B">
        <w:rPr>
          <w:sz w:val="24"/>
          <w:szCs w:val="24"/>
        </w:rPr>
        <w:t xml:space="preserve">  </w:t>
      </w:r>
      <w:r w:rsidR="00B6512B" w:rsidRPr="00ED37CB">
        <w:rPr>
          <w:sz w:val="24"/>
          <w:szCs w:val="24"/>
        </w:rPr>
        <w:t xml:space="preserve">The research had also been discussed on established social media sites </w:t>
      </w:r>
      <w:r w:rsidR="00F822CE">
        <w:rPr>
          <w:sz w:val="24"/>
          <w:szCs w:val="24"/>
        </w:rPr>
        <w:t xml:space="preserve">widely read by practitioners </w:t>
      </w:r>
      <w:r w:rsidR="00B6512B" w:rsidRPr="00ED37CB">
        <w:rPr>
          <w:sz w:val="24"/>
          <w:szCs w:val="24"/>
        </w:rPr>
        <w:t xml:space="preserve">such as </w:t>
      </w:r>
      <w:hyperlink r:id="rId6" w:history="1">
        <w:r w:rsidR="00B6512B" w:rsidRPr="00ED37CB">
          <w:rPr>
            <w:rStyle w:val="Hyperlink"/>
            <w:sz w:val="24"/>
            <w:szCs w:val="24"/>
          </w:rPr>
          <w:t>http://www.russellwebster.com/</w:t>
        </w:r>
      </w:hyperlink>
      <w:r w:rsidR="00B6512B" w:rsidRPr="00ED37CB">
        <w:rPr>
          <w:sz w:val="24"/>
          <w:szCs w:val="24"/>
        </w:rPr>
        <w:t xml:space="preserve"> and </w:t>
      </w:r>
      <w:hyperlink r:id="rId7" w:history="1">
        <w:r w:rsidR="00B6512B" w:rsidRPr="00ED37CB">
          <w:rPr>
            <w:rStyle w:val="Hyperlink"/>
            <w:sz w:val="24"/>
            <w:szCs w:val="24"/>
          </w:rPr>
          <w:t>http://probationmatters.blogspot.co.uk/</w:t>
        </w:r>
      </w:hyperlink>
    </w:p>
    <w:p w:rsidR="00B6512B" w:rsidRDefault="00B6512B" w:rsidP="00B6512B">
      <w:pPr>
        <w:pStyle w:val="PlainText"/>
        <w:spacing w:line="276" w:lineRule="auto"/>
        <w:jc w:val="both"/>
        <w:rPr>
          <w:sz w:val="24"/>
          <w:szCs w:val="24"/>
        </w:rPr>
      </w:pPr>
    </w:p>
    <w:p w:rsidR="00730F6A" w:rsidRPr="00ED37CB" w:rsidRDefault="00F822CE" w:rsidP="00ED37CB">
      <w:pPr>
        <w:pStyle w:val="PlainText"/>
        <w:spacing w:line="276" w:lineRule="auto"/>
        <w:jc w:val="both"/>
        <w:rPr>
          <w:sz w:val="24"/>
          <w:szCs w:val="24"/>
        </w:rPr>
      </w:pPr>
      <w:r>
        <w:rPr>
          <w:sz w:val="24"/>
          <w:szCs w:val="24"/>
        </w:rPr>
        <w:t>The study</w:t>
      </w:r>
      <w:r w:rsidR="00B6512B">
        <w:rPr>
          <w:sz w:val="24"/>
          <w:szCs w:val="24"/>
        </w:rPr>
        <w:t xml:space="preserve"> has (to date) </w:t>
      </w:r>
      <w:r>
        <w:rPr>
          <w:sz w:val="24"/>
          <w:szCs w:val="24"/>
        </w:rPr>
        <w:t xml:space="preserve">yielded one published article in </w:t>
      </w:r>
      <w:r w:rsidR="00B6512B">
        <w:rPr>
          <w:sz w:val="24"/>
          <w:szCs w:val="24"/>
        </w:rPr>
        <w:t xml:space="preserve">the </w:t>
      </w:r>
      <w:r w:rsidR="003808B6" w:rsidRPr="00ED37CB">
        <w:rPr>
          <w:i/>
          <w:sz w:val="24"/>
          <w:szCs w:val="24"/>
        </w:rPr>
        <w:t>British Journal of Criminology</w:t>
      </w:r>
      <w:r w:rsidR="00B6512B">
        <w:rPr>
          <w:sz w:val="24"/>
          <w:szCs w:val="24"/>
        </w:rPr>
        <w:t xml:space="preserve"> </w:t>
      </w:r>
      <w:r w:rsidR="003808B6" w:rsidRPr="00ED37CB">
        <w:rPr>
          <w:sz w:val="24"/>
          <w:szCs w:val="24"/>
        </w:rPr>
        <w:t>and the</w:t>
      </w:r>
      <w:r w:rsidR="00B6512B">
        <w:rPr>
          <w:sz w:val="24"/>
          <w:szCs w:val="24"/>
        </w:rPr>
        <w:t xml:space="preserve"> research team </w:t>
      </w:r>
      <w:r w:rsidR="003808B6" w:rsidRPr="00ED37CB">
        <w:rPr>
          <w:sz w:val="24"/>
          <w:szCs w:val="24"/>
        </w:rPr>
        <w:t xml:space="preserve">have a contract with Routledge to produce a monograph based on the study entitled ‘Devolving Probation: A case study of public sector reform’ </w:t>
      </w:r>
      <w:r>
        <w:rPr>
          <w:sz w:val="24"/>
          <w:szCs w:val="24"/>
        </w:rPr>
        <w:t>(due</w:t>
      </w:r>
      <w:r w:rsidR="003808B6" w:rsidRPr="00ED37CB">
        <w:rPr>
          <w:sz w:val="24"/>
          <w:szCs w:val="24"/>
        </w:rPr>
        <w:t xml:space="preserve"> for publication in 2017</w:t>
      </w:r>
      <w:r>
        <w:rPr>
          <w:sz w:val="24"/>
          <w:szCs w:val="24"/>
        </w:rPr>
        <w:t>)</w:t>
      </w:r>
      <w:r w:rsidR="003808B6" w:rsidRPr="00ED37CB">
        <w:rPr>
          <w:sz w:val="24"/>
          <w:szCs w:val="24"/>
        </w:rPr>
        <w:t xml:space="preserve">. </w:t>
      </w:r>
      <w:r w:rsidR="00B6512B">
        <w:rPr>
          <w:sz w:val="24"/>
          <w:szCs w:val="24"/>
        </w:rPr>
        <w:t xml:space="preserve"> </w:t>
      </w:r>
      <w:r>
        <w:rPr>
          <w:sz w:val="24"/>
          <w:szCs w:val="24"/>
        </w:rPr>
        <w:t xml:space="preserve">An </w:t>
      </w:r>
      <w:r w:rsidR="00B6512B">
        <w:rPr>
          <w:sz w:val="24"/>
          <w:szCs w:val="24"/>
        </w:rPr>
        <w:t>invited chapter</w:t>
      </w:r>
      <w:r>
        <w:rPr>
          <w:sz w:val="24"/>
          <w:szCs w:val="24"/>
        </w:rPr>
        <w:t xml:space="preserve"> is</w:t>
      </w:r>
      <w:r w:rsidR="00B6512B">
        <w:rPr>
          <w:sz w:val="24"/>
          <w:szCs w:val="24"/>
        </w:rPr>
        <w:t xml:space="preserve"> being written for a text </w:t>
      </w:r>
      <w:r w:rsidR="007026C8" w:rsidRPr="00ED37CB">
        <w:rPr>
          <w:sz w:val="24"/>
          <w:szCs w:val="24"/>
        </w:rPr>
        <w:t xml:space="preserve">entitled </w:t>
      </w:r>
      <w:r w:rsidR="007026C8" w:rsidRPr="00ED37CB">
        <w:rPr>
          <w:i/>
          <w:sz w:val="24"/>
          <w:szCs w:val="24"/>
        </w:rPr>
        <w:t>Privatisation and Criminal Justice</w:t>
      </w:r>
      <w:r>
        <w:rPr>
          <w:i/>
          <w:sz w:val="24"/>
          <w:szCs w:val="24"/>
        </w:rPr>
        <w:t>,</w:t>
      </w:r>
      <w:r w:rsidR="007026C8" w:rsidRPr="00ED37CB">
        <w:rPr>
          <w:sz w:val="24"/>
          <w:szCs w:val="24"/>
        </w:rPr>
        <w:t xml:space="preserve"> </w:t>
      </w:r>
      <w:r>
        <w:rPr>
          <w:sz w:val="24"/>
          <w:szCs w:val="24"/>
        </w:rPr>
        <w:t xml:space="preserve">with a second invite following for </w:t>
      </w:r>
      <w:r w:rsidR="007026C8" w:rsidRPr="00ED37CB">
        <w:rPr>
          <w:sz w:val="24"/>
          <w:szCs w:val="24"/>
        </w:rPr>
        <w:t xml:space="preserve">a CREDOS (Collaboration of Researchers for the Effective Development of Offender Supervision) </w:t>
      </w:r>
      <w:r w:rsidR="00B6512B">
        <w:rPr>
          <w:sz w:val="24"/>
          <w:szCs w:val="24"/>
        </w:rPr>
        <w:t>publication (both due for publication 2017).</w:t>
      </w:r>
      <w:r w:rsidR="007026C8" w:rsidRPr="00ED37CB">
        <w:rPr>
          <w:sz w:val="24"/>
          <w:szCs w:val="24"/>
        </w:rPr>
        <w:t xml:space="preserve"> </w:t>
      </w:r>
      <w:r w:rsidR="00B6512B">
        <w:rPr>
          <w:sz w:val="24"/>
          <w:szCs w:val="24"/>
        </w:rPr>
        <w:t xml:space="preserve"> Conference papers have been delivered </w:t>
      </w:r>
      <w:r w:rsidR="00730F6A" w:rsidRPr="00ED37CB">
        <w:rPr>
          <w:sz w:val="24"/>
          <w:szCs w:val="24"/>
        </w:rPr>
        <w:t xml:space="preserve">at the </w:t>
      </w:r>
      <w:r w:rsidR="005130E4" w:rsidRPr="00ED37CB">
        <w:rPr>
          <w:sz w:val="24"/>
          <w:szCs w:val="24"/>
        </w:rPr>
        <w:t xml:space="preserve">annual </w:t>
      </w:r>
      <w:r w:rsidR="00B6512B">
        <w:rPr>
          <w:sz w:val="24"/>
          <w:szCs w:val="24"/>
        </w:rPr>
        <w:t xml:space="preserve">meetings of </w:t>
      </w:r>
      <w:r w:rsidR="005130E4" w:rsidRPr="00ED37CB">
        <w:rPr>
          <w:sz w:val="24"/>
          <w:szCs w:val="24"/>
        </w:rPr>
        <w:t xml:space="preserve">the European Society of Criminology Working Group on Community Sanctions and Measures </w:t>
      </w:r>
      <w:r w:rsidR="00B6512B">
        <w:rPr>
          <w:sz w:val="24"/>
          <w:szCs w:val="24"/>
        </w:rPr>
        <w:t>(Sheffield, 2015)</w:t>
      </w:r>
      <w:r>
        <w:rPr>
          <w:sz w:val="24"/>
          <w:szCs w:val="24"/>
        </w:rPr>
        <w:t xml:space="preserve"> and</w:t>
      </w:r>
      <w:r w:rsidR="005130E4" w:rsidRPr="00ED37CB">
        <w:rPr>
          <w:sz w:val="24"/>
          <w:szCs w:val="24"/>
        </w:rPr>
        <w:t xml:space="preserve"> the </w:t>
      </w:r>
      <w:r w:rsidR="00730F6A" w:rsidRPr="00ED37CB">
        <w:rPr>
          <w:sz w:val="24"/>
          <w:szCs w:val="24"/>
        </w:rPr>
        <w:t xml:space="preserve">European Society of Criminology </w:t>
      </w:r>
      <w:r w:rsidR="00B6512B">
        <w:rPr>
          <w:sz w:val="24"/>
          <w:szCs w:val="24"/>
        </w:rPr>
        <w:t xml:space="preserve">(Porto, </w:t>
      </w:r>
      <w:r w:rsidR="00730F6A" w:rsidRPr="00ED37CB">
        <w:rPr>
          <w:sz w:val="24"/>
          <w:szCs w:val="24"/>
        </w:rPr>
        <w:t>2016</w:t>
      </w:r>
      <w:r w:rsidR="00B6512B">
        <w:rPr>
          <w:sz w:val="24"/>
          <w:szCs w:val="24"/>
        </w:rPr>
        <w:t>)</w:t>
      </w:r>
      <w:r w:rsidR="005130E4" w:rsidRPr="00ED37CB">
        <w:rPr>
          <w:sz w:val="24"/>
          <w:szCs w:val="24"/>
        </w:rPr>
        <w:t xml:space="preserve">. </w:t>
      </w:r>
      <w:r w:rsidR="00B6512B">
        <w:rPr>
          <w:sz w:val="24"/>
          <w:szCs w:val="24"/>
        </w:rPr>
        <w:t xml:space="preserve"> </w:t>
      </w:r>
      <w:r w:rsidR="00730F6A" w:rsidRPr="00ED37CB">
        <w:rPr>
          <w:sz w:val="24"/>
          <w:szCs w:val="24"/>
        </w:rPr>
        <w:t xml:space="preserve">The </w:t>
      </w:r>
      <w:r>
        <w:rPr>
          <w:sz w:val="24"/>
          <w:szCs w:val="24"/>
        </w:rPr>
        <w:t xml:space="preserve">team </w:t>
      </w:r>
      <w:r w:rsidR="00B6512B">
        <w:rPr>
          <w:sz w:val="24"/>
          <w:szCs w:val="24"/>
        </w:rPr>
        <w:t xml:space="preserve">will </w:t>
      </w:r>
      <w:r>
        <w:rPr>
          <w:sz w:val="24"/>
          <w:szCs w:val="24"/>
        </w:rPr>
        <w:t>deliver</w:t>
      </w:r>
      <w:r w:rsidR="00B6512B">
        <w:rPr>
          <w:sz w:val="24"/>
          <w:szCs w:val="24"/>
        </w:rPr>
        <w:t xml:space="preserve"> a keynote address </w:t>
      </w:r>
      <w:r w:rsidR="005130E4" w:rsidRPr="00ED37CB">
        <w:rPr>
          <w:sz w:val="24"/>
          <w:szCs w:val="24"/>
        </w:rPr>
        <w:t xml:space="preserve">at the </w:t>
      </w:r>
      <w:r w:rsidR="00B6512B">
        <w:rPr>
          <w:sz w:val="24"/>
          <w:szCs w:val="24"/>
        </w:rPr>
        <w:t>EU</w:t>
      </w:r>
      <w:r w:rsidR="005130E4" w:rsidRPr="00ED37CB">
        <w:rPr>
          <w:sz w:val="24"/>
          <w:szCs w:val="24"/>
        </w:rPr>
        <w:t xml:space="preserve"> COST Action </w:t>
      </w:r>
      <w:r w:rsidR="005130E4" w:rsidRPr="00ED37CB">
        <w:rPr>
          <w:i/>
          <w:sz w:val="24"/>
          <w:szCs w:val="24"/>
        </w:rPr>
        <w:t>Offender Supervision in Europe</w:t>
      </w:r>
      <w:r w:rsidR="005130E4" w:rsidRPr="00ED37CB">
        <w:rPr>
          <w:sz w:val="24"/>
          <w:szCs w:val="24"/>
        </w:rPr>
        <w:t xml:space="preserve"> </w:t>
      </w:r>
      <w:r w:rsidR="00B6512B">
        <w:rPr>
          <w:sz w:val="24"/>
          <w:szCs w:val="24"/>
        </w:rPr>
        <w:t xml:space="preserve">(Brussels, 2016) </w:t>
      </w:r>
      <w:r>
        <w:rPr>
          <w:sz w:val="24"/>
          <w:szCs w:val="24"/>
        </w:rPr>
        <w:t xml:space="preserve">conference </w:t>
      </w:r>
      <w:r w:rsidR="00B6512B">
        <w:rPr>
          <w:sz w:val="24"/>
          <w:szCs w:val="24"/>
        </w:rPr>
        <w:t>to an audience of</w:t>
      </w:r>
      <w:r w:rsidR="00730F6A" w:rsidRPr="00ED37CB">
        <w:rPr>
          <w:sz w:val="24"/>
          <w:szCs w:val="24"/>
        </w:rPr>
        <w:t xml:space="preserve"> approximately 150 delegates drawn from academics, researchers, practitioners and policy-makers from across Europe.</w:t>
      </w:r>
    </w:p>
    <w:p w:rsidR="00730F6A" w:rsidRPr="00ED37CB" w:rsidRDefault="00730F6A" w:rsidP="00ED37CB">
      <w:pPr>
        <w:pStyle w:val="PlainText"/>
        <w:spacing w:line="276" w:lineRule="auto"/>
        <w:jc w:val="both"/>
        <w:rPr>
          <w:sz w:val="24"/>
          <w:szCs w:val="24"/>
        </w:rPr>
      </w:pPr>
    </w:p>
    <w:p w:rsidR="006542A7" w:rsidRPr="00ED37CB" w:rsidRDefault="006542A7" w:rsidP="00ED37CB">
      <w:pPr>
        <w:pStyle w:val="PlainText"/>
        <w:spacing w:line="276" w:lineRule="auto"/>
        <w:jc w:val="both"/>
        <w:rPr>
          <w:sz w:val="24"/>
          <w:szCs w:val="24"/>
        </w:rPr>
      </w:pPr>
    </w:p>
    <w:p w:rsidR="00141EB1" w:rsidRDefault="00141EB1" w:rsidP="00ED37CB">
      <w:pPr>
        <w:pStyle w:val="PlainText"/>
        <w:spacing w:line="276" w:lineRule="auto"/>
        <w:jc w:val="both"/>
        <w:rPr>
          <w:sz w:val="24"/>
          <w:szCs w:val="24"/>
        </w:rPr>
      </w:pPr>
    </w:p>
    <w:p w:rsidR="00F822CE" w:rsidRDefault="00F822CE" w:rsidP="00ED37CB">
      <w:pPr>
        <w:pStyle w:val="PlainText"/>
        <w:spacing w:line="276" w:lineRule="auto"/>
        <w:jc w:val="both"/>
        <w:rPr>
          <w:sz w:val="24"/>
          <w:szCs w:val="24"/>
        </w:rPr>
      </w:pPr>
    </w:p>
    <w:p w:rsidR="009E0E87" w:rsidRPr="00ED37CB" w:rsidRDefault="009E0E87" w:rsidP="00ED37CB">
      <w:pPr>
        <w:pStyle w:val="PlainText"/>
        <w:spacing w:line="276" w:lineRule="auto"/>
        <w:rPr>
          <w:sz w:val="24"/>
          <w:szCs w:val="24"/>
        </w:rPr>
      </w:pPr>
      <w:r w:rsidRPr="00ED37CB">
        <w:rPr>
          <w:b/>
          <w:sz w:val="24"/>
          <w:szCs w:val="24"/>
        </w:rPr>
        <w:t>S</w:t>
      </w:r>
      <w:r w:rsidR="00DE547F" w:rsidRPr="00ED37CB">
        <w:rPr>
          <w:b/>
          <w:sz w:val="24"/>
          <w:szCs w:val="24"/>
        </w:rPr>
        <w:t xml:space="preserve">OCIETAL AND ECONOMIC IMPACT   </w:t>
      </w:r>
    </w:p>
    <w:p w:rsidR="003C3702" w:rsidRDefault="003C3702" w:rsidP="00ED37CB">
      <w:pPr>
        <w:pStyle w:val="PlainText"/>
        <w:spacing w:line="276" w:lineRule="auto"/>
        <w:jc w:val="both"/>
        <w:rPr>
          <w:sz w:val="24"/>
          <w:szCs w:val="24"/>
        </w:rPr>
      </w:pPr>
    </w:p>
    <w:p w:rsidR="00663A25" w:rsidRPr="00ED37CB" w:rsidRDefault="007026C8" w:rsidP="00ED37CB">
      <w:pPr>
        <w:pStyle w:val="PlainText"/>
        <w:spacing w:line="276" w:lineRule="auto"/>
        <w:jc w:val="both"/>
        <w:rPr>
          <w:sz w:val="24"/>
          <w:szCs w:val="24"/>
        </w:rPr>
      </w:pPr>
      <w:r w:rsidRPr="00ED37CB">
        <w:rPr>
          <w:sz w:val="24"/>
          <w:szCs w:val="24"/>
        </w:rPr>
        <w:t>T</w:t>
      </w:r>
      <w:r w:rsidR="00A35990" w:rsidRPr="00ED37CB">
        <w:rPr>
          <w:sz w:val="24"/>
          <w:szCs w:val="24"/>
        </w:rPr>
        <w:t>he processes we have outlined above provide a salient case study of the impact of policy for the transition between public and private sectors. It also contributes to a growing body of literature which is exploring the experiences of those most intimately involved in, and affected by, the outsourcing and privatisation of criminal justice services and functions. Given that the indications are that this trend is likely to continue in England and Wales for the foreseeable</w:t>
      </w:r>
      <w:r w:rsidRPr="00ED37CB">
        <w:rPr>
          <w:sz w:val="24"/>
          <w:szCs w:val="24"/>
        </w:rPr>
        <w:t xml:space="preserve"> future, the research </w:t>
      </w:r>
      <w:r w:rsidR="00A35990" w:rsidRPr="00ED37CB">
        <w:rPr>
          <w:sz w:val="24"/>
          <w:szCs w:val="24"/>
        </w:rPr>
        <w:t xml:space="preserve">should increase awareness </w:t>
      </w:r>
      <w:r w:rsidR="009367E1" w:rsidRPr="00ED37CB">
        <w:rPr>
          <w:sz w:val="24"/>
          <w:szCs w:val="24"/>
        </w:rPr>
        <w:t xml:space="preserve">among policy-makers and professional practitioners </w:t>
      </w:r>
      <w:r w:rsidR="00A35990" w:rsidRPr="00ED37CB">
        <w:rPr>
          <w:sz w:val="24"/>
          <w:szCs w:val="24"/>
        </w:rPr>
        <w:t xml:space="preserve">of the importance of preparing and supporting individuals </w:t>
      </w:r>
      <w:r w:rsidRPr="00ED37CB">
        <w:rPr>
          <w:sz w:val="24"/>
          <w:szCs w:val="24"/>
        </w:rPr>
        <w:t xml:space="preserve">to </w:t>
      </w:r>
      <w:r w:rsidR="00A35990" w:rsidRPr="00ED37CB">
        <w:rPr>
          <w:sz w:val="24"/>
          <w:szCs w:val="24"/>
        </w:rPr>
        <w:t xml:space="preserve">adapt to their changed circumstances.  </w:t>
      </w:r>
      <w:r w:rsidRPr="00ED37CB">
        <w:rPr>
          <w:sz w:val="24"/>
          <w:szCs w:val="24"/>
        </w:rPr>
        <w:t xml:space="preserve"> </w:t>
      </w:r>
      <w:r w:rsidR="00663A25" w:rsidRPr="00ED37CB">
        <w:rPr>
          <w:sz w:val="24"/>
          <w:szCs w:val="24"/>
        </w:rPr>
        <w:t>In doing so, the research provides a case study of the much broader policy narratives around the transfer of public goods into private ownership which has been a dominant driver in the reshaping of public services in both England and Wales and the USA. These developments are likely to be extended and adopted by other jurisdictions</w:t>
      </w:r>
      <w:r w:rsidR="00294F93" w:rsidRPr="00ED37CB">
        <w:rPr>
          <w:sz w:val="24"/>
          <w:szCs w:val="24"/>
        </w:rPr>
        <w:t xml:space="preserve"> hence we envisage the research to have a longevity</w:t>
      </w:r>
      <w:r w:rsidRPr="00ED37CB">
        <w:rPr>
          <w:sz w:val="24"/>
          <w:szCs w:val="24"/>
        </w:rPr>
        <w:t xml:space="preserve"> beyond its immediate timeframe and contribute towards enhancing the effectiveness of public services and policy.</w:t>
      </w:r>
    </w:p>
    <w:sectPr w:rsidR="00663A25" w:rsidRPr="00ED37CB" w:rsidSect="00A6222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1DFD" w:rsidRDefault="009C1DFD" w:rsidP="00663A25">
      <w:pPr>
        <w:spacing w:after="0" w:line="240" w:lineRule="auto"/>
      </w:pPr>
      <w:r>
        <w:separator/>
      </w:r>
    </w:p>
  </w:endnote>
  <w:endnote w:type="continuationSeparator" w:id="0">
    <w:p w:rsidR="009C1DFD" w:rsidRDefault="009C1DFD" w:rsidP="00663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1DFD" w:rsidRDefault="009C1DFD" w:rsidP="00663A25">
      <w:pPr>
        <w:spacing w:after="0" w:line="240" w:lineRule="auto"/>
      </w:pPr>
      <w:r>
        <w:separator/>
      </w:r>
    </w:p>
  </w:footnote>
  <w:footnote w:type="continuationSeparator" w:id="0">
    <w:p w:rsidR="009C1DFD" w:rsidRDefault="009C1DFD" w:rsidP="00663A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71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E87"/>
    <w:rsid w:val="001139EA"/>
    <w:rsid w:val="00141EB1"/>
    <w:rsid w:val="001B337A"/>
    <w:rsid w:val="0021399F"/>
    <w:rsid w:val="002229A9"/>
    <w:rsid w:val="00294F93"/>
    <w:rsid w:val="00342CBA"/>
    <w:rsid w:val="00346BED"/>
    <w:rsid w:val="003808B6"/>
    <w:rsid w:val="00392A09"/>
    <w:rsid w:val="003C3702"/>
    <w:rsid w:val="004961F8"/>
    <w:rsid w:val="004B36F0"/>
    <w:rsid w:val="004D4927"/>
    <w:rsid w:val="004F5AC7"/>
    <w:rsid w:val="005130E4"/>
    <w:rsid w:val="00577BCB"/>
    <w:rsid w:val="00616499"/>
    <w:rsid w:val="006542A7"/>
    <w:rsid w:val="00663A25"/>
    <w:rsid w:val="006D6071"/>
    <w:rsid w:val="007026C8"/>
    <w:rsid w:val="00713BDD"/>
    <w:rsid w:val="00730F6A"/>
    <w:rsid w:val="007E4996"/>
    <w:rsid w:val="009367E1"/>
    <w:rsid w:val="00941A1D"/>
    <w:rsid w:val="00956DF8"/>
    <w:rsid w:val="009C1DFD"/>
    <w:rsid w:val="009E0E87"/>
    <w:rsid w:val="00A35990"/>
    <w:rsid w:val="00A6222B"/>
    <w:rsid w:val="00AB6E8F"/>
    <w:rsid w:val="00B6512B"/>
    <w:rsid w:val="00B830C2"/>
    <w:rsid w:val="00C058A5"/>
    <w:rsid w:val="00DA794E"/>
    <w:rsid w:val="00DE547F"/>
    <w:rsid w:val="00E044D9"/>
    <w:rsid w:val="00E46970"/>
    <w:rsid w:val="00E53A9D"/>
    <w:rsid w:val="00E8400E"/>
    <w:rsid w:val="00E97082"/>
    <w:rsid w:val="00EA0DC7"/>
    <w:rsid w:val="00ED37CB"/>
    <w:rsid w:val="00F61611"/>
    <w:rsid w:val="00F822CE"/>
    <w:rsid w:val="00FC299E"/>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docId w15:val="{9704E169-5373-4861-818C-523F3FD5F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22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E0E87"/>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9E0E87"/>
    <w:rPr>
      <w:rFonts w:ascii="Calibri" w:hAnsi="Calibri"/>
      <w:szCs w:val="21"/>
    </w:rPr>
  </w:style>
  <w:style w:type="paragraph" w:styleId="BalloonText">
    <w:name w:val="Balloon Text"/>
    <w:basedOn w:val="Normal"/>
    <w:link w:val="BalloonTextChar"/>
    <w:uiPriority w:val="99"/>
    <w:semiHidden/>
    <w:unhideWhenUsed/>
    <w:rsid w:val="009E0E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0E87"/>
    <w:rPr>
      <w:rFonts w:ascii="Segoe UI" w:hAnsi="Segoe UI" w:cs="Segoe UI"/>
      <w:sz w:val="18"/>
      <w:szCs w:val="18"/>
    </w:rPr>
  </w:style>
  <w:style w:type="paragraph" w:styleId="Header">
    <w:name w:val="header"/>
    <w:basedOn w:val="Normal"/>
    <w:link w:val="HeaderChar"/>
    <w:uiPriority w:val="99"/>
    <w:unhideWhenUsed/>
    <w:rsid w:val="00663A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3A25"/>
  </w:style>
  <w:style w:type="paragraph" w:styleId="Footer">
    <w:name w:val="footer"/>
    <w:basedOn w:val="Normal"/>
    <w:link w:val="FooterChar"/>
    <w:uiPriority w:val="99"/>
    <w:unhideWhenUsed/>
    <w:rsid w:val="00663A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3A25"/>
  </w:style>
  <w:style w:type="character" w:styleId="Hyperlink">
    <w:name w:val="Hyperlink"/>
    <w:basedOn w:val="DefaultParagraphFont"/>
    <w:uiPriority w:val="99"/>
    <w:unhideWhenUsed/>
    <w:rsid w:val="001B337A"/>
    <w:rPr>
      <w:color w:val="0563C1" w:themeColor="hyperlink"/>
      <w:u w:val="single"/>
    </w:rPr>
  </w:style>
  <w:style w:type="paragraph" w:customStyle="1" w:styleId="BodyA">
    <w:name w:val="Body A"/>
    <w:rsid w:val="00E044D9"/>
    <w:pPr>
      <w:pBdr>
        <w:top w:val="nil"/>
        <w:left w:val="nil"/>
        <w:bottom w:val="nil"/>
        <w:right w:val="nil"/>
        <w:between w:val="nil"/>
        <w:bar w:val="nil"/>
      </w:pBdr>
    </w:pPr>
    <w:rPr>
      <w:rFonts w:ascii="Calibri" w:eastAsia="Calibri" w:hAnsi="Calibri" w:cs="Calibri"/>
      <w:color w:val="000000"/>
      <w:u w:color="000000"/>
      <w:bdr w:val="nil"/>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9040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probationmatters.blogspot.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ussellwebster.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1008</Words>
  <Characters>5751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Liverpool John Moores University</Company>
  <LinksUpToDate>false</LinksUpToDate>
  <CharactersWithSpaces>6746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Burke, Lawrence</dc:creator>
  <cp:keywords/>
  <dc:description/>
  <cp:lastModifiedBy>Millings, Matthew</cp:lastModifiedBy>
  <cp:revision>2</cp:revision>
  <cp:lastPrinted>2016-02-08T07:51:00Z</cp:lastPrinted>
  <dcterms:created xsi:type="dcterms:W3CDTF">2016-02-08T15:00:00Z</dcterms:created>
  <dcterms:modified xsi:type="dcterms:W3CDTF">2016-02-08T15:00:00Z</dcterms:modified>
</cp:coreProperties>
</file>